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69748" w14:textId="77777777" w:rsidR="008761CD" w:rsidRDefault="008761CD" w:rsidP="00B575D2">
      <w:pPr>
        <w:pStyle w:val="PURHeading7"/>
      </w:pPr>
    </w:p>
    <w:p w14:paraId="1B2F583F" w14:textId="77777777" w:rsidR="00E16F53" w:rsidRDefault="00E16F53">
      <w:pPr>
        <w:pStyle w:val="PURBody"/>
        <w:shd w:val="clear" w:color="auto" w:fill="00188F"/>
        <w:tabs>
          <w:tab w:val="clear" w:pos="360"/>
        </w:tabs>
        <w:ind w:right="7920" w:firstLine="360"/>
        <w:rPr>
          <w:color w:val="FFFFFF"/>
          <w:sz w:val="6"/>
          <w:szCs w:val="6"/>
        </w:rPr>
      </w:pPr>
    </w:p>
    <w:p w14:paraId="02592176" w14:textId="77777777" w:rsidR="00E16F53" w:rsidRDefault="00781240">
      <w:pPr>
        <w:pStyle w:val="PURBody"/>
        <w:shd w:val="clear" w:color="auto" w:fill="00188F"/>
        <w:tabs>
          <w:tab w:val="clear" w:pos="360"/>
        </w:tabs>
        <w:spacing w:after="0" w:line="230" w:lineRule="auto"/>
        <w:ind w:right="7920" w:firstLine="360"/>
        <w:rPr>
          <w:color w:val="FFFFFF" w:themeColor="background1"/>
          <w:sz w:val="32"/>
          <w:szCs w:val="32"/>
        </w:rPr>
      </w:pPr>
      <w:r>
        <w:rPr>
          <w:color w:val="FFFFFF" w:themeColor="background1"/>
          <w:sz w:val="32"/>
          <w:szCs w:val="32"/>
        </w:rPr>
        <w:t>Multilicenční</w:t>
      </w:r>
    </w:p>
    <w:p w14:paraId="306564AA" w14:textId="77777777" w:rsidR="00E16F53" w:rsidRDefault="00781240">
      <w:pPr>
        <w:pStyle w:val="PURBody"/>
        <w:shd w:val="clear" w:color="auto" w:fill="00188F"/>
        <w:tabs>
          <w:tab w:val="clear" w:pos="360"/>
        </w:tabs>
        <w:spacing w:after="0" w:line="230" w:lineRule="auto"/>
        <w:ind w:right="7920" w:firstLine="360"/>
        <w:rPr>
          <w:color w:val="FFFFFF" w:themeColor="background1"/>
          <w:sz w:val="32"/>
          <w:szCs w:val="32"/>
        </w:rPr>
      </w:pPr>
      <w:r>
        <w:rPr>
          <w:color w:val="FFFFFF" w:themeColor="background1"/>
          <w:sz w:val="32"/>
          <w:szCs w:val="32"/>
        </w:rPr>
        <w:t>program</w:t>
      </w:r>
    </w:p>
    <w:p w14:paraId="3CD39B76" w14:textId="77777777" w:rsidR="00E16F53" w:rsidRDefault="00E16F53">
      <w:pPr>
        <w:pStyle w:val="PURBody"/>
        <w:shd w:val="clear" w:color="auto" w:fill="00188F"/>
        <w:tabs>
          <w:tab w:val="clear" w:pos="360"/>
        </w:tabs>
        <w:spacing w:after="0"/>
        <w:ind w:right="7920" w:firstLine="360"/>
        <w:rPr>
          <w:color w:val="FFFFFF" w:themeColor="background1"/>
          <w:szCs w:val="18"/>
        </w:rPr>
      </w:pPr>
    </w:p>
    <w:p w14:paraId="1CFFD636" w14:textId="77777777" w:rsidR="00E16F53" w:rsidRDefault="00E16F53">
      <w:pPr>
        <w:pStyle w:val="PURBody"/>
        <w:shd w:val="clear" w:color="auto" w:fill="00188F"/>
        <w:tabs>
          <w:tab w:val="clear" w:pos="360"/>
        </w:tabs>
        <w:spacing w:after="0"/>
        <w:ind w:right="7920" w:firstLine="360"/>
        <w:rPr>
          <w:color w:val="FFFFFF" w:themeColor="background1"/>
          <w:szCs w:val="18"/>
        </w:rPr>
      </w:pPr>
    </w:p>
    <w:p w14:paraId="1DC98F04" w14:textId="77777777" w:rsidR="00E16F53" w:rsidRDefault="00E16F53">
      <w:pPr>
        <w:pStyle w:val="PURBody"/>
        <w:shd w:val="clear" w:color="auto" w:fill="00188F"/>
        <w:tabs>
          <w:tab w:val="clear" w:pos="360"/>
        </w:tabs>
        <w:spacing w:after="0"/>
        <w:ind w:right="7920" w:firstLine="360"/>
        <w:rPr>
          <w:color w:val="FFFFFF" w:themeColor="background1"/>
          <w:szCs w:val="18"/>
        </w:rPr>
      </w:pPr>
    </w:p>
    <w:p w14:paraId="5880452C" w14:textId="77777777" w:rsidR="00E16F53" w:rsidRDefault="00E16F53">
      <w:pPr>
        <w:pStyle w:val="PURBody"/>
        <w:shd w:val="clear" w:color="auto" w:fill="00188F"/>
        <w:tabs>
          <w:tab w:val="clear" w:pos="360"/>
        </w:tabs>
        <w:spacing w:after="0"/>
        <w:ind w:right="7920" w:firstLine="360"/>
        <w:rPr>
          <w:color w:val="FFFFFF" w:themeColor="background1"/>
          <w:szCs w:val="18"/>
        </w:rPr>
      </w:pPr>
    </w:p>
    <w:p w14:paraId="4BEA9614" w14:textId="77777777" w:rsidR="00E16F53" w:rsidRDefault="00E16F53">
      <w:pPr>
        <w:pStyle w:val="PURBody"/>
        <w:shd w:val="clear" w:color="auto" w:fill="00188F"/>
        <w:tabs>
          <w:tab w:val="clear" w:pos="360"/>
        </w:tabs>
        <w:spacing w:after="0"/>
        <w:ind w:right="7920" w:firstLine="360"/>
        <w:rPr>
          <w:color w:val="FFFFFF" w:themeColor="background1"/>
          <w:szCs w:val="18"/>
        </w:rPr>
      </w:pPr>
    </w:p>
    <w:p w14:paraId="018C6917" w14:textId="77777777" w:rsidR="00E16F53" w:rsidRDefault="00E16F53">
      <w:pPr>
        <w:pStyle w:val="PURBody"/>
        <w:shd w:val="clear" w:color="auto" w:fill="0072C6"/>
        <w:tabs>
          <w:tab w:val="clear" w:pos="360"/>
        </w:tabs>
        <w:ind w:right="1800" w:firstLine="360"/>
        <w:rPr>
          <w:sz w:val="72"/>
          <w:szCs w:val="72"/>
        </w:rPr>
      </w:pPr>
    </w:p>
    <w:p w14:paraId="02A85972" w14:textId="77777777" w:rsidR="00E16F53" w:rsidRDefault="00E16F53">
      <w:pPr>
        <w:pStyle w:val="PURBody"/>
        <w:shd w:val="clear" w:color="auto" w:fill="0072C6"/>
        <w:tabs>
          <w:tab w:val="clear" w:pos="360"/>
          <w:tab w:val="left" w:pos="180"/>
        </w:tabs>
        <w:ind w:right="1800" w:firstLine="360"/>
        <w:rPr>
          <w:color w:val="FFFFFF" w:themeColor="background1"/>
          <w:sz w:val="72"/>
          <w:szCs w:val="72"/>
        </w:rPr>
      </w:pPr>
    </w:p>
    <w:p w14:paraId="0F7C25D6" w14:textId="77777777" w:rsidR="00E16F53" w:rsidRDefault="00781240">
      <w:pPr>
        <w:pStyle w:val="PURBody"/>
        <w:shd w:val="clear" w:color="auto" w:fill="0072C6"/>
        <w:tabs>
          <w:tab w:val="clear" w:pos="360"/>
        </w:tabs>
        <w:spacing w:after="0" w:line="230" w:lineRule="auto"/>
        <w:ind w:right="1800" w:firstLine="360"/>
        <w:rPr>
          <w:color w:val="FFFFFF" w:themeColor="background1"/>
          <w:sz w:val="96"/>
          <w:szCs w:val="96"/>
        </w:rPr>
      </w:pPr>
      <w:r>
        <w:rPr>
          <w:color w:val="FFFFFF" w:themeColor="background1"/>
          <w:sz w:val="96"/>
          <w:szCs w:val="96"/>
        </w:rPr>
        <w:t>Podmínky pro produkty</w:t>
      </w:r>
    </w:p>
    <w:p w14:paraId="28C4434B" w14:textId="77777777" w:rsidR="00E16F53" w:rsidRDefault="00781240">
      <w:pPr>
        <w:pStyle w:val="PURBody"/>
        <w:shd w:val="clear" w:color="auto" w:fill="0072C6"/>
        <w:tabs>
          <w:tab w:val="clear" w:pos="360"/>
        </w:tabs>
        <w:spacing w:after="0" w:line="230" w:lineRule="auto"/>
        <w:ind w:right="1800" w:firstLine="360"/>
        <w:rPr>
          <w:color w:val="FFFFFF" w:themeColor="background1"/>
          <w:sz w:val="96"/>
          <w:szCs w:val="96"/>
        </w:rPr>
      </w:pPr>
      <w:r>
        <w:rPr>
          <w:color w:val="FFFFFF" w:themeColor="background1"/>
          <w:sz w:val="96"/>
          <w:szCs w:val="96"/>
        </w:rPr>
        <w:t>1. dubna 2020</w:t>
      </w:r>
    </w:p>
    <w:p w14:paraId="0C565673" w14:textId="77777777" w:rsidR="00E16F53" w:rsidRDefault="00E16F53">
      <w:pPr>
        <w:pStyle w:val="PURBody"/>
        <w:shd w:val="clear" w:color="auto" w:fill="0072C6"/>
        <w:tabs>
          <w:tab w:val="clear" w:pos="360"/>
        </w:tabs>
        <w:spacing w:after="0" w:line="230" w:lineRule="auto"/>
        <w:ind w:right="1800" w:firstLine="360"/>
        <w:rPr>
          <w:color w:val="FFFFFF" w:themeColor="background1"/>
          <w:sz w:val="96"/>
          <w:szCs w:val="96"/>
        </w:rPr>
      </w:pPr>
    </w:p>
    <w:p w14:paraId="673F2C77" w14:textId="77777777" w:rsidR="00E16F53" w:rsidRDefault="00781240">
      <w:r>
        <w:rPr>
          <w:noProof/>
        </w:rPr>
        <w:drawing>
          <wp:anchor distT="0" distB="0" distL="114300" distR="114300" simplePos="0" relativeHeight="251658240" behindDoc="0" locked="0" layoutInCell="1" allowOverlap="1" wp14:anchorId="411C3841" wp14:editId="72A6DEAA">
            <wp:simplePos x="0" y="0"/>
            <wp:positionH relativeFrom="column">
              <wp:posOffset>0</wp:posOffset>
            </wp:positionH>
            <wp:positionV relativeFrom="page">
              <wp:posOffset>9144000</wp:posOffset>
            </wp:positionV>
            <wp:extent cx="1993392" cy="457131"/>
            <wp:effectExtent l="0" t="0" r="698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icrosoftLogo.png"/>
                    <pic:cNvPicPr/>
                  </pic:nvPicPr>
                  <pic:blipFill>
                    <a:blip r:embed="rId9"/>
                    <a:stretch>
                      <a:fillRect/>
                    </a:stretch>
                  </pic:blipFill>
                  <pic:spPr>
                    <a:xfrm>
                      <a:off x="0" y="0"/>
                      <a:ext cx="1993392" cy="457131"/>
                    </a:xfrm>
                    <a:prstGeom prst="rect">
                      <a:avLst/>
                    </a:prstGeom>
                  </pic:spPr>
                </pic:pic>
              </a:graphicData>
            </a:graphic>
            <wp14:sizeRelH relativeFrom="page">
              <wp14:pctWidth>0</wp14:pctWidth>
            </wp14:sizeRelH>
            <wp14:sizeRelV relativeFrom="page">
              <wp14:pctHeight>0</wp14:pctHeight>
            </wp14:sizeRelV>
          </wp:anchor>
        </w:drawing>
      </w:r>
      <w:r>
        <w:br w:type="page"/>
      </w:r>
    </w:p>
    <w:p w14:paraId="0D73BA06" w14:textId="77777777" w:rsidR="00E16F53" w:rsidRDefault="00E16F53">
      <w:pPr>
        <w:sectPr w:rsidR="00E16F53">
          <w:footerReference w:type="default" r:id="rId10"/>
          <w:type w:val="continuous"/>
          <w:pgSz w:w="12240" w:h="15840" w:code="1"/>
          <w:pgMar w:top="1170" w:right="720" w:bottom="720" w:left="720" w:header="432" w:footer="288" w:gutter="0"/>
          <w:cols w:space="360"/>
        </w:sectPr>
      </w:pPr>
    </w:p>
    <w:p w14:paraId="2BB42BF5" w14:textId="77777777" w:rsidR="00E16F53" w:rsidRDefault="00781240">
      <w:pPr>
        <w:pStyle w:val="ProductList-SectionHeading"/>
        <w:pageBreakBefore/>
      </w:pPr>
      <w:bookmarkStart w:id="0" w:name="_Sec842"/>
      <w:r>
        <w:lastRenderedPageBreak/>
        <w:t>Obsah</w:t>
      </w:r>
    </w:p>
    <w:p w14:paraId="3A071D30" w14:textId="77777777" w:rsidR="00E16F53" w:rsidRDefault="00E16F53">
      <w:pPr>
        <w:pStyle w:val="ProductList-Body"/>
      </w:pPr>
    </w:p>
    <w:p w14:paraId="736DF29C" w14:textId="77777777" w:rsidR="00E16F53" w:rsidRDefault="00E16F53">
      <w:pPr>
        <w:sectPr w:rsidR="00E16F53">
          <w:headerReference w:type="default" r:id="rId11"/>
          <w:footerReference w:type="default" r:id="rId12"/>
          <w:type w:val="continuous"/>
          <w:pgSz w:w="12240" w:h="15840" w:code="1"/>
          <w:pgMar w:top="1170" w:right="720" w:bottom="1620" w:left="720" w:header="432" w:footer="288" w:gutter="0"/>
          <w:cols w:space="360"/>
        </w:sectPr>
      </w:pPr>
    </w:p>
    <w:p w14:paraId="4CD0DF4A" w14:textId="354AB90C" w:rsidR="00781240" w:rsidRDefault="00781240">
      <w:pPr>
        <w:pStyle w:val="TOC1"/>
        <w:rPr>
          <w:rFonts w:eastAsiaTheme="minorEastAsia"/>
          <w:b w:val="0"/>
          <w:caps w:val="0"/>
          <w:noProof/>
          <w:sz w:val="22"/>
          <w:szCs w:val="22"/>
        </w:rPr>
      </w:pPr>
      <w:r>
        <w:fldChar w:fldCharType="begin"/>
      </w:r>
      <w:r>
        <w:instrText xml:space="preserve"> TOC \h \f \l 1-3 </w:instrText>
      </w:r>
      <w:r>
        <w:fldChar w:fldCharType="separate"/>
      </w:r>
      <w:hyperlink w:anchor="_Toc36309668" w:history="1">
        <w:r w:rsidRPr="00E9140B">
          <w:rPr>
            <w:rStyle w:val="Hyperlink"/>
            <w:noProof/>
          </w:rPr>
          <w:t>Úvod</w:t>
        </w:r>
        <w:r>
          <w:rPr>
            <w:noProof/>
          </w:rPr>
          <w:tab/>
        </w:r>
        <w:r>
          <w:rPr>
            <w:noProof/>
          </w:rPr>
          <w:fldChar w:fldCharType="begin"/>
        </w:r>
        <w:r>
          <w:rPr>
            <w:noProof/>
          </w:rPr>
          <w:instrText xml:space="preserve"> PAGEREF _Toc36309668 \h </w:instrText>
        </w:r>
        <w:r>
          <w:rPr>
            <w:noProof/>
          </w:rPr>
        </w:r>
        <w:r>
          <w:rPr>
            <w:noProof/>
          </w:rPr>
          <w:fldChar w:fldCharType="separate"/>
        </w:r>
        <w:r>
          <w:rPr>
            <w:noProof/>
          </w:rPr>
          <w:t>4</w:t>
        </w:r>
        <w:r>
          <w:rPr>
            <w:noProof/>
          </w:rPr>
          <w:fldChar w:fldCharType="end"/>
        </w:r>
      </w:hyperlink>
    </w:p>
    <w:p w14:paraId="041300B0" w14:textId="3ADF6E1C" w:rsidR="00781240" w:rsidRDefault="007D64C2">
      <w:pPr>
        <w:pStyle w:val="TOC2"/>
        <w:rPr>
          <w:rFonts w:eastAsiaTheme="minorEastAsia"/>
          <w:smallCaps w:val="0"/>
          <w:sz w:val="22"/>
        </w:rPr>
      </w:pPr>
      <w:hyperlink w:anchor="_Toc36309669" w:history="1">
        <w:r w:rsidR="00781240" w:rsidRPr="00E9140B">
          <w:rPr>
            <w:rStyle w:val="Hyperlink"/>
          </w:rPr>
          <w:t>O tomto dokumentu</w:t>
        </w:r>
        <w:r w:rsidR="00781240">
          <w:tab/>
        </w:r>
        <w:r w:rsidR="00781240">
          <w:fldChar w:fldCharType="begin"/>
        </w:r>
        <w:r w:rsidR="00781240">
          <w:instrText xml:space="preserve"> PAGEREF _Toc36309669 \h </w:instrText>
        </w:r>
        <w:r w:rsidR="00781240">
          <w:fldChar w:fldCharType="separate"/>
        </w:r>
        <w:r w:rsidR="00781240">
          <w:t>4</w:t>
        </w:r>
        <w:r w:rsidR="00781240">
          <w:fldChar w:fldCharType="end"/>
        </w:r>
      </w:hyperlink>
    </w:p>
    <w:p w14:paraId="680E1B81" w14:textId="2BA04FCB" w:rsidR="00781240" w:rsidRDefault="007D64C2">
      <w:pPr>
        <w:pStyle w:val="TOC2"/>
        <w:rPr>
          <w:rFonts w:eastAsiaTheme="minorEastAsia"/>
          <w:smallCaps w:val="0"/>
          <w:sz w:val="22"/>
        </w:rPr>
      </w:pPr>
      <w:hyperlink w:anchor="_Toc36309670" w:history="1">
        <w:r w:rsidR="00781240" w:rsidRPr="00E9140B">
          <w:rPr>
            <w:rStyle w:val="Hyperlink"/>
          </w:rPr>
          <w:t>Obsah tohoto dokumentu</w:t>
        </w:r>
        <w:r w:rsidR="00781240">
          <w:tab/>
        </w:r>
        <w:r w:rsidR="00781240">
          <w:fldChar w:fldCharType="begin"/>
        </w:r>
        <w:r w:rsidR="00781240">
          <w:instrText xml:space="preserve"> PAGEREF _Toc36309670 \h </w:instrText>
        </w:r>
        <w:r w:rsidR="00781240">
          <w:fldChar w:fldCharType="separate"/>
        </w:r>
        <w:r w:rsidR="00781240">
          <w:t>4</w:t>
        </w:r>
        <w:r w:rsidR="00781240">
          <w:fldChar w:fldCharType="end"/>
        </w:r>
      </w:hyperlink>
    </w:p>
    <w:p w14:paraId="00420D37" w14:textId="50CBE3CF" w:rsidR="00781240" w:rsidRDefault="007D64C2">
      <w:pPr>
        <w:pStyle w:val="TOC2"/>
        <w:rPr>
          <w:rFonts w:eastAsiaTheme="minorEastAsia"/>
          <w:smallCaps w:val="0"/>
          <w:sz w:val="22"/>
        </w:rPr>
      </w:pPr>
      <w:hyperlink w:anchor="_Toc36309671" w:history="1">
        <w:r w:rsidR="00781240" w:rsidRPr="00E9140B">
          <w:rPr>
            <w:rStyle w:val="Hyperlink"/>
          </w:rPr>
          <w:t>Jak se pohybovat v záznamu produktu</w:t>
        </w:r>
        <w:r w:rsidR="00781240">
          <w:tab/>
        </w:r>
        <w:r w:rsidR="00781240">
          <w:fldChar w:fldCharType="begin"/>
        </w:r>
        <w:r w:rsidR="00781240">
          <w:instrText xml:space="preserve"> PAGEREF _Toc36309671 \h </w:instrText>
        </w:r>
        <w:r w:rsidR="00781240">
          <w:fldChar w:fldCharType="separate"/>
        </w:r>
        <w:r w:rsidR="00781240">
          <w:t>4</w:t>
        </w:r>
        <w:r w:rsidR="00781240">
          <w:fldChar w:fldCharType="end"/>
        </w:r>
      </w:hyperlink>
    </w:p>
    <w:p w14:paraId="0101B94C" w14:textId="1394554D" w:rsidR="00781240" w:rsidRDefault="007D64C2">
      <w:pPr>
        <w:pStyle w:val="TOC2"/>
        <w:rPr>
          <w:rFonts w:eastAsiaTheme="minorEastAsia"/>
          <w:smallCaps w:val="0"/>
          <w:sz w:val="22"/>
        </w:rPr>
      </w:pPr>
      <w:hyperlink w:anchor="_Toc36309672" w:history="1">
        <w:r w:rsidR="00781240" w:rsidRPr="00E9140B">
          <w:rPr>
            <w:rStyle w:val="Hyperlink"/>
          </w:rPr>
          <w:t>Objasnění a přehled změn tohoto dokumentu</w:t>
        </w:r>
        <w:r w:rsidR="00781240">
          <w:tab/>
        </w:r>
        <w:r w:rsidR="00781240">
          <w:fldChar w:fldCharType="begin"/>
        </w:r>
        <w:r w:rsidR="00781240">
          <w:instrText xml:space="preserve"> PAGEREF _Toc36309672 \h </w:instrText>
        </w:r>
        <w:r w:rsidR="00781240">
          <w:fldChar w:fldCharType="separate"/>
        </w:r>
        <w:r w:rsidR="00781240">
          <w:t>5</w:t>
        </w:r>
        <w:r w:rsidR="00781240">
          <w:fldChar w:fldCharType="end"/>
        </w:r>
      </w:hyperlink>
    </w:p>
    <w:p w14:paraId="3A2E4292" w14:textId="300EAD65" w:rsidR="00781240" w:rsidRDefault="007D64C2">
      <w:pPr>
        <w:pStyle w:val="TOC1"/>
        <w:rPr>
          <w:rFonts w:eastAsiaTheme="minorEastAsia"/>
          <w:b w:val="0"/>
          <w:caps w:val="0"/>
          <w:noProof/>
          <w:sz w:val="22"/>
          <w:szCs w:val="22"/>
        </w:rPr>
      </w:pPr>
      <w:hyperlink w:anchor="_Toc36309673" w:history="1">
        <w:r w:rsidR="00781240" w:rsidRPr="00E9140B">
          <w:rPr>
            <w:rStyle w:val="Hyperlink"/>
            <w:noProof/>
          </w:rPr>
          <w:t>Licenční podmínky</w:t>
        </w:r>
        <w:r w:rsidR="00781240">
          <w:rPr>
            <w:noProof/>
          </w:rPr>
          <w:tab/>
        </w:r>
        <w:r w:rsidR="00781240">
          <w:rPr>
            <w:noProof/>
          </w:rPr>
          <w:fldChar w:fldCharType="begin"/>
        </w:r>
        <w:r w:rsidR="00781240">
          <w:rPr>
            <w:noProof/>
          </w:rPr>
          <w:instrText xml:space="preserve"> PAGEREF _Toc36309673 \h </w:instrText>
        </w:r>
        <w:r w:rsidR="00781240">
          <w:rPr>
            <w:noProof/>
          </w:rPr>
        </w:r>
        <w:r w:rsidR="00781240">
          <w:rPr>
            <w:noProof/>
          </w:rPr>
          <w:fldChar w:fldCharType="separate"/>
        </w:r>
        <w:r w:rsidR="00781240">
          <w:rPr>
            <w:noProof/>
          </w:rPr>
          <w:t>7</w:t>
        </w:r>
        <w:r w:rsidR="00781240">
          <w:rPr>
            <w:noProof/>
          </w:rPr>
          <w:fldChar w:fldCharType="end"/>
        </w:r>
      </w:hyperlink>
    </w:p>
    <w:p w14:paraId="1BBCB877" w14:textId="297115AF" w:rsidR="00781240" w:rsidRDefault="007D64C2">
      <w:pPr>
        <w:pStyle w:val="TOC2"/>
        <w:rPr>
          <w:rFonts w:eastAsiaTheme="minorEastAsia"/>
          <w:smallCaps w:val="0"/>
          <w:sz w:val="22"/>
        </w:rPr>
      </w:pPr>
      <w:hyperlink w:anchor="_Toc36309674" w:history="1">
        <w:r w:rsidR="00781240" w:rsidRPr="00E9140B">
          <w:rPr>
            <w:rStyle w:val="Hyperlink"/>
          </w:rPr>
          <w:t>Univerzální licenční podmínky</w:t>
        </w:r>
        <w:r w:rsidR="00781240">
          <w:tab/>
        </w:r>
        <w:r w:rsidR="00781240">
          <w:fldChar w:fldCharType="begin"/>
        </w:r>
        <w:r w:rsidR="00781240">
          <w:instrText xml:space="preserve"> PAGEREF _Toc36309674 \h </w:instrText>
        </w:r>
        <w:r w:rsidR="00781240">
          <w:fldChar w:fldCharType="separate"/>
        </w:r>
        <w:r w:rsidR="00781240">
          <w:t>7</w:t>
        </w:r>
        <w:r w:rsidR="00781240">
          <w:fldChar w:fldCharType="end"/>
        </w:r>
      </w:hyperlink>
    </w:p>
    <w:p w14:paraId="31FD68BA" w14:textId="79F505A5" w:rsidR="00781240" w:rsidRDefault="007D64C2">
      <w:pPr>
        <w:pStyle w:val="TOC2"/>
        <w:rPr>
          <w:rFonts w:eastAsiaTheme="minorEastAsia"/>
          <w:smallCaps w:val="0"/>
          <w:sz w:val="22"/>
        </w:rPr>
      </w:pPr>
      <w:hyperlink w:anchor="_Toc36309675" w:history="1">
        <w:r w:rsidR="00781240" w:rsidRPr="00E9140B">
          <w:rPr>
            <w:rStyle w:val="Hyperlink"/>
          </w:rPr>
          <w:t>Podmínky licenčního modelu</w:t>
        </w:r>
        <w:r w:rsidR="00781240">
          <w:tab/>
        </w:r>
        <w:r w:rsidR="00781240">
          <w:fldChar w:fldCharType="begin"/>
        </w:r>
        <w:r w:rsidR="00781240">
          <w:instrText xml:space="preserve"> PAGEREF _Toc36309675 \h </w:instrText>
        </w:r>
        <w:r w:rsidR="00781240">
          <w:fldChar w:fldCharType="separate"/>
        </w:r>
        <w:r w:rsidR="00781240">
          <w:t>10</w:t>
        </w:r>
        <w:r w:rsidR="00781240">
          <w:fldChar w:fldCharType="end"/>
        </w:r>
      </w:hyperlink>
    </w:p>
    <w:p w14:paraId="61A76396" w14:textId="0636AD3F" w:rsidR="00781240" w:rsidRDefault="007D64C2">
      <w:pPr>
        <w:pStyle w:val="TOC3"/>
        <w:rPr>
          <w:rFonts w:eastAsiaTheme="minorEastAsia"/>
          <w:smallCaps w:val="0"/>
          <w:sz w:val="22"/>
        </w:rPr>
      </w:pPr>
      <w:hyperlink w:anchor="_Toc36309676" w:history="1">
        <w:r w:rsidR="00781240" w:rsidRPr="00E9140B">
          <w:rPr>
            <w:rStyle w:val="Hyperlink"/>
          </w:rPr>
          <w:t>Aplikace pro stolní počítače</w:t>
        </w:r>
        <w:r w:rsidR="00781240">
          <w:tab/>
        </w:r>
        <w:r w:rsidR="00781240">
          <w:fldChar w:fldCharType="begin"/>
        </w:r>
        <w:r w:rsidR="00781240">
          <w:instrText xml:space="preserve"> PAGEREF _Toc36309676 \h </w:instrText>
        </w:r>
        <w:r w:rsidR="00781240">
          <w:fldChar w:fldCharType="separate"/>
        </w:r>
        <w:r w:rsidR="00781240">
          <w:t>10</w:t>
        </w:r>
        <w:r w:rsidR="00781240">
          <w:fldChar w:fldCharType="end"/>
        </w:r>
      </w:hyperlink>
    </w:p>
    <w:p w14:paraId="6DA45E49" w14:textId="4EFA558E" w:rsidR="00781240" w:rsidRDefault="007D64C2">
      <w:pPr>
        <w:pStyle w:val="TOC3"/>
        <w:rPr>
          <w:rFonts w:eastAsiaTheme="minorEastAsia"/>
          <w:smallCaps w:val="0"/>
          <w:sz w:val="22"/>
        </w:rPr>
      </w:pPr>
      <w:hyperlink w:anchor="_Toc36309677" w:history="1">
        <w:r w:rsidR="00781240" w:rsidRPr="00E9140B">
          <w:rPr>
            <w:rStyle w:val="Hyperlink"/>
          </w:rPr>
          <w:t>Počítačové operační systémy</w:t>
        </w:r>
        <w:r w:rsidR="00781240">
          <w:tab/>
        </w:r>
        <w:r w:rsidR="00781240">
          <w:fldChar w:fldCharType="begin"/>
        </w:r>
        <w:r w:rsidR="00781240">
          <w:instrText xml:space="preserve"> PAGEREF _Toc36309677 \h </w:instrText>
        </w:r>
        <w:r w:rsidR="00781240">
          <w:fldChar w:fldCharType="separate"/>
        </w:r>
        <w:r w:rsidR="00781240">
          <w:t>10</w:t>
        </w:r>
        <w:r w:rsidR="00781240">
          <w:fldChar w:fldCharType="end"/>
        </w:r>
      </w:hyperlink>
    </w:p>
    <w:p w14:paraId="55C20CD5" w14:textId="7D6CB6B6" w:rsidR="00781240" w:rsidRDefault="007D64C2">
      <w:pPr>
        <w:pStyle w:val="TOC3"/>
        <w:rPr>
          <w:rFonts w:eastAsiaTheme="minorEastAsia"/>
          <w:smallCaps w:val="0"/>
          <w:sz w:val="22"/>
        </w:rPr>
      </w:pPr>
      <w:hyperlink w:anchor="_Toc36309678" w:history="1">
        <w:r w:rsidR="00781240" w:rsidRPr="00E9140B">
          <w:rPr>
            <w:rStyle w:val="Hyperlink"/>
          </w:rPr>
          <w:t>Podle počtu jader / CAL</w:t>
        </w:r>
        <w:r w:rsidR="00781240">
          <w:tab/>
        </w:r>
        <w:r w:rsidR="00781240">
          <w:fldChar w:fldCharType="begin"/>
        </w:r>
        <w:r w:rsidR="00781240">
          <w:instrText xml:space="preserve"> PAGEREF _Toc36309678 \h </w:instrText>
        </w:r>
        <w:r w:rsidR="00781240">
          <w:fldChar w:fldCharType="separate"/>
        </w:r>
        <w:r w:rsidR="00781240">
          <w:t>10</w:t>
        </w:r>
        <w:r w:rsidR="00781240">
          <w:fldChar w:fldCharType="end"/>
        </w:r>
      </w:hyperlink>
    </w:p>
    <w:p w14:paraId="10731A07" w14:textId="7477382F" w:rsidR="00781240" w:rsidRDefault="007D64C2">
      <w:pPr>
        <w:pStyle w:val="TOC3"/>
        <w:rPr>
          <w:rFonts w:eastAsiaTheme="minorEastAsia"/>
          <w:smallCaps w:val="0"/>
          <w:sz w:val="22"/>
        </w:rPr>
      </w:pPr>
      <w:hyperlink w:anchor="_Toc36309679" w:history="1">
        <w:r w:rsidR="00781240" w:rsidRPr="00E9140B">
          <w:rPr>
            <w:rStyle w:val="Hyperlink"/>
          </w:rPr>
          <w:t>Server/CAL</w:t>
        </w:r>
        <w:r w:rsidR="00781240">
          <w:tab/>
        </w:r>
        <w:r w:rsidR="00781240">
          <w:fldChar w:fldCharType="begin"/>
        </w:r>
        <w:r w:rsidR="00781240">
          <w:instrText xml:space="preserve"> PAGEREF _Toc36309679 \h </w:instrText>
        </w:r>
        <w:r w:rsidR="00781240">
          <w:fldChar w:fldCharType="separate"/>
        </w:r>
        <w:r w:rsidR="00781240">
          <w:t>11</w:t>
        </w:r>
        <w:r w:rsidR="00781240">
          <w:fldChar w:fldCharType="end"/>
        </w:r>
      </w:hyperlink>
    </w:p>
    <w:p w14:paraId="2ABA3F6F" w14:textId="19681B7A" w:rsidR="00781240" w:rsidRDefault="007D64C2">
      <w:pPr>
        <w:pStyle w:val="TOC3"/>
        <w:rPr>
          <w:rFonts w:eastAsiaTheme="minorEastAsia"/>
          <w:smallCaps w:val="0"/>
          <w:sz w:val="22"/>
        </w:rPr>
      </w:pPr>
      <w:hyperlink w:anchor="_Toc36309680" w:history="1">
        <w:r w:rsidR="00781240" w:rsidRPr="00E9140B">
          <w:rPr>
            <w:rStyle w:val="Hyperlink"/>
          </w:rPr>
          <w:t>Licence na základě počtu jader</w:t>
        </w:r>
        <w:r w:rsidR="00781240">
          <w:tab/>
        </w:r>
        <w:r w:rsidR="00781240">
          <w:fldChar w:fldCharType="begin"/>
        </w:r>
        <w:r w:rsidR="00781240">
          <w:instrText xml:space="preserve"> PAGEREF _Toc36309680 \h </w:instrText>
        </w:r>
        <w:r w:rsidR="00781240">
          <w:fldChar w:fldCharType="separate"/>
        </w:r>
        <w:r w:rsidR="00781240">
          <w:t>11</w:t>
        </w:r>
        <w:r w:rsidR="00781240">
          <w:fldChar w:fldCharType="end"/>
        </w:r>
      </w:hyperlink>
    </w:p>
    <w:p w14:paraId="46204457" w14:textId="2D476FB4" w:rsidR="00781240" w:rsidRDefault="007D64C2">
      <w:pPr>
        <w:pStyle w:val="TOC3"/>
        <w:rPr>
          <w:rFonts w:eastAsiaTheme="minorEastAsia"/>
          <w:smallCaps w:val="0"/>
          <w:sz w:val="22"/>
        </w:rPr>
      </w:pPr>
      <w:hyperlink w:anchor="_Toc36309681" w:history="1">
        <w:r w:rsidR="00781240" w:rsidRPr="00E9140B">
          <w:rPr>
            <w:rStyle w:val="Hyperlink"/>
          </w:rPr>
          <w:t>Servery pro správu</w:t>
        </w:r>
        <w:r w:rsidR="00781240">
          <w:tab/>
        </w:r>
        <w:r w:rsidR="00781240">
          <w:fldChar w:fldCharType="begin"/>
        </w:r>
        <w:r w:rsidR="00781240">
          <w:instrText xml:space="preserve"> PAGEREF _Toc36309681 \h </w:instrText>
        </w:r>
        <w:r w:rsidR="00781240">
          <w:fldChar w:fldCharType="separate"/>
        </w:r>
        <w:r w:rsidR="00781240">
          <w:t>11</w:t>
        </w:r>
        <w:r w:rsidR="00781240">
          <w:fldChar w:fldCharType="end"/>
        </w:r>
      </w:hyperlink>
    </w:p>
    <w:p w14:paraId="5EEA8E3A" w14:textId="3D4C6E45" w:rsidR="00781240" w:rsidRDefault="007D64C2">
      <w:pPr>
        <w:pStyle w:val="TOC3"/>
        <w:rPr>
          <w:rFonts w:eastAsiaTheme="minorEastAsia"/>
          <w:smallCaps w:val="0"/>
          <w:sz w:val="22"/>
        </w:rPr>
      </w:pPr>
      <w:hyperlink w:anchor="_Toc36309682" w:history="1">
        <w:r w:rsidR="00781240" w:rsidRPr="00E9140B">
          <w:rPr>
            <w:rStyle w:val="Hyperlink"/>
          </w:rPr>
          <w:t>Speciální servery</w:t>
        </w:r>
        <w:r w:rsidR="00781240">
          <w:tab/>
        </w:r>
        <w:r w:rsidR="00781240">
          <w:fldChar w:fldCharType="begin"/>
        </w:r>
        <w:r w:rsidR="00781240">
          <w:instrText xml:space="preserve"> PAGEREF _Toc36309682 \h </w:instrText>
        </w:r>
        <w:r w:rsidR="00781240">
          <w:fldChar w:fldCharType="separate"/>
        </w:r>
        <w:r w:rsidR="00781240">
          <w:t>12</w:t>
        </w:r>
        <w:r w:rsidR="00781240">
          <w:fldChar w:fldCharType="end"/>
        </w:r>
      </w:hyperlink>
    </w:p>
    <w:p w14:paraId="675F31FE" w14:textId="64D565DE" w:rsidR="00781240" w:rsidRDefault="007D64C2">
      <w:pPr>
        <w:pStyle w:val="TOC3"/>
        <w:rPr>
          <w:rFonts w:eastAsiaTheme="minorEastAsia"/>
          <w:smallCaps w:val="0"/>
          <w:sz w:val="22"/>
        </w:rPr>
      </w:pPr>
      <w:hyperlink w:anchor="_Toc36309683" w:history="1">
        <w:r w:rsidR="00781240" w:rsidRPr="00E9140B">
          <w:rPr>
            <w:rStyle w:val="Hyperlink"/>
          </w:rPr>
          <w:t>Nástroje pro vývojáře</w:t>
        </w:r>
        <w:r w:rsidR="00781240">
          <w:tab/>
        </w:r>
        <w:r w:rsidR="00781240">
          <w:fldChar w:fldCharType="begin"/>
        </w:r>
        <w:r w:rsidR="00781240">
          <w:instrText xml:space="preserve"> PAGEREF _Toc36309683 \h </w:instrText>
        </w:r>
        <w:r w:rsidR="00781240">
          <w:fldChar w:fldCharType="separate"/>
        </w:r>
        <w:r w:rsidR="00781240">
          <w:t>12</w:t>
        </w:r>
        <w:r w:rsidR="00781240">
          <w:fldChar w:fldCharType="end"/>
        </w:r>
      </w:hyperlink>
    </w:p>
    <w:p w14:paraId="4A0DBED4" w14:textId="746EEF09" w:rsidR="00781240" w:rsidRDefault="007D64C2">
      <w:pPr>
        <w:pStyle w:val="TOC1"/>
        <w:rPr>
          <w:rFonts w:eastAsiaTheme="minorEastAsia"/>
          <w:b w:val="0"/>
          <w:caps w:val="0"/>
          <w:noProof/>
          <w:sz w:val="22"/>
          <w:szCs w:val="22"/>
        </w:rPr>
      </w:pPr>
      <w:hyperlink w:anchor="_Toc36309684" w:history="1">
        <w:r w:rsidR="00781240" w:rsidRPr="00E9140B">
          <w:rPr>
            <w:rStyle w:val="Hyperlink"/>
            <w:noProof/>
          </w:rPr>
          <w:t>Software</w:t>
        </w:r>
        <w:r w:rsidR="00781240">
          <w:rPr>
            <w:noProof/>
          </w:rPr>
          <w:tab/>
        </w:r>
        <w:r w:rsidR="00781240">
          <w:rPr>
            <w:noProof/>
          </w:rPr>
          <w:fldChar w:fldCharType="begin"/>
        </w:r>
        <w:r w:rsidR="00781240">
          <w:rPr>
            <w:noProof/>
          </w:rPr>
          <w:instrText xml:space="preserve"> PAGEREF _Toc36309684 \h </w:instrText>
        </w:r>
        <w:r w:rsidR="00781240">
          <w:rPr>
            <w:noProof/>
          </w:rPr>
        </w:r>
        <w:r w:rsidR="00781240">
          <w:rPr>
            <w:noProof/>
          </w:rPr>
          <w:fldChar w:fldCharType="separate"/>
        </w:r>
        <w:r w:rsidR="00781240">
          <w:rPr>
            <w:noProof/>
          </w:rPr>
          <w:t>14</w:t>
        </w:r>
        <w:r w:rsidR="00781240">
          <w:rPr>
            <w:noProof/>
          </w:rPr>
          <w:fldChar w:fldCharType="end"/>
        </w:r>
      </w:hyperlink>
    </w:p>
    <w:p w14:paraId="0C5EB7E4" w14:textId="4327E1BC" w:rsidR="00781240" w:rsidRDefault="007D64C2">
      <w:pPr>
        <w:pStyle w:val="TOC2"/>
        <w:rPr>
          <w:rFonts w:eastAsiaTheme="minorEastAsia"/>
          <w:smallCaps w:val="0"/>
          <w:sz w:val="22"/>
        </w:rPr>
      </w:pPr>
      <w:hyperlink w:anchor="_Toc36309685" w:history="1">
        <w:r w:rsidR="00781240" w:rsidRPr="00E9140B">
          <w:rPr>
            <w:rStyle w:val="Hyperlink"/>
          </w:rPr>
          <w:t>Advanced Threat Analytics</w:t>
        </w:r>
        <w:r w:rsidR="00781240">
          <w:tab/>
        </w:r>
        <w:r w:rsidR="00781240">
          <w:fldChar w:fldCharType="begin"/>
        </w:r>
        <w:r w:rsidR="00781240">
          <w:instrText xml:space="preserve"> PAGEREF _Toc36309685 \h </w:instrText>
        </w:r>
        <w:r w:rsidR="00781240">
          <w:fldChar w:fldCharType="separate"/>
        </w:r>
        <w:r w:rsidR="00781240">
          <w:t>14</w:t>
        </w:r>
        <w:r w:rsidR="00781240">
          <w:fldChar w:fldCharType="end"/>
        </w:r>
      </w:hyperlink>
    </w:p>
    <w:p w14:paraId="28C15662" w14:textId="199B3989" w:rsidR="00781240" w:rsidRDefault="007D64C2">
      <w:pPr>
        <w:pStyle w:val="TOC2"/>
        <w:rPr>
          <w:rFonts w:eastAsiaTheme="minorEastAsia"/>
          <w:smallCaps w:val="0"/>
          <w:sz w:val="22"/>
        </w:rPr>
      </w:pPr>
      <w:hyperlink w:anchor="_Toc36309686" w:history="1">
        <w:r w:rsidR="00781240" w:rsidRPr="00E9140B">
          <w:rPr>
            <w:rStyle w:val="Hyperlink"/>
          </w:rPr>
          <w:t>Azure FXT Edge Filer</w:t>
        </w:r>
        <w:r w:rsidR="00781240">
          <w:tab/>
        </w:r>
        <w:r w:rsidR="00781240">
          <w:fldChar w:fldCharType="begin"/>
        </w:r>
        <w:r w:rsidR="00781240">
          <w:instrText xml:space="preserve"> PAGEREF _Toc36309686 \h </w:instrText>
        </w:r>
        <w:r w:rsidR="00781240">
          <w:fldChar w:fldCharType="separate"/>
        </w:r>
        <w:r w:rsidR="00781240">
          <w:t>15</w:t>
        </w:r>
        <w:r w:rsidR="00781240">
          <w:fldChar w:fldCharType="end"/>
        </w:r>
      </w:hyperlink>
    </w:p>
    <w:p w14:paraId="1C1BBC0E" w14:textId="43304278" w:rsidR="00781240" w:rsidRDefault="007D64C2">
      <w:pPr>
        <w:pStyle w:val="TOC2"/>
        <w:rPr>
          <w:rFonts w:eastAsiaTheme="minorEastAsia"/>
          <w:smallCaps w:val="0"/>
          <w:sz w:val="22"/>
        </w:rPr>
      </w:pPr>
      <w:hyperlink w:anchor="_Toc36309687" w:history="1">
        <w:r w:rsidR="00781240" w:rsidRPr="00E9140B">
          <w:rPr>
            <w:rStyle w:val="Hyperlink"/>
          </w:rPr>
          <w:t>BizTalk</w:t>
        </w:r>
        <w:r w:rsidR="00781240">
          <w:tab/>
        </w:r>
        <w:r w:rsidR="00781240">
          <w:fldChar w:fldCharType="begin"/>
        </w:r>
        <w:r w:rsidR="00781240">
          <w:instrText xml:space="preserve"> PAGEREF _Toc36309687 \h </w:instrText>
        </w:r>
        <w:r w:rsidR="00781240">
          <w:fldChar w:fldCharType="separate"/>
        </w:r>
        <w:r w:rsidR="00781240">
          <w:t>15</w:t>
        </w:r>
        <w:r w:rsidR="00781240">
          <w:fldChar w:fldCharType="end"/>
        </w:r>
      </w:hyperlink>
    </w:p>
    <w:p w14:paraId="6F0A1F61" w14:textId="1BEB1CF8" w:rsidR="00781240" w:rsidRDefault="007D64C2">
      <w:pPr>
        <w:pStyle w:val="TOC2"/>
        <w:rPr>
          <w:rFonts w:eastAsiaTheme="minorEastAsia"/>
          <w:smallCaps w:val="0"/>
          <w:sz w:val="22"/>
        </w:rPr>
      </w:pPr>
      <w:hyperlink w:anchor="_Toc36309688" w:history="1">
        <w:r w:rsidR="00781240" w:rsidRPr="00E9140B">
          <w:rPr>
            <w:rStyle w:val="Hyperlink"/>
          </w:rPr>
          <w:t>Sady CAL</w:t>
        </w:r>
        <w:r w:rsidR="00781240">
          <w:tab/>
        </w:r>
        <w:r w:rsidR="00781240">
          <w:fldChar w:fldCharType="begin"/>
        </w:r>
        <w:r w:rsidR="00781240">
          <w:instrText xml:space="preserve"> PAGEREF _Toc36309688 \h </w:instrText>
        </w:r>
        <w:r w:rsidR="00781240">
          <w:fldChar w:fldCharType="separate"/>
        </w:r>
        <w:r w:rsidR="00781240">
          <w:t>16</w:t>
        </w:r>
        <w:r w:rsidR="00781240">
          <w:fldChar w:fldCharType="end"/>
        </w:r>
      </w:hyperlink>
    </w:p>
    <w:p w14:paraId="7262B237" w14:textId="31402B67" w:rsidR="00781240" w:rsidRDefault="007D64C2">
      <w:pPr>
        <w:pStyle w:val="TOC2"/>
        <w:rPr>
          <w:rFonts w:eastAsiaTheme="minorEastAsia"/>
          <w:smallCaps w:val="0"/>
          <w:sz w:val="22"/>
        </w:rPr>
      </w:pPr>
      <w:hyperlink w:anchor="_Toc36309689" w:history="1">
        <w:r w:rsidR="00781240" w:rsidRPr="00E9140B">
          <w:rPr>
            <w:rStyle w:val="Hyperlink"/>
          </w:rPr>
          <w:t>Sada Core Infrastructure Server (CIS)</w:t>
        </w:r>
        <w:r w:rsidR="00781240">
          <w:tab/>
        </w:r>
        <w:r w:rsidR="00781240">
          <w:fldChar w:fldCharType="begin"/>
        </w:r>
        <w:r w:rsidR="00781240">
          <w:instrText xml:space="preserve"> PAGEREF _Toc36309689 \h </w:instrText>
        </w:r>
        <w:r w:rsidR="00781240">
          <w:fldChar w:fldCharType="separate"/>
        </w:r>
        <w:r w:rsidR="00781240">
          <w:t>18</w:t>
        </w:r>
        <w:r w:rsidR="00781240">
          <w:fldChar w:fldCharType="end"/>
        </w:r>
      </w:hyperlink>
    </w:p>
    <w:p w14:paraId="4F5BCA10" w14:textId="0C7CB62C" w:rsidR="00781240" w:rsidRDefault="007D64C2">
      <w:pPr>
        <w:pStyle w:val="TOC2"/>
        <w:rPr>
          <w:rFonts w:eastAsiaTheme="minorEastAsia"/>
          <w:smallCaps w:val="0"/>
          <w:sz w:val="22"/>
        </w:rPr>
      </w:pPr>
      <w:hyperlink w:anchor="_Toc36309690" w:history="1">
        <w:r w:rsidR="00781240" w:rsidRPr="00E9140B">
          <w:rPr>
            <w:rStyle w:val="Hyperlink"/>
          </w:rPr>
          <w:t>Forefront</w:t>
        </w:r>
        <w:r w:rsidR="00781240">
          <w:tab/>
        </w:r>
        <w:r w:rsidR="00781240">
          <w:fldChar w:fldCharType="begin"/>
        </w:r>
        <w:r w:rsidR="00781240">
          <w:instrText xml:space="preserve"> PAGEREF _Toc36309690 \h </w:instrText>
        </w:r>
        <w:r w:rsidR="00781240">
          <w:fldChar w:fldCharType="separate"/>
        </w:r>
        <w:r w:rsidR="00781240">
          <w:t>20</w:t>
        </w:r>
        <w:r w:rsidR="00781240">
          <w:fldChar w:fldCharType="end"/>
        </w:r>
      </w:hyperlink>
    </w:p>
    <w:p w14:paraId="0F6398D0" w14:textId="651BF775" w:rsidR="00781240" w:rsidRDefault="007D64C2">
      <w:pPr>
        <w:pStyle w:val="TOC2"/>
        <w:rPr>
          <w:rFonts w:eastAsiaTheme="minorEastAsia"/>
          <w:smallCaps w:val="0"/>
          <w:sz w:val="22"/>
        </w:rPr>
      </w:pPr>
      <w:hyperlink w:anchor="_Toc36309691" w:history="1">
        <w:r w:rsidR="00781240" w:rsidRPr="00E9140B">
          <w:rPr>
            <w:rStyle w:val="Hyperlink"/>
          </w:rPr>
          <w:t>Microsoft Dynamics 365 (lokální)</w:t>
        </w:r>
        <w:r w:rsidR="00781240">
          <w:tab/>
        </w:r>
        <w:r w:rsidR="00781240">
          <w:fldChar w:fldCharType="begin"/>
        </w:r>
        <w:r w:rsidR="00781240">
          <w:instrText xml:space="preserve"> PAGEREF _Toc36309691 \h </w:instrText>
        </w:r>
        <w:r w:rsidR="00781240">
          <w:fldChar w:fldCharType="separate"/>
        </w:r>
        <w:r w:rsidR="00781240">
          <w:t>21</w:t>
        </w:r>
        <w:r w:rsidR="00781240">
          <w:fldChar w:fldCharType="end"/>
        </w:r>
      </w:hyperlink>
    </w:p>
    <w:p w14:paraId="7AEA2499" w14:textId="159C705B" w:rsidR="00781240" w:rsidRDefault="007D64C2">
      <w:pPr>
        <w:pStyle w:val="TOC2"/>
        <w:rPr>
          <w:rFonts w:eastAsiaTheme="minorEastAsia"/>
          <w:smallCaps w:val="0"/>
          <w:sz w:val="22"/>
        </w:rPr>
      </w:pPr>
      <w:hyperlink w:anchor="_Toc36309692" w:history="1">
        <w:r w:rsidR="00781240" w:rsidRPr="00E9140B">
          <w:rPr>
            <w:rStyle w:val="Hyperlink"/>
          </w:rPr>
          <w:t>CAL na Microsoft Identity Manager</w:t>
        </w:r>
        <w:r w:rsidR="00781240">
          <w:tab/>
        </w:r>
        <w:r w:rsidR="00781240">
          <w:fldChar w:fldCharType="begin"/>
        </w:r>
        <w:r w:rsidR="00781240">
          <w:instrText xml:space="preserve"> PAGEREF _Toc36309692 \h </w:instrText>
        </w:r>
        <w:r w:rsidR="00781240">
          <w:fldChar w:fldCharType="separate"/>
        </w:r>
        <w:r w:rsidR="00781240">
          <w:t>23</w:t>
        </w:r>
        <w:r w:rsidR="00781240">
          <w:fldChar w:fldCharType="end"/>
        </w:r>
      </w:hyperlink>
    </w:p>
    <w:p w14:paraId="038AF4E7" w14:textId="3DCB3E6E" w:rsidR="00781240" w:rsidRDefault="007D64C2">
      <w:pPr>
        <w:pStyle w:val="TOC2"/>
        <w:rPr>
          <w:rFonts w:eastAsiaTheme="minorEastAsia"/>
          <w:smallCaps w:val="0"/>
          <w:sz w:val="22"/>
        </w:rPr>
      </w:pPr>
      <w:hyperlink w:anchor="_Toc36309693" w:history="1">
        <w:r w:rsidR="00781240" w:rsidRPr="00E9140B">
          <w:rPr>
            <w:rStyle w:val="Hyperlink"/>
          </w:rPr>
          <w:t>Aplikace služeb Office</w:t>
        </w:r>
        <w:r w:rsidR="00781240">
          <w:tab/>
        </w:r>
        <w:r w:rsidR="00781240">
          <w:fldChar w:fldCharType="begin"/>
        </w:r>
        <w:r w:rsidR="00781240">
          <w:instrText xml:space="preserve"> PAGEREF _Toc36309693 \h </w:instrText>
        </w:r>
        <w:r w:rsidR="00781240">
          <w:fldChar w:fldCharType="separate"/>
        </w:r>
        <w:r w:rsidR="00781240">
          <w:t>23</w:t>
        </w:r>
        <w:r w:rsidR="00781240">
          <w:fldChar w:fldCharType="end"/>
        </w:r>
      </w:hyperlink>
    </w:p>
    <w:p w14:paraId="04E1E404" w14:textId="62C5DD99" w:rsidR="00781240" w:rsidRDefault="007D64C2">
      <w:pPr>
        <w:pStyle w:val="TOC3"/>
        <w:rPr>
          <w:rFonts w:eastAsiaTheme="minorEastAsia"/>
          <w:smallCaps w:val="0"/>
          <w:sz w:val="22"/>
        </w:rPr>
      </w:pPr>
      <w:hyperlink w:anchor="_Toc36309694" w:history="1">
        <w:r w:rsidR="00781240" w:rsidRPr="00E9140B">
          <w:rPr>
            <w:rStyle w:val="Hyperlink"/>
          </w:rPr>
          <w:t>Aplikace Office pro stolní počítače</w:t>
        </w:r>
        <w:r w:rsidR="00781240">
          <w:tab/>
        </w:r>
        <w:r w:rsidR="00781240">
          <w:fldChar w:fldCharType="begin"/>
        </w:r>
        <w:r w:rsidR="00781240">
          <w:instrText xml:space="preserve"> PAGEREF _Toc36309694 \h </w:instrText>
        </w:r>
        <w:r w:rsidR="00781240">
          <w:fldChar w:fldCharType="separate"/>
        </w:r>
        <w:r w:rsidR="00781240">
          <w:t>23</w:t>
        </w:r>
        <w:r w:rsidR="00781240">
          <w:fldChar w:fldCharType="end"/>
        </w:r>
      </w:hyperlink>
    </w:p>
    <w:p w14:paraId="68F5135D" w14:textId="3D5BE612" w:rsidR="00781240" w:rsidRDefault="007D64C2">
      <w:pPr>
        <w:pStyle w:val="TOC3"/>
        <w:rPr>
          <w:rFonts w:eastAsiaTheme="minorEastAsia"/>
          <w:smallCaps w:val="0"/>
          <w:sz w:val="22"/>
        </w:rPr>
      </w:pPr>
      <w:hyperlink w:anchor="_Toc36309695" w:history="1">
        <w:r w:rsidR="00781240" w:rsidRPr="00E9140B">
          <w:rPr>
            <w:rStyle w:val="Hyperlink"/>
          </w:rPr>
          <w:t>Office for Mac</w:t>
        </w:r>
        <w:r w:rsidR="00781240">
          <w:tab/>
        </w:r>
        <w:r w:rsidR="00781240">
          <w:fldChar w:fldCharType="begin"/>
        </w:r>
        <w:r w:rsidR="00781240">
          <w:instrText xml:space="preserve"> PAGEREF _Toc36309695 \h </w:instrText>
        </w:r>
        <w:r w:rsidR="00781240">
          <w:fldChar w:fldCharType="separate"/>
        </w:r>
        <w:r w:rsidR="00781240">
          <w:t>25</w:t>
        </w:r>
        <w:r w:rsidR="00781240">
          <w:fldChar w:fldCharType="end"/>
        </w:r>
      </w:hyperlink>
    </w:p>
    <w:p w14:paraId="1CF4D38B" w14:textId="59872F2A" w:rsidR="00781240" w:rsidRDefault="007D64C2">
      <w:pPr>
        <w:pStyle w:val="TOC2"/>
        <w:rPr>
          <w:rFonts w:eastAsiaTheme="minorEastAsia"/>
          <w:smallCaps w:val="0"/>
          <w:sz w:val="22"/>
        </w:rPr>
      </w:pPr>
      <w:hyperlink w:anchor="_Toc36309696" w:history="1">
        <w:r w:rsidR="00781240" w:rsidRPr="00E9140B">
          <w:rPr>
            <w:rStyle w:val="Hyperlink"/>
          </w:rPr>
          <w:t>Servery služeb Office</w:t>
        </w:r>
        <w:r w:rsidR="00781240">
          <w:tab/>
        </w:r>
        <w:r w:rsidR="00781240">
          <w:fldChar w:fldCharType="begin"/>
        </w:r>
        <w:r w:rsidR="00781240">
          <w:instrText xml:space="preserve"> PAGEREF _Toc36309696 \h </w:instrText>
        </w:r>
        <w:r w:rsidR="00781240">
          <w:fldChar w:fldCharType="separate"/>
        </w:r>
        <w:r w:rsidR="00781240">
          <w:t>26</w:t>
        </w:r>
        <w:r w:rsidR="00781240">
          <w:fldChar w:fldCharType="end"/>
        </w:r>
      </w:hyperlink>
    </w:p>
    <w:p w14:paraId="77643F87" w14:textId="6BEEAD06" w:rsidR="00781240" w:rsidRDefault="007D64C2">
      <w:pPr>
        <w:pStyle w:val="TOC3"/>
        <w:rPr>
          <w:rFonts w:eastAsiaTheme="minorEastAsia"/>
          <w:smallCaps w:val="0"/>
          <w:sz w:val="22"/>
        </w:rPr>
      </w:pPr>
      <w:hyperlink w:anchor="_Toc36309697" w:history="1">
        <w:r w:rsidR="00781240" w:rsidRPr="00E9140B">
          <w:rPr>
            <w:rStyle w:val="Hyperlink"/>
          </w:rPr>
          <w:t>Exchange Server</w:t>
        </w:r>
        <w:r w:rsidR="00781240">
          <w:tab/>
        </w:r>
        <w:r w:rsidR="00781240">
          <w:fldChar w:fldCharType="begin"/>
        </w:r>
        <w:r w:rsidR="00781240">
          <w:instrText xml:space="preserve"> PAGEREF _Toc36309697 \h </w:instrText>
        </w:r>
        <w:r w:rsidR="00781240">
          <w:fldChar w:fldCharType="separate"/>
        </w:r>
        <w:r w:rsidR="00781240">
          <w:t>26</w:t>
        </w:r>
        <w:r w:rsidR="00781240">
          <w:fldChar w:fldCharType="end"/>
        </w:r>
      </w:hyperlink>
    </w:p>
    <w:p w14:paraId="5BE61B8C" w14:textId="4B2BBD28" w:rsidR="00781240" w:rsidRDefault="007D64C2">
      <w:pPr>
        <w:pStyle w:val="TOC3"/>
        <w:rPr>
          <w:rFonts w:eastAsiaTheme="minorEastAsia"/>
          <w:smallCaps w:val="0"/>
          <w:sz w:val="22"/>
        </w:rPr>
      </w:pPr>
      <w:hyperlink w:anchor="_Toc36309698" w:history="1">
        <w:r w:rsidR="00781240" w:rsidRPr="00E9140B">
          <w:rPr>
            <w:rStyle w:val="Hyperlink"/>
          </w:rPr>
          <w:t>Project Server</w:t>
        </w:r>
        <w:r w:rsidR="00781240">
          <w:tab/>
        </w:r>
        <w:r w:rsidR="00781240">
          <w:fldChar w:fldCharType="begin"/>
        </w:r>
        <w:r w:rsidR="00781240">
          <w:instrText xml:space="preserve"> PAGEREF _Toc36309698 \h </w:instrText>
        </w:r>
        <w:r w:rsidR="00781240">
          <w:fldChar w:fldCharType="separate"/>
        </w:r>
        <w:r w:rsidR="00781240">
          <w:t>27</w:t>
        </w:r>
        <w:r w:rsidR="00781240">
          <w:fldChar w:fldCharType="end"/>
        </w:r>
      </w:hyperlink>
    </w:p>
    <w:p w14:paraId="25BBAD4B" w14:textId="06AEF664" w:rsidR="00781240" w:rsidRDefault="007D64C2">
      <w:pPr>
        <w:pStyle w:val="TOC3"/>
        <w:rPr>
          <w:rFonts w:eastAsiaTheme="minorEastAsia"/>
          <w:smallCaps w:val="0"/>
          <w:sz w:val="22"/>
        </w:rPr>
      </w:pPr>
      <w:hyperlink w:anchor="_Toc36309699" w:history="1">
        <w:r w:rsidR="00781240" w:rsidRPr="00E9140B">
          <w:rPr>
            <w:rStyle w:val="Hyperlink"/>
          </w:rPr>
          <w:t>SharePoint Server</w:t>
        </w:r>
        <w:r w:rsidR="00781240">
          <w:tab/>
        </w:r>
        <w:r w:rsidR="00781240">
          <w:fldChar w:fldCharType="begin"/>
        </w:r>
        <w:r w:rsidR="00781240">
          <w:instrText xml:space="preserve"> PAGEREF _Toc36309699 \h </w:instrText>
        </w:r>
        <w:r w:rsidR="00781240">
          <w:fldChar w:fldCharType="separate"/>
        </w:r>
        <w:r w:rsidR="00781240">
          <w:t>28</w:t>
        </w:r>
        <w:r w:rsidR="00781240">
          <w:fldChar w:fldCharType="end"/>
        </w:r>
      </w:hyperlink>
    </w:p>
    <w:p w14:paraId="2BF3CB26" w14:textId="53F2129E" w:rsidR="00781240" w:rsidRDefault="007D64C2">
      <w:pPr>
        <w:pStyle w:val="TOC3"/>
        <w:rPr>
          <w:rFonts w:eastAsiaTheme="minorEastAsia"/>
          <w:smallCaps w:val="0"/>
          <w:sz w:val="22"/>
        </w:rPr>
      </w:pPr>
      <w:hyperlink w:anchor="_Toc36309700" w:history="1">
        <w:r w:rsidR="00781240" w:rsidRPr="00E9140B">
          <w:rPr>
            <w:rStyle w:val="Hyperlink"/>
          </w:rPr>
          <w:t>Skype for Business Server</w:t>
        </w:r>
        <w:r w:rsidR="00781240">
          <w:tab/>
        </w:r>
        <w:r w:rsidR="00781240">
          <w:fldChar w:fldCharType="begin"/>
        </w:r>
        <w:r w:rsidR="00781240">
          <w:instrText xml:space="preserve"> PAGEREF _Toc36309700 \h </w:instrText>
        </w:r>
        <w:r w:rsidR="00781240">
          <w:fldChar w:fldCharType="separate"/>
        </w:r>
        <w:r w:rsidR="00781240">
          <w:t>29</w:t>
        </w:r>
        <w:r w:rsidR="00781240">
          <w:fldChar w:fldCharType="end"/>
        </w:r>
      </w:hyperlink>
    </w:p>
    <w:p w14:paraId="42C52D6C" w14:textId="7D3A56FC" w:rsidR="00781240" w:rsidRDefault="007D64C2">
      <w:pPr>
        <w:pStyle w:val="TOC2"/>
        <w:rPr>
          <w:rFonts w:eastAsiaTheme="minorEastAsia"/>
          <w:smallCaps w:val="0"/>
          <w:sz w:val="22"/>
        </w:rPr>
      </w:pPr>
      <w:hyperlink w:anchor="_Toc36309701" w:history="1">
        <w:r w:rsidR="00781240" w:rsidRPr="00E9140B">
          <w:rPr>
            <w:rStyle w:val="Hyperlink"/>
          </w:rPr>
          <w:t>SQL Server</w:t>
        </w:r>
        <w:r w:rsidR="00781240">
          <w:tab/>
        </w:r>
        <w:r w:rsidR="00781240">
          <w:fldChar w:fldCharType="begin"/>
        </w:r>
        <w:r w:rsidR="00781240">
          <w:instrText xml:space="preserve"> PAGEREF _Toc36309701 \h </w:instrText>
        </w:r>
        <w:r w:rsidR="00781240">
          <w:fldChar w:fldCharType="separate"/>
        </w:r>
        <w:r w:rsidR="00781240">
          <w:t>30</w:t>
        </w:r>
        <w:r w:rsidR="00781240">
          <w:fldChar w:fldCharType="end"/>
        </w:r>
      </w:hyperlink>
    </w:p>
    <w:p w14:paraId="216C600D" w14:textId="417C8DF5" w:rsidR="00781240" w:rsidRDefault="007D64C2">
      <w:pPr>
        <w:pStyle w:val="TOC2"/>
        <w:rPr>
          <w:rFonts w:eastAsiaTheme="minorEastAsia"/>
          <w:smallCaps w:val="0"/>
          <w:sz w:val="22"/>
        </w:rPr>
      </w:pPr>
      <w:hyperlink w:anchor="_Toc36309702" w:history="1">
        <w:r w:rsidR="00781240" w:rsidRPr="00E9140B">
          <w:rPr>
            <w:rStyle w:val="Hyperlink"/>
          </w:rPr>
          <w:t>System Center</w:t>
        </w:r>
        <w:r w:rsidR="00781240">
          <w:tab/>
        </w:r>
        <w:r w:rsidR="00781240">
          <w:fldChar w:fldCharType="begin"/>
        </w:r>
        <w:r w:rsidR="00781240">
          <w:instrText xml:space="preserve"> PAGEREF _Toc36309702 \h </w:instrText>
        </w:r>
        <w:r w:rsidR="00781240">
          <w:fldChar w:fldCharType="separate"/>
        </w:r>
        <w:r w:rsidR="00781240">
          <w:t>33</w:t>
        </w:r>
        <w:r w:rsidR="00781240">
          <w:fldChar w:fldCharType="end"/>
        </w:r>
      </w:hyperlink>
    </w:p>
    <w:p w14:paraId="55ADA811" w14:textId="55D7308E" w:rsidR="00781240" w:rsidRDefault="007D64C2">
      <w:pPr>
        <w:pStyle w:val="TOC3"/>
        <w:rPr>
          <w:rFonts w:eastAsiaTheme="minorEastAsia"/>
          <w:smallCaps w:val="0"/>
          <w:sz w:val="22"/>
        </w:rPr>
      </w:pPr>
      <w:hyperlink w:anchor="_Toc36309703" w:history="1">
        <w:r w:rsidR="00781240" w:rsidRPr="00E9140B">
          <w:rPr>
            <w:rStyle w:val="Hyperlink"/>
          </w:rPr>
          <w:t>System Center Server</w:t>
        </w:r>
        <w:r w:rsidR="00781240">
          <w:tab/>
        </w:r>
        <w:r w:rsidR="00781240">
          <w:fldChar w:fldCharType="begin"/>
        </w:r>
        <w:r w:rsidR="00781240">
          <w:instrText xml:space="preserve"> PAGEREF _Toc36309703 \h </w:instrText>
        </w:r>
        <w:r w:rsidR="00781240">
          <w:fldChar w:fldCharType="separate"/>
        </w:r>
        <w:r w:rsidR="00781240">
          <w:t>33</w:t>
        </w:r>
        <w:r w:rsidR="00781240">
          <w:fldChar w:fldCharType="end"/>
        </w:r>
      </w:hyperlink>
    </w:p>
    <w:p w14:paraId="021569BF" w14:textId="726107D5" w:rsidR="00781240" w:rsidRDefault="007D64C2">
      <w:pPr>
        <w:pStyle w:val="TOC3"/>
        <w:rPr>
          <w:rFonts w:eastAsiaTheme="minorEastAsia"/>
          <w:smallCaps w:val="0"/>
          <w:sz w:val="22"/>
        </w:rPr>
      </w:pPr>
      <w:hyperlink w:anchor="_Toc36309704" w:history="1">
        <w:r w:rsidR="00781240" w:rsidRPr="00E9140B">
          <w:rPr>
            <w:rStyle w:val="Hyperlink"/>
          </w:rPr>
          <w:t>System Center Configuration Manager</w:t>
        </w:r>
        <w:r w:rsidR="00781240">
          <w:tab/>
        </w:r>
        <w:r w:rsidR="00781240">
          <w:fldChar w:fldCharType="begin"/>
        </w:r>
        <w:r w:rsidR="00781240">
          <w:instrText xml:space="preserve"> PAGEREF _Toc36309704 \h </w:instrText>
        </w:r>
        <w:r w:rsidR="00781240">
          <w:fldChar w:fldCharType="separate"/>
        </w:r>
        <w:r w:rsidR="00781240">
          <w:t>34</w:t>
        </w:r>
        <w:r w:rsidR="00781240">
          <w:fldChar w:fldCharType="end"/>
        </w:r>
      </w:hyperlink>
    </w:p>
    <w:p w14:paraId="0A868880" w14:textId="5915F320" w:rsidR="00781240" w:rsidRDefault="007D64C2">
      <w:pPr>
        <w:pStyle w:val="TOC3"/>
        <w:rPr>
          <w:rFonts w:eastAsiaTheme="minorEastAsia"/>
          <w:smallCaps w:val="0"/>
          <w:sz w:val="22"/>
        </w:rPr>
      </w:pPr>
      <w:hyperlink w:anchor="_Toc36309705" w:history="1">
        <w:r w:rsidR="00781240" w:rsidRPr="00E9140B">
          <w:rPr>
            <w:rStyle w:val="Hyperlink"/>
          </w:rPr>
          <w:t>System Center Data Protection Manager</w:t>
        </w:r>
        <w:r w:rsidR="00781240">
          <w:tab/>
        </w:r>
        <w:r w:rsidR="00781240">
          <w:fldChar w:fldCharType="begin"/>
        </w:r>
        <w:r w:rsidR="00781240">
          <w:instrText xml:space="preserve"> PAGEREF _Toc36309705 \h </w:instrText>
        </w:r>
        <w:r w:rsidR="00781240">
          <w:fldChar w:fldCharType="separate"/>
        </w:r>
        <w:r w:rsidR="00781240">
          <w:t>35</w:t>
        </w:r>
        <w:r w:rsidR="00781240">
          <w:fldChar w:fldCharType="end"/>
        </w:r>
      </w:hyperlink>
    </w:p>
    <w:p w14:paraId="662F4E3F" w14:textId="2856D3A8" w:rsidR="00781240" w:rsidRDefault="007D64C2">
      <w:pPr>
        <w:pStyle w:val="TOC3"/>
        <w:rPr>
          <w:rFonts w:eastAsiaTheme="minorEastAsia"/>
          <w:smallCaps w:val="0"/>
          <w:sz w:val="22"/>
        </w:rPr>
      </w:pPr>
      <w:hyperlink w:anchor="_Toc36309706" w:history="1">
        <w:r w:rsidR="00781240" w:rsidRPr="00E9140B">
          <w:rPr>
            <w:rStyle w:val="Hyperlink"/>
          </w:rPr>
          <w:t>System Center Endpoint Protection</w:t>
        </w:r>
        <w:r w:rsidR="00781240">
          <w:tab/>
        </w:r>
        <w:r w:rsidR="00781240">
          <w:fldChar w:fldCharType="begin"/>
        </w:r>
        <w:r w:rsidR="00781240">
          <w:instrText xml:space="preserve"> PAGEREF _Toc36309706 \h </w:instrText>
        </w:r>
        <w:r w:rsidR="00781240">
          <w:fldChar w:fldCharType="separate"/>
        </w:r>
        <w:r w:rsidR="00781240">
          <w:t>36</w:t>
        </w:r>
        <w:r w:rsidR="00781240">
          <w:fldChar w:fldCharType="end"/>
        </w:r>
      </w:hyperlink>
    </w:p>
    <w:p w14:paraId="3FD9BD1D" w14:textId="7B9A19ED" w:rsidR="00781240" w:rsidRDefault="007D64C2">
      <w:pPr>
        <w:pStyle w:val="TOC3"/>
        <w:rPr>
          <w:rFonts w:eastAsiaTheme="minorEastAsia"/>
          <w:smallCaps w:val="0"/>
          <w:sz w:val="22"/>
        </w:rPr>
      </w:pPr>
      <w:hyperlink w:anchor="_Toc36309707" w:history="1">
        <w:r w:rsidR="00781240" w:rsidRPr="00E9140B">
          <w:rPr>
            <w:rStyle w:val="Hyperlink"/>
          </w:rPr>
          <w:t>System Center Operations Manager</w:t>
        </w:r>
        <w:r w:rsidR="00781240">
          <w:tab/>
        </w:r>
        <w:r w:rsidR="00781240">
          <w:fldChar w:fldCharType="begin"/>
        </w:r>
        <w:r w:rsidR="00781240">
          <w:instrText xml:space="preserve"> PAGEREF _Toc36309707 \h </w:instrText>
        </w:r>
        <w:r w:rsidR="00781240">
          <w:fldChar w:fldCharType="separate"/>
        </w:r>
        <w:r w:rsidR="00781240">
          <w:t>37</w:t>
        </w:r>
        <w:r w:rsidR="00781240">
          <w:fldChar w:fldCharType="end"/>
        </w:r>
      </w:hyperlink>
    </w:p>
    <w:p w14:paraId="1F38E438" w14:textId="1B0394BA" w:rsidR="00781240" w:rsidRDefault="007D64C2">
      <w:pPr>
        <w:pStyle w:val="TOC3"/>
        <w:rPr>
          <w:rFonts w:eastAsiaTheme="minorEastAsia"/>
          <w:smallCaps w:val="0"/>
          <w:sz w:val="22"/>
        </w:rPr>
      </w:pPr>
      <w:hyperlink w:anchor="_Toc36309708" w:history="1">
        <w:r w:rsidR="00781240" w:rsidRPr="00E9140B">
          <w:rPr>
            <w:rStyle w:val="Hyperlink"/>
          </w:rPr>
          <w:t>System Center Orchestrator</w:t>
        </w:r>
        <w:r w:rsidR="00781240">
          <w:tab/>
        </w:r>
        <w:r w:rsidR="00781240">
          <w:fldChar w:fldCharType="begin"/>
        </w:r>
        <w:r w:rsidR="00781240">
          <w:instrText xml:space="preserve"> PAGEREF _Toc36309708 \h </w:instrText>
        </w:r>
        <w:r w:rsidR="00781240">
          <w:fldChar w:fldCharType="separate"/>
        </w:r>
        <w:r w:rsidR="00781240">
          <w:t>38</w:t>
        </w:r>
        <w:r w:rsidR="00781240">
          <w:fldChar w:fldCharType="end"/>
        </w:r>
      </w:hyperlink>
    </w:p>
    <w:p w14:paraId="6497F449" w14:textId="1761CF7A" w:rsidR="00781240" w:rsidRDefault="007D64C2">
      <w:pPr>
        <w:pStyle w:val="TOC3"/>
        <w:rPr>
          <w:rFonts w:eastAsiaTheme="minorEastAsia"/>
          <w:smallCaps w:val="0"/>
          <w:sz w:val="22"/>
        </w:rPr>
      </w:pPr>
      <w:hyperlink w:anchor="_Toc36309709" w:history="1">
        <w:r w:rsidR="00781240" w:rsidRPr="00E9140B">
          <w:rPr>
            <w:rStyle w:val="Hyperlink"/>
          </w:rPr>
          <w:t>System Center Service Manager</w:t>
        </w:r>
        <w:r w:rsidR="00781240">
          <w:tab/>
        </w:r>
        <w:r w:rsidR="00781240">
          <w:fldChar w:fldCharType="begin"/>
        </w:r>
        <w:r w:rsidR="00781240">
          <w:instrText xml:space="preserve"> PAGEREF _Toc36309709 \h </w:instrText>
        </w:r>
        <w:r w:rsidR="00781240">
          <w:fldChar w:fldCharType="separate"/>
        </w:r>
        <w:r w:rsidR="00781240">
          <w:t>39</w:t>
        </w:r>
        <w:r w:rsidR="00781240">
          <w:fldChar w:fldCharType="end"/>
        </w:r>
      </w:hyperlink>
    </w:p>
    <w:p w14:paraId="34837A59" w14:textId="6FD4679F" w:rsidR="00781240" w:rsidRDefault="007D64C2">
      <w:pPr>
        <w:pStyle w:val="TOC2"/>
        <w:rPr>
          <w:rFonts w:eastAsiaTheme="minorEastAsia"/>
          <w:smallCaps w:val="0"/>
          <w:sz w:val="22"/>
        </w:rPr>
      </w:pPr>
      <w:hyperlink w:anchor="_Toc36309710" w:history="1">
        <w:r w:rsidR="00781240" w:rsidRPr="00E9140B">
          <w:rPr>
            <w:rStyle w:val="Hyperlink"/>
          </w:rPr>
          <w:t>Sada Virtual Desktop Infrastructure (VDI)</w:t>
        </w:r>
        <w:r w:rsidR="00781240">
          <w:tab/>
        </w:r>
        <w:r w:rsidR="00781240">
          <w:fldChar w:fldCharType="begin"/>
        </w:r>
        <w:r w:rsidR="00781240">
          <w:instrText xml:space="preserve"> PAGEREF _Toc36309710 \h </w:instrText>
        </w:r>
        <w:r w:rsidR="00781240">
          <w:fldChar w:fldCharType="separate"/>
        </w:r>
        <w:r w:rsidR="00781240">
          <w:t>39</w:t>
        </w:r>
        <w:r w:rsidR="00781240">
          <w:fldChar w:fldCharType="end"/>
        </w:r>
      </w:hyperlink>
    </w:p>
    <w:p w14:paraId="32F97C67" w14:textId="05450CD6" w:rsidR="00781240" w:rsidRDefault="007D64C2">
      <w:pPr>
        <w:pStyle w:val="TOC2"/>
        <w:rPr>
          <w:rFonts w:eastAsiaTheme="minorEastAsia"/>
          <w:smallCaps w:val="0"/>
          <w:sz w:val="22"/>
        </w:rPr>
      </w:pPr>
      <w:hyperlink w:anchor="_Toc36309711" w:history="1">
        <w:r w:rsidR="00781240" w:rsidRPr="00E9140B">
          <w:rPr>
            <w:rStyle w:val="Hyperlink"/>
          </w:rPr>
          <w:t>Visual Studio</w:t>
        </w:r>
        <w:r w:rsidR="00781240">
          <w:tab/>
        </w:r>
        <w:r w:rsidR="00781240">
          <w:fldChar w:fldCharType="begin"/>
        </w:r>
        <w:r w:rsidR="00781240">
          <w:instrText xml:space="preserve"> PAGEREF _Toc36309711 \h </w:instrText>
        </w:r>
        <w:r w:rsidR="00781240">
          <w:fldChar w:fldCharType="separate"/>
        </w:r>
        <w:r w:rsidR="00781240">
          <w:t>40</w:t>
        </w:r>
        <w:r w:rsidR="00781240">
          <w:fldChar w:fldCharType="end"/>
        </w:r>
      </w:hyperlink>
    </w:p>
    <w:p w14:paraId="28264D9E" w14:textId="44DDA864" w:rsidR="00781240" w:rsidRDefault="007D64C2">
      <w:pPr>
        <w:pStyle w:val="TOC3"/>
        <w:rPr>
          <w:rFonts w:eastAsiaTheme="minorEastAsia"/>
          <w:smallCaps w:val="0"/>
          <w:sz w:val="22"/>
        </w:rPr>
      </w:pPr>
      <w:hyperlink w:anchor="_Toc36309712" w:history="1">
        <w:r w:rsidR="00781240" w:rsidRPr="00E9140B">
          <w:rPr>
            <w:rStyle w:val="Hyperlink"/>
          </w:rPr>
          <w:t>Visual Studio</w:t>
        </w:r>
        <w:r w:rsidR="00781240">
          <w:tab/>
        </w:r>
        <w:r w:rsidR="00781240">
          <w:fldChar w:fldCharType="begin"/>
        </w:r>
        <w:r w:rsidR="00781240">
          <w:instrText xml:space="preserve"> PAGEREF _Toc36309712 \h </w:instrText>
        </w:r>
        <w:r w:rsidR="00781240">
          <w:fldChar w:fldCharType="separate"/>
        </w:r>
        <w:r w:rsidR="00781240">
          <w:t>40</w:t>
        </w:r>
        <w:r w:rsidR="00781240">
          <w:fldChar w:fldCharType="end"/>
        </w:r>
      </w:hyperlink>
    </w:p>
    <w:p w14:paraId="607C63D7" w14:textId="28B08AE4" w:rsidR="00781240" w:rsidRDefault="007D64C2">
      <w:pPr>
        <w:pStyle w:val="TOC3"/>
        <w:rPr>
          <w:rFonts w:eastAsiaTheme="minorEastAsia"/>
          <w:smallCaps w:val="0"/>
          <w:sz w:val="22"/>
        </w:rPr>
      </w:pPr>
      <w:hyperlink w:anchor="_Toc36309713" w:history="1">
        <w:r w:rsidR="00781240" w:rsidRPr="00E9140B">
          <w:rPr>
            <w:rStyle w:val="Hyperlink"/>
          </w:rPr>
          <w:t>Azure DevOps Server</w:t>
        </w:r>
        <w:r w:rsidR="00781240">
          <w:tab/>
        </w:r>
        <w:r w:rsidR="00781240">
          <w:fldChar w:fldCharType="begin"/>
        </w:r>
        <w:r w:rsidR="00781240">
          <w:instrText xml:space="preserve"> PAGEREF _Toc36309713 \h </w:instrText>
        </w:r>
        <w:r w:rsidR="00781240">
          <w:fldChar w:fldCharType="separate"/>
        </w:r>
        <w:r w:rsidR="00781240">
          <w:t>42</w:t>
        </w:r>
        <w:r w:rsidR="00781240">
          <w:fldChar w:fldCharType="end"/>
        </w:r>
      </w:hyperlink>
    </w:p>
    <w:p w14:paraId="1F0F06D9" w14:textId="574D6308" w:rsidR="00781240" w:rsidRDefault="007D64C2">
      <w:pPr>
        <w:pStyle w:val="TOC2"/>
        <w:rPr>
          <w:rFonts w:eastAsiaTheme="minorEastAsia"/>
          <w:smallCaps w:val="0"/>
          <w:sz w:val="22"/>
        </w:rPr>
      </w:pPr>
      <w:hyperlink w:anchor="_Toc36309714" w:history="1">
        <w:r w:rsidR="00781240" w:rsidRPr="00E9140B">
          <w:rPr>
            <w:rStyle w:val="Hyperlink"/>
          </w:rPr>
          <w:t>Windows</w:t>
        </w:r>
        <w:r w:rsidR="00781240">
          <w:tab/>
        </w:r>
        <w:r w:rsidR="00781240">
          <w:fldChar w:fldCharType="begin"/>
        </w:r>
        <w:r w:rsidR="00781240">
          <w:instrText xml:space="preserve"> PAGEREF _Toc36309714 \h </w:instrText>
        </w:r>
        <w:r w:rsidR="00781240">
          <w:fldChar w:fldCharType="separate"/>
        </w:r>
        <w:r w:rsidR="00781240">
          <w:t>43</w:t>
        </w:r>
        <w:r w:rsidR="00781240">
          <w:fldChar w:fldCharType="end"/>
        </w:r>
      </w:hyperlink>
    </w:p>
    <w:p w14:paraId="1E868136" w14:textId="0192B542" w:rsidR="00781240" w:rsidRDefault="007D64C2">
      <w:pPr>
        <w:pStyle w:val="TOC3"/>
        <w:rPr>
          <w:rFonts w:eastAsiaTheme="minorEastAsia"/>
          <w:smallCaps w:val="0"/>
          <w:sz w:val="22"/>
        </w:rPr>
      </w:pPr>
      <w:hyperlink w:anchor="_Toc36309715" w:history="1">
        <w:r w:rsidR="00781240" w:rsidRPr="00E9140B">
          <w:rPr>
            <w:rStyle w:val="Hyperlink"/>
          </w:rPr>
          <w:t>Počítačový operační systém Windows</w:t>
        </w:r>
        <w:r w:rsidR="00781240">
          <w:tab/>
        </w:r>
        <w:r w:rsidR="00781240">
          <w:fldChar w:fldCharType="begin"/>
        </w:r>
        <w:r w:rsidR="00781240">
          <w:instrText xml:space="preserve"> PAGEREF _Toc36309715 \h </w:instrText>
        </w:r>
        <w:r w:rsidR="00781240">
          <w:fldChar w:fldCharType="separate"/>
        </w:r>
        <w:r w:rsidR="00781240">
          <w:t>43</w:t>
        </w:r>
        <w:r w:rsidR="00781240">
          <w:fldChar w:fldCharType="end"/>
        </w:r>
      </w:hyperlink>
    </w:p>
    <w:p w14:paraId="2917A7F2" w14:textId="2475A77F" w:rsidR="00781240" w:rsidRDefault="007D64C2">
      <w:pPr>
        <w:pStyle w:val="TOC2"/>
        <w:rPr>
          <w:rFonts w:eastAsiaTheme="minorEastAsia"/>
          <w:smallCaps w:val="0"/>
          <w:sz w:val="22"/>
        </w:rPr>
      </w:pPr>
      <w:hyperlink w:anchor="_Toc36309716" w:history="1">
        <w:r w:rsidR="00781240" w:rsidRPr="00E9140B">
          <w:rPr>
            <w:rStyle w:val="Hyperlink"/>
          </w:rPr>
          <w:t>Windows Server</w:t>
        </w:r>
        <w:r w:rsidR="00781240">
          <w:tab/>
        </w:r>
        <w:r w:rsidR="00781240">
          <w:fldChar w:fldCharType="begin"/>
        </w:r>
        <w:r w:rsidR="00781240">
          <w:instrText xml:space="preserve"> PAGEREF _Toc36309716 \h </w:instrText>
        </w:r>
        <w:r w:rsidR="00781240">
          <w:fldChar w:fldCharType="separate"/>
        </w:r>
        <w:r w:rsidR="00781240">
          <w:t>50</w:t>
        </w:r>
        <w:r w:rsidR="00781240">
          <w:fldChar w:fldCharType="end"/>
        </w:r>
      </w:hyperlink>
    </w:p>
    <w:p w14:paraId="0B92B2A7" w14:textId="11B67537" w:rsidR="00781240" w:rsidRDefault="007D64C2">
      <w:pPr>
        <w:pStyle w:val="TOC3"/>
        <w:rPr>
          <w:rFonts w:eastAsiaTheme="minorEastAsia"/>
          <w:smallCaps w:val="0"/>
          <w:sz w:val="22"/>
        </w:rPr>
      </w:pPr>
      <w:hyperlink w:anchor="_Toc36309717" w:history="1">
        <w:r w:rsidR="00781240" w:rsidRPr="00E9140B">
          <w:rPr>
            <w:rStyle w:val="Hyperlink"/>
          </w:rPr>
          <w:t>Windows MultiPoint Server</w:t>
        </w:r>
        <w:r w:rsidR="00781240">
          <w:tab/>
        </w:r>
        <w:r w:rsidR="00781240">
          <w:fldChar w:fldCharType="begin"/>
        </w:r>
        <w:r w:rsidR="00781240">
          <w:instrText xml:space="preserve"> PAGEREF _Toc36309717 \h </w:instrText>
        </w:r>
        <w:r w:rsidR="00781240">
          <w:fldChar w:fldCharType="separate"/>
        </w:r>
        <w:r w:rsidR="00781240">
          <w:t>50</w:t>
        </w:r>
        <w:r w:rsidR="00781240">
          <w:fldChar w:fldCharType="end"/>
        </w:r>
      </w:hyperlink>
    </w:p>
    <w:p w14:paraId="15DC6BF0" w14:textId="21C42990" w:rsidR="00781240" w:rsidRDefault="007D64C2">
      <w:pPr>
        <w:pStyle w:val="TOC3"/>
        <w:rPr>
          <w:rFonts w:eastAsiaTheme="minorEastAsia"/>
          <w:smallCaps w:val="0"/>
          <w:sz w:val="22"/>
        </w:rPr>
      </w:pPr>
      <w:hyperlink w:anchor="_Toc36309718" w:history="1">
        <w:r w:rsidR="00781240" w:rsidRPr="00E9140B">
          <w:rPr>
            <w:rStyle w:val="Hyperlink"/>
          </w:rPr>
          <w:t>Windows Server</w:t>
        </w:r>
        <w:r w:rsidR="00781240">
          <w:tab/>
        </w:r>
        <w:r w:rsidR="00781240">
          <w:fldChar w:fldCharType="begin"/>
        </w:r>
        <w:r w:rsidR="00781240">
          <w:instrText xml:space="preserve"> PAGEREF _Toc36309718 \h </w:instrText>
        </w:r>
        <w:r w:rsidR="00781240">
          <w:fldChar w:fldCharType="separate"/>
        </w:r>
        <w:r w:rsidR="00781240">
          <w:t>51</w:t>
        </w:r>
        <w:r w:rsidR="00781240">
          <w:fldChar w:fldCharType="end"/>
        </w:r>
      </w:hyperlink>
    </w:p>
    <w:p w14:paraId="4425A3AA" w14:textId="5E116835" w:rsidR="00781240" w:rsidRDefault="007D64C2">
      <w:pPr>
        <w:pStyle w:val="TOC1"/>
        <w:rPr>
          <w:rFonts w:eastAsiaTheme="minorEastAsia"/>
          <w:b w:val="0"/>
          <w:caps w:val="0"/>
          <w:noProof/>
          <w:sz w:val="22"/>
          <w:szCs w:val="22"/>
        </w:rPr>
      </w:pPr>
      <w:hyperlink w:anchor="_Toc36309719" w:history="1">
        <w:r w:rsidR="00781240" w:rsidRPr="00E9140B">
          <w:rPr>
            <w:rStyle w:val="Hyperlink"/>
            <w:noProof/>
          </w:rPr>
          <w:t>Služby online</w:t>
        </w:r>
        <w:r w:rsidR="00781240">
          <w:rPr>
            <w:noProof/>
          </w:rPr>
          <w:tab/>
        </w:r>
        <w:r w:rsidR="00781240">
          <w:rPr>
            <w:noProof/>
          </w:rPr>
          <w:fldChar w:fldCharType="begin"/>
        </w:r>
        <w:r w:rsidR="00781240">
          <w:rPr>
            <w:noProof/>
          </w:rPr>
          <w:instrText xml:space="preserve"> PAGEREF _Toc36309719 \h </w:instrText>
        </w:r>
        <w:r w:rsidR="00781240">
          <w:rPr>
            <w:noProof/>
          </w:rPr>
        </w:r>
        <w:r w:rsidR="00781240">
          <w:rPr>
            <w:noProof/>
          </w:rPr>
          <w:fldChar w:fldCharType="separate"/>
        </w:r>
        <w:r w:rsidR="00781240">
          <w:rPr>
            <w:noProof/>
          </w:rPr>
          <w:t>55</w:t>
        </w:r>
        <w:r w:rsidR="00781240">
          <w:rPr>
            <w:noProof/>
          </w:rPr>
          <w:fldChar w:fldCharType="end"/>
        </w:r>
      </w:hyperlink>
    </w:p>
    <w:p w14:paraId="7304838D" w14:textId="6E7A2335" w:rsidR="00781240" w:rsidRDefault="007D64C2">
      <w:pPr>
        <w:pStyle w:val="TOC2"/>
        <w:rPr>
          <w:rFonts w:eastAsiaTheme="minorEastAsia"/>
          <w:smallCaps w:val="0"/>
          <w:sz w:val="22"/>
        </w:rPr>
      </w:pPr>
      <w:hyperlink w:anchor="_Toc36309720" w:history="1">
        <w:r w:rsidR="00781240" w:rsidRPr="00E9140B">
          <w:rPr>
            <w:rStyle w:val="Hyperlink"/>
          </w:rPr>
          <w:t>Regionální dostupnost služeb online</w:t>
        </w:r>
        <w:r w:rsidR="00781240">
          <w:tab/>
        </w:r>
        <w:r w:rsidR="00781240">
          <w:fldChar w:fldCharType="begin"/>
        </w:r>
        <w:r w:rsidR="00781240">
          <w:instrText xml:space="preserve"> PAGEREF _Toc36309720 \h </w:instrText>
        </w:r>
        <w:r w:rsidR="00781240">
          <w:fldChar w:fldCharType="separate"/>
        </w:r>
        <w:r w:rsidR="00781240">
          <w:t>55</w:t>
        </w:r>
        <w:r w:rsidR="00781240">
          <w:fldChar w:fldCharType="end"/>
        </w:r>
      </w:hyperlink>
    </w:p>
    <w:p w14:paraId="0F37AD6A" w14:textId="4C35660A" w:rsidR="00781240" w:rsidRDefault="007D64C2">
      <w:pPr>
        <w:pStyle w:val="TOC2"/>
        <w:rPr>
          <w:rFonts w:eastAsiaTheme="minorEastAsia"/>
          <w:smallCaps w:val="0"/>
          <w:sz w:val="22"/>
        </w:rPr>
      </w:pPr>
      <w:hyperlink w:anchor="_Toc36309721" w:history="1">
        <w:r w:rsidR="00781240" w:rsidRPr="00E9140B">
          <w:rPr>
            <w:rStyle w:val="Hyperlink"/>
          </w:rPr>
          <w:t>Pravidla pro nákup služeb online</w:t>
        </w:r>
        <w:r w:rsidR="00781240">
          <w:tab/>
        </w:r>
        <w:r w:rsidR="00781240">
          <w:fldChar w:fldCharType="begin"/>
        </w:r>
        <w:r w:rsidR="00781240">
          <w:instrText xml:space="preserve"> PAGEREF _Toc36309721 \h </w:instrText>
        </w:r>
        <w:r w:rsidR="00781240">
          <w:fldChar w:fldCharType="separate"/>
        </w:r>
        <w:r w:rsidR="00781240">
          <w:t>55</w:t>
        </w:r>
        <w:r w:rsidR="00781240">
          <w:fldChar w:fldCharType="end"/>
        </w:r>
      </w:hyperlink>
    </w:p>
    <w:p w14:paraId="66047247" w14:textId="2E01D9F7" w:rsidR="00781240" w:rsidRDefault="007D64C2">
      <w:pPr>
        <w:pStyle w:val="TOC2"/>
        <w:rPr>
          <w:rFonts w:eastAsiaTheme="minorEastAsia"/>
          <w:smallCaps w:val="0"/>
          <w:sz w:val="22"/>
        </w:rPr>
      </w:pPr>
      <w:hyperlink w:anchor="_Toc36309722" w:history="1">
        <w:r w:rsidR="00781240" w:rsidRPr="00E9140B">
          <w:rPr>
            <w:rStyle w:val="Hyperlink"/>
          </w:rPr>
          <w:t>Prodloužení služeb online</w:t>
        </w:r>
        <w:r w:rsidR="00781240">
          <w:tab/>
        </w:r>
        <w:r w:rsidR="00781240">
          <w:fldChar w:fldCharType="begin"/>
        </w:r>
        <w:r w:rsidR="00781240">
          <w:instrText xml:space="preserve"> PAGEREF _Toc36309722 \h </w:instrText>
        </w:r>
        <w:r w:rsidR="00781240">
          <w:fldChar w:fldCharType="separate"/>
        </w:r>
        <w:r w:rsidR="00781240">
          <w:t>55</w:t>
        </w:r>
        <w:r w:rsidR="00781240">
          <w:fldChar w:fldCharType="end"/>
        </w:r>
      </w:hyperlink>
    </w:p>
    <w:p w14:paraId="53A10587" w14:textId="0512A947" w:rsidR="00781240" w:rsidRDefault="007D64C2">
      <w:pPr>
        <w:pStyle w:val="TOC2"/>
        <w:rPr>
          <w:rFonts w:eastAsiaTheme="minorEastAsia"/>
          <w:smallCaps w:val="0"/>
          <w:sz w:val="22"/>
        </w:rPr>
      </w:pPr>
      <w:hyperlink w:anchor="_Toc36309723" w:history="1">
        <w:r w:rsidR="00781240" w:rsidRPr="00E9140B">
          <w:rPr>
            <w:rStyle w:val="Hyperlink"/>
          </w:rPr>
          <w:t>Služby Microsoft Azure</w:t>
        </w:r>
        <w:r w:rsidR="00781240">
          <w:tab/>
        </w:r>
        <w:r w:rsidR="00781240">
          <w:fldChar w:fldCharType="begin"/>
        </w:r>
        <w:r w:rsidR="00781240">
          <w:instrText xml:space="preserve"> PAGEREF _Toc36309723 \h </w:instrText>
        </w:r>
        <w:r w:rsidR="00781240">
          <w:fldChar w:fldCharType="separate"/>
        </w:r>
        <w:r w:rsidR="00781240">
          <w:t>55</w:t>
        </w:r>
        <w:r w:rsidR="00781240">
          <w:fldChar w:fldCharType="end"/>
        </w:r>
      </w:hyperlink>
    </w:p>
    <w:p w14:paraId="635DEFEC" w14:textId="115606D8" w:rsidR="00781240" w:rsidRDefault="007D64C2">
      <w:pPr>
        <w:pStyle w:val="TOC3"/>
        <w:rPr>
          <w:rFonts w:eastAsiaTheme="minorEastAsia"/>
          <w:smallCaps w:val="0"/>
          <w:sz w:val="22"/>
        </w:rPr>
      </w:pPr>
      <w:hyperlink w:anchor="_Toc36309724" w:history="1">
        <w:r w:rsidR="00781240" w:rsidRPr="00E9140B">
          <w:rPr>
            <w:rStyle w:val="Hyperlink"/>
          </w:rPr>
          <w:t>Služby Microsoft Azure</w:t>
        </w:r>
        <w:r w:rsidR="00781240">
          <w:tab/>
        </w:r>
        <w:r w:rsidR="00781240">
          <w:fldChar w:fldCharType="begin"/>
        </w:r>
        <w:r w:rsidR="00781240">
          <w:instrText xml:space="preserve"> PAGEREF _Toc36309724 \h </w:instrText>
        </w:r>
        <w:r w:rsidR="00781240">
          <w:fldChar w:fldCharType="separate"/>
        </w:r>
        <w:r w:rsidR="00781240">
          <w:t>59</w:t>
        </w:r>
        <w:r w:rsidR="00781240">
          <w:fldChar w:fldCharType="end"/>
        </w:r>
      </w:hyperlink>
    </w:p>
    <w:p w14:paraId="25CA0F72" w14:textId="2F78B1A6" w:rsidR="00781240" w:rsidRDefault="007D64C2">
      <w:pPr>
        <w:pStyle w:val="TOC3"/>
        <w:rPr>
          <w:rFonts w:eastAsiaTheme="minorEastAsia"/>
          <w:smallCaps w:val="0"/>
          <w:sz w:val="22"/>
        </w:rPr>
      </w:pPr>
      <w:hyperlink w:anchor="_Toc36309725" w:history="1">
        <w:r w:rsidR="00781240" w:rsidRPr="00E9140B">
          <w:rPr>
            <w:rStyle w:val="Hyperlink"/>
          </w:rPr>
          <w:t>Microsoft Azure Infrastructure Plans</w:t>
        </w:r>
        <w:r w:rsidR="00781240">
          <w:tab/>
        </w:r>
        <w:r w:rsidR="00781240">
          <w:fldChar w:fldCharType="begin"/>
        </w:r>
        <w:r w:rsidR="00781240">
          <w:instrText xml:space="preserve"> PAGEREF _Toc36309725 \h </w:instrText>
        </w:r>
        <w:r w:rsidR="00781240">
          <w:fldChar w:fldCharType="separate"/>
        </w:r>
        <w:r w:rsidR="00781240">
          <w:t>59</w:t>
        </w:r>
        <w:r w:rsidR="00781240">
          <w:fldChar w:fldCharType="end"/>
        </w:r>
      </w:hyperlink>
    </w:p>
    <w:p w14:paraId="53BF52AB" w14:textId="76C63ADD" w:rsidR="00781240" w:rsidRDefault="007D64C2">
      <w:pPr>
        <w:pStyle w:val="TOC3"/>
        <w:rPr>
          <w:rFonts w:eastAsiaTheme="minorEastAsia"/>
          <w:smallCaps w:val="0"/>
          <w:sz w:val="22"/>
        </w:rPr>
      </w:pPr>
      <w:hyperlink w:anchor="_Toc36309726" w:history="1">
        <w:r w:rsidR="00781240" w:rsidRPr="00E9140B">
          <w:rPr>
            <w:rStyle w:val="Hyperlink"/>
          </w:rPr>
          <w:t>Microsoft Azure Support Plans</w:t>
        </w:r>
        <w:r w:rsidR="00781240">
          <w:tab/>
        </w:r>
        <w:r w:rsidR="00781240">
          <w:fldChar w:fldCharType="begin"/>
        </w:r>
        <w:r w:rsidR="00781240">
          <w:instrText xml:space="preserve"> PAGEREF _Toc36309726 \h </w:instrText>
        </w:r>
        <w:r w:rsidR="00781240">
          <w:fldChar w:fldCharType="separate"/>
        </w:r>
        <w:r w:rsidR="00781240">
          <w:t>60</w:t>
        </w:r>
        <w:r w:rsidR="00781240">
          <w:fldChar w:fldCharType="end"/>
        </w:r>
      </w:hyperlink>
    </w:p>
    <w:p w14:paraId="6DD3442F" w14:textId="01E96D25" w:rsidR="00781240" w:rsidRDefault="007D64C2">
      <w:pPr>
        <w:pStyle w:val="TOC3"/>
        <w:rPr>
          <w:rFonts w:eastAsiaTheme="minorEastAsia"/>
          <w:smallCaps w:val="0"/>
          <w:sz w:val="22"/>
        </w:rPr>
      </w:pPr>
      <w:hyperlink w:anchor="_Toc36309727" w:history="1">
        <w:r w:rsidR="00781240" w:rsidRPr="00E9140B">
          <w:rPr>
            <w:rStyle w:val="Hyperlink"/>
          </w:rPr>
          <w:t>Microsoft Azure User Plans</w:t>
        </w:r>
        <w:r w:rsidR="00781240">
          <w:tab/>
        </w:r>
        <w:r w:rsidR="00781240">
          <w:fldChar w:fldCharType="begin"/>
        </w:r>
        <w:r w:rsidR="00781240">
          <w:instrText xml:space="preserve"> PAGEREF _Toc36309727 \h </w:instrText>
        </w:r>
        <w:r w:rsidR="00781240">
          <w:fldChar w:fldCharType="separate"/>
        </w:r>
        <w:r w:rsidR="00781240">
          <w:t>60</w:t>
        </w:r>
        <w:r w:rsidR="00781240">
          <w:fldChar w:fldCharType="end"/>
        </w:r>
      </w:hyperlink>
    </w:p>
    <w:p w14:paraId="5CEBA5A6" w14:textId="35E8C144" w:rsidR="00781240" w:rsidRDefault="007D64C2">
      <w:pPr>
        <w:pStyle w:val="TOC2"/>
        <w:rPr>
          <w:rFonts w:eastAsiaTheme="minorEastAsia"/>
          <w:smallCaps w:val="0"/>
          <w:sz w:val="22"/>
        </w:rPr>
      </w:pPr>
      <w:hyperlink w:anchor="_Toc36309728" w:history="1">
        <w:r w:rsidR="00781240" w:rsidRPr="00E9140B">
          <w:rPr>
            <w:rStyle w:val="Hyperlink"/>
          </w:rPr>
          <w:t>Microsoft 365</w:t>
        </w:r>
        <w:r w:rsidR="00781240">
          <w:tab/>
        </w:r>
        <w:r w:rsidR="00781240">
          <w:fldChar w:fldCharType="begin"/>
        </w:r>
        <w:r w:rsidR="00781240">
          <w:instrText xml:space="preserve"> PAGEREF _Toc36309728 \h </w:instrText>
        </w:r>
        <w:r w:rsidR="00781240">
          <w:fldChar w:fldCharType="separate"/>
        </w:r>
        <w:r w:rsidR="00781240">
          <w:t>61</w:t>
        </w:r>
        <w:r w:rsidR="00781240">
          <w:fldChar w:fldCharType="end"/>
        </w:r>
      </w:hyperlink>
    </w:p>
    <w:p w14:paraId="573EC4C5" w14:textId="273625F7" w:rsidR="00781240" w:rsidRDefault="007D64C2">
      <w:pPr>
        <w:pStyle w:val="TOC2"/>
        <w:rPr>
          <w:rFonts w:eastAsiaTheme="minorEastAsia"/>
          <w:smallCaps w:val="0"/>
          <w:sz w:val="22"/>
        </w:rPr>
      </w:pPr>
      <w:hyperlink w:anchor="_Toc36309729" w:history="1">
        <w:r w:rsidR="00781240" w:rsidRPr="00E9140B">
          <w:rPr>
            <w:rStyle w:val="Hyperlink"/>
          </w:rPr>
          <w:t>Enterprise Mobility + Security</w:t>
        </w:r>
        <w:r w:rsidR="00781240">
          <w:tab/>
        </w:r>
        <w:r w:rsidR="00781240">
          <w:fldChar w:fldCharType="begin"/>
        </w:r>
        <w:r w:rsidR="00781240">
          <w:instrText xml:space="preserve"> PAGEREF _Toc36309729 \h </w:instrText>
        </w:r>
        <w:r w:rsidR="00781240">
          <w:fldChar w:fldCharType="separate"/>
        </w:r>
        <w:r w:rsidR="00781240">
          <w:t>64</w:t>
        </w:r>
        <w:r w:rsidR="00781240">
          <w:fldChar w:fldCharType="end"/>
        </w:r>
      </w:hyperlink>
    </w:p>
    <w:p w14:paraId="1E0F8FE3" w14:textId="00CF03CC" w:rsidR="00781240" w:rsidRDefault="007D64C2">
      <w:pPr>
        <w:pStyle w:val="TOC2"/>
        <w:rPr>
          <w:rFonts w:eastAsiaTheme="minorEastAsia"/>
          <w:smallCaps w:val="0"/>
          <w:sz w:val="22"/>
        </w:rPr>
      </w:pPr>
      <w:hyperlink w:anchor="_Toc36309730" w:history="1">
        <w:r w:rsidR="00781240" w:rsidRPr="00E9140B">
          <w:rPr>
            <w:rStyle w:val="Hyperlink"/>
          </w:rPr>
          <w:t>Serverové odběry pro službu Azure</w:t>
        </w:r>
        <w:r w:rsidR="00781240">
          <w:tab/>
        </w:r>
        <w:r w:rsidR="00781240">
          <w:fldChar w:fldCharType="begin"/>
        </w:r>
        <w:r w:rsidR="00781240">
          <w:instrText xml:space="preserve"> PAGEREF _Toc36309730 \h </w:instrText>
        </w:r>
        <w:r w:rsidR="00781240">
          <w:fldChar w:fldCharType="separate"/>
        </w:r>
        <w:r w:rsidR="00781240">
          <w:t>64</w:t>
        </w:r>
        <w:r w:rsidR="00781240">
          <w:fldChar w:fldCharType="end"/>
        </w:r>
      </w:hyperlink>
    </w:p>
    <w:p w14:paraId="560FB488" w14:textId="31F8EE06" w:rsidR="00781240" w:rsidRDefault="007D64C2">
      <w:pPr>
        <w:pStyle w:val="TOC2"/>
        <w:rPr>
          <w:rFonts w:eastAsiaTheme="minorEastAsia"/>
          <w:smallCaps w:val="0"/>
          <w:sz w:val="22"/>
        </w:rPr>
      </w:pPr>
      <w:hyperlink w:anchor="_Toc36309731" w:history="1">
        <w:r w:rsidR="00781240" w:rsidRPr="00E9140B">
          <w:rPr>
            <w:rStyle w:val="Hyperlink"/>
          </w:rPr>
          <w:t>Služby Microsoft Dynamics 365</w:t>
        </w:r>
        <w:r w:rsidR="00781240">
          <w:tab/>
        </w:r>
        <w:r w:rsidR="00781240">
          <w:fldChar w:fldCharType="begin"/>
        </w:r>
        <w:r w:rsidR="00781240">
          <w:instrText xml:space="preserve"> PAGEREF _Toc36309731 \h </w:instrText>
        </w:r>
        <w:r w:rsidR="00781240">
          <w:fldChar w:fldCharType="separate"/>
        </w:r>
        <w:r w:rsidR="00781240">
          <w:t>67</w:t>
        </w:r>
        <w:r w:rsidR="00781240">
          <w:fldChar w:fldCharType="end"/>
        </w:r>
      </w:hyperlink>
    </w:p>
    <w:p w14:paraId="338DA0AC" w14:textId="43E0C487" w:rsidR="00781240" w:rsidRDefault="007D64C2">
      <w:pPr>
        <w:pStyle w:val="TOC2"/>
        <w:rPr>
          <w:rFonts w:eastAsiaTheme="minorEastAsia"/>
          <w:smallCaps w:val="0"/>
          <w:sz w:val="22"/>
        </w:rPr>
      </w:pPr>
      <w:hyperlink w:anchor="_Toc36309732" w:history="1">
        <w:r w:rsidR="00781240" w:rsidRPr="00E9140B">
          <w:rPr>
            <w:rStyle w:val="Hyperlink"/>
          </w:rPr>
          <w:t>Služby Office 365</w:t>
        </w:r>
        <w:r w:rsidR="00781240">
          <w:tab/>
        </w:r>
        <w:r w:rsidR="00781240">
          <w:fldChar w:fldCharType="begin"/>
        </w:r>
        <w:r w:rsidR="00781240">
          <w:instrText xml:space="preserve"> PAGEREF _Toc36309732 \h </w:instrText>
        </w:r>
        <w:r w:rsidR="00781240">
          <w:fldChar w:fldCharType="separate"/>
        </w:r>
        <w:r w:rsidR="00781240">
          <w:t>70</w:t>
        </w:r>
        <w:r w:rsidR="00781240">
          <w:fldChar w:fldCharType="end"/>
        </w:r>
      </w:hyperlink>
    </w:p>
    <w:p w14:paraId="5B59A31A" w14:textId="474C1633" w:rsidR="00781240" w:rsidRDefault="007D64C2">
      <w:pPr>
        <w:pStyle w:val="TOC3"/>
        <w:rPr>
          <w:rFonts w:eastAsiaTheme="minorEastAsia"/>
          <w:smallCaps w:val="0"/>
          <w:sz w:val="22"/>
        </w:rPr>
      </w:pPr>
      <w:hyperlink w:anchor="_Toc36309733" w:history="1">
        <w:r w:rsidR="00781240" w:rsidRPr="00E9140B">
          <w:rPr>
            <w:rStyle w:val="Hyperlink"/>
          </w:rPr>
          <w:t>Aplikace služeb Office 365</w:t>
        </w:r>
        <w:r w:rsidR="00781240">
          <w:tab/>
        </w:r>
        <w:r w:rsidR="00781240">
          <w:fldChar w:fldCharType="begin"/>
        </w:r>
        <w:r w:rsidR="00781240">
          <w:instrText xml:space="preserve"> PAGEREF _Toc36309733 \h </w:instrText>
        </w:r>
        <w:r w:rsidR="00781240">
          <w:fldChar w:fldCharType="separate"/>
        </w:r>
        <w:r w:rsidR="00781240">
          <w:t>70</w:t>
        </w:r>
        <w:r w:rsidR="00781240">
          <w:fldChar w:fldCharType="end"/>
        </w:r>
      </w:hyperlink>
    </w:p>
    <w:p w14:paraId="18D2F444" w14:textId="16AED610" w:rsidR="00781240" w:rsidRDefault="007D64C2">
      <w:pPr>
        <w:pStyle w:val="TOC3"/>
        <w:rPr>
          <w:rFonts w:eastAsiaTheme="minorEastAsia"/>
          <w:smallCaps w:val="0"/>
          <w:sz w:val="22"/>
        </w:rPr>
      </w:pPr>
      <w:hyperlink w:anchor="_Toc36309734" w:history="1">
        <w:r w:rsidR="00781240" w:rsidRPr="00E9140B">
          <w:rPr>
            <w:rStyle w:val="Hyperlink"/>
          </w:rPr>
          <w:t>Sady Office 365</w:t>
        </w:r>
        <w:r w:rsidR="00781240">
          <w:tab/>
        </w:r>
        <w:r w:rsidR="00781240">
          <w:fldChar w:fldCharType="begin"/>
        </w:r>
        <w:r w:rsidR="00781240">
          <w:instrText xml:space="preserve"> PAGEREF _Toc36309734 \h </w:instrText>
        </w:r>
        <w:r w:rsidR="00781240">
          <w:fldChar w:fldCharType="separate"/>
        </w:r>
        <w:r w:rsidR="00781240">
          <w:t>71</w:t>
        </w:r>
        <w:r w:rsidR="00781240">
          <w:fldChar w:fldCharType="end"/>
        </w:r>
      </w:hyperlink>
    </w:p>
    <w:p w14:paraId="6FF183AE" w14:textId="6E9CE523" w:rsidR="00781240" w:rsidRDefault="007D64C2">
      <w:pPr>
        <w:pStyle w:val="TOC3"/>
        <w:rPr>
          <w:rFonts w:eastAsiaTheme="minorEastAsia"/>
          <w:smallCaps w:val="0"/>
          <w:sz w:val="22"/>
        </w:rPr>
      </w:pPr>
      <w:hyperlink w:anchor="_Toc36309735" w:history="1">
        <w:r w:rsidR="00781240" w:rsidRPr="00E9140B">
          <w:rPr>
            <w:rStyle w:val="Hyperlink"/>
          </w:rPr>
          <w:t>Audio služby</w:t>
        </w:r>
        <w:r w:rsidR="00781240">
          <w:tab/>
        </w:r>
        <w:r w:rsidR="00781240">
          <w:fldChar w:fldCharType="begin"/>
        </w:r>
        <w:r w:rsidR="00781240">
          <w:instrText xml:space="preserve"> PAGEREF _Toc36309735 \h </w:instrText>
        </w:r>
        <w:r w:rsidR="00781240">
          <w:fldChar w:fldCharType="separate"/>
        </w:r>
        <w:r w:rsidR="00781240">
          <w:t>72</w:t>
        </w:r>
        <w:r w:rsidR="00781240">
          <w:fldChar w:fldCharType="end"/>
        </w:r>
      </w:hyperlink>
    </w:p>
    <w:p w14:paraId="1F55A625" w14:textId="557307D3" w:rsidR="00781240" w:rsidRDefault="007D64C2">
      <w:pPr>
        <w:pStyle w:val="TOC3"/>
        <w:rPr>
          <w:rFonts w:eastAsiaTheme="minorEastAsia"/>
          <w:smallCaps w:val="0"/>
          <w:sz w:val="22"/>
        </w:rPr>
      </w:pPr>
      <w:hyperlink w:anchor="_Toc36309736" w:history="1">
        <w:r w:rsidR="00781240" w:rsidRPr="00E9140B">
          <w:rPr>
            <w:rStyle w:val="Hyperlink"/>
          </w:rPr>
          <w:t>Exchange Online</w:t>
        </w:r>
        <w:r w:rsidR="00781240">
          <w:tab/>
        </w:r>
        <w:r w:rsidR="00781240">
          <w:fldChar w:fldCharType="begin"/>
        </w:r>
        <w:r w:rsidR="00781240">
          <w:instrText xml:space="preserve"> PAGEREF _Toc36309736 \h </w:instrText>
        </w:r>
        <w:r w:rsidR="00781240">
          <w:fldChar w:fldCharType="separate"/>
        </w:r>
        <w:r w:rsidR="00781240">
          <w:t>73</w:t>
        </w:r>
        <w:r w:rsidR="00781240">
          <w:fldChar w:fldCharType="end"/>
        </w:r>
      </w:hyperlink>
    </w:p>
    <w:p w14:paraId="33D39DB4" w14:textId="6D19A675" w:rsidR="00781240" w:rsidRDefault="007D64C2">
      <w:pPr>
        <w:pStyle w:val="TOC3"/>
        <w:rPr>
          <w:rFonts w:eastAsiaTheme="minorEastAsia"/>
          <w:smallCaps w:val="0"/>
          <w:sz w:val="22"/>
        </w:rPr>
      </w:pPr>
      <w:hyperlink w:anchor="_Toc36309737" w:history="1">
        <w:r w:rsidR="00781240" w:rsidRPr="00E9140B">
          <w:rPr>
            <w:rStyle w:val="Hyperlink"/>
          </w:rPr>
          <w:t>Microsoft Stream</w:t>
        </w:r>
        <w:r w:rsidR="00781240">
          <w:tab/>
        </w:r>
        <w:r w:rsidR="00781240">
          <w:fldChar w:fldCharType="begin"/>
        </w:r>
        <w:r w:rsidR="00781240">
          <w:instrText xml:space="preserve"> PAGEREF _Toc36309737 \h </w:instrText>
        </w:r>
        <w:r w:rsidR="00781240">
          <w:fldChar w:fldCharType="separate"/>
        </w:r>
        <w:r w:rsidR="00781240">
          <w:t>74</w:t>
        </w:r>
        <w:r w:rsidR="00781240">
          <w:fldChar w:fldCharType="end"/>
        </w:r>
      </w:hyperlink>
    </w:p>
    <w:p w14:paraId="5855C813" w14:textId="24B630D3" w:rsidR="00781240" w:rsidRDefault="007D64C2">
      <w:pPr>
        <w:pStyle w:val="TOC3"/>
        <w:rPr>
          <w:rFonts w:eastAsiaTheme="minorEastAsia"/>
          <w:smallCaps w:val="0"/>
          <w:sz w:val="22"/>
        </w:rPr>
      </w:pPr>
      <w:hyperlink w:anchor="_Toc36309738" w:history="1">
        <w:r w:rsidR="00781240" w:rsidRPr="00E9140B">
          <w:rPr>
            <w:rStyle w:val="Hyperlink"/>
          </w:rPr>
          <w:t>OneDrive pro firmy</w:t>
        </w:r>
        <w:r w:rsidR="00781240">
          <w:tab/>
        </w:r>
        <w:r w:rsidR="00781240">
          <w:fldChar w:fldCharType="begin"/>
        </w:r>
        <w:r w:rsidR="00781240">
          <w:instrText xml:space="preserve"> PAGEREF _Toc36309738 \h </w:instrText>
        </w:r>
        <w:r w:rsidR="00781240">
          <w:fldChar w:fldCharType="separate"/>
        </w:r>
        <w:r w:rsidR="00781240">
          <w:t>74</w:t>
        </w:r>
        <w:r w:rsidR="00781240">
          <w:fldChar w:fldCharType="end"/>
        </w:r>
      </w:hyperlink>
    </w:p>
    <w:p w14:paraId="6DE957E4" w14:textId="7A6B74D7" w:rsidR="00781240" w:rsidRDefault="007D64C2">
      <w:pPr>
        <w:pStyle w:val="TOC3"/>
        <w:rPr>
          <w:rFonts w:eastAsiaTheme="minorEastAsia"/>
          <w:smallCaps w:val="0"/>
          <w:sz w:val="22"/>
        </w:rPr>
      </w:pPr>
      <w:hyperlink w:anchor="_Toc36309739" w:history="1">
        <w:r w:rsidR="00781240" w:rsidRPr="00E9140B">
          <w:rPr>
            <w:rStyle w:val="Hyperlink"/>
          </w:rPr>
          <w:t>Project</w:t>
        </w:r>
        <w:r w:rsidR="00781240">
          <w:tab/>
        </w:r>
        <w:r w:rsidR="00781240">
          <w:fldChar w:fldCharType="begin"/>
        </w:r>
        <w:r w:rsidR="00781240">
          <w:instrText xml:space="preserve"> PAGEREF _Toc36309739 \h </w:instrText>
        </w:r>
        <w:r w:rsidR="00781240">
          <w:fldChar w:fldCharType="separate"/>
        </w:r>
        <w:r w:rsidR="00781240">
          <w:t>75</w:t>
        </w:r>
        <w:r w:rsidR="00781240">
          <w:fldChar w:fldCharType="end"/>
        </w:r>
      </w:hyperlink>
    </w:p>
    <w:p w14:paraId="2BDDC19C" w14:textId="1A5FB183" w:rsidR="00781240" w:rsidRDefault="007D64C2">
      <w:pPr>
        <w:pStyle w:val="TOC3"/>
        <w:rPr>
          <w:rFonts w:eastAsiaTheme="minorEastAsia"/>
          <w:smallCaps w:val="0"/>
          <w:sz w:val="22"/>
        </w:rPr>
      </w:pPr>
      <w:hyperlink w:anchor="_Toc36309740" w:history="1">
        <w:r w:rsidR="00781240" w:rsidRPr="00E9140B">
          <w:rPr>
            <w:rStyle w:val="Hyperlink"/>
          </w:rPr>
          <w:t>SharePoint Online</w:t>
        </w:r>
        <w:r w:rsidR="00781240">
          <w:tab/>
        </w:r>
        <w:r w:rsidR="00781240">
          <w:fldChar w:fldCharType="begin"/>
        </w:r>
        <w:r w:rsidR="00781240">
          <w:instrText xml:space="preserve"> PAGEREF _Toc36309740 \h </w:instrText>
        </w:r>
        <w:r w:rsidR="00781240">
          <w:fldChar w:fldCharType="separate"/>
        </w:r>
        <w:r w:rsidR="00781240">
          <w:t>75</w:t>
        </w:r>
        <w:r w:rsidR="00781240">
          <w:fldChar w:fldCharType="end"/>
        </w:r>
      </w:hyperlink>
    </w:p>
    <w:p w14:paraId="75595A35" w14:textId="264E9777" w:rsidR="00781240" w:rsidRDefault="007D64C2">
      <w:pPr>
        <w:pStyle w:val="TOC3"/>
        <w:rPr>
          <w:rFonts w:eastAsiaTheme="minorEastAsia"/>
          <w:smallCaps w:val="0"/>
          <w:sz w:val="22"/>
        </w:rPr>
      </w:pPr>
      <w:hyperlink w:anchor="_Toc36309741" w:history="1">
        <w:r w:rsidR="00781240" w:rsidRPr="00E9140B">
          <w:rPr>
            <w:rStyle w:val="Hyperlink"/>
          </w:rPr>
          <w:t>Visio</w:t>
        </w:r>
        <w:r w:rsidR="00781240">
          <w:tab/>
        </w:r>
        <w:r w:rsidR="00781240">
          <w:fldChar w:fldCharType="begin"/>
        </w:r>
        <w:r w:rsidR="00781240">
          <w:instrText xml:space="preserve"> PAGEREF _Toc36309741 \h </w:instrText>
        </w:r>
        <w:r w:rsidR="00781240">
          <w:fldChar w:fldCharType="separate"/>
        </w:r>
        <w:r w:rsidR="00781240">
          <w:t>76</w:t>
        </w:r>
        <w:r w:rsidR="00781240">
          <w:fldChar w:fldCharType="end"/>
        </w:r>
      </w:hyperlink>
    </w:p>
    <w:p w14:paraId="7FE6899A" w14:textId="6960B652" w:rsidR="00781240" w:rsidRDefault="007D64C2">
      <w:pPr>
        <w:pStyle w:val="TOC3"/>
        <w:rPr>
          <w:rFonts w:eastAsiaTheme="minorEastAsia"/>
          <w:smallCaps w:val="0"/>
          <w:sz w:val="22"/>
        </w:rPr>
      </w:pPr>
      <w:hyperlink w:anchor="_Toc36309742" w:history="1">
        <w:r w:rsidR="00781240" w:rsidRPr="00E9140B">
          <w:rPr>
            <w:rStyle w:val="Hyperlink"/>
          </w:rPr>
          <w:t>Workplace Analytics</w:t>
        </w:r>
        <w:r w:rsidR="00781240">
          <w:tab/>
        </w:r>
        <w:r w:rsidR="00781240">
          <w:fldChar w:fldCharType="begin"/>
        </w:r>
        <w:r w:rsidR="00781240">
          <w:instrText xml:space="preserve"> PAGEREF _Toc36309742 \h </w:instrText>
        </w:r>
        <w:r w:rsidR="00781240">
          <w:fldChar w:fldCharType="separate"/>
        </w:r>
        <w:r w:rsidR="00781240">
          <w:t>76</w:t>
        </w:r>
        <w:r w:rsidR="00781240">
          <w:fldChar w:fldCharType="end"/>
        </w:r>
      </w:hyperlink>
    </w:p>
    <w:p w14:paraId="4A39DDF1" w14:textId="18D4CB0B" w:rsidR="00781240" w:rsidRDefault="007D64C2">
      <w:pPr>
        <w:pStyle w:val="TOC2"/>
        <w:rPr>
          <w:rFonts w:eastAsiaTheme="minorEastAsia"/>
          <w:smallCaps w:val="0"/>
          <w:sz w:val="22"/>
        </w:rPr>
      </w:pPr>
      <w:hyperlink w:anchor="_Toc36309743" w:history="1">
        <w:r w:rsidR="00781240" w:rsidRPr="00E9140B">
          <w:rPr>
            <w:rStyle w:val="Hyperlink"/>
          </w:rPr>
          <w:t>Ostatní služby online</w:t>
        </w:r>
        <w:r w:rsidR="00781240">
          <w:tab/>
        </w:r>
        <w:r w:rsidR="00781240">
          <w:fldChar w:fldCharType="begin"/>
        </w:r>
        <w:r w:rsidR="00781240">
          <w:instrText xml:space="preserve"> PAGEREF _Toc36309743 \h </w:instrText>
        </w:r>
        <w:r w:rsidR="00781240">
          <w:fldChar w:fldCharType="separate"/>
        </w:r>
        <w:r w:rsidR="00781240">
          <w:t>77</w:t>
        </w:r>
        <w:r w:rsidR="00781240">
          <w:fldChar w:fldCharType="end"/>
        </w:r>
      </w:hyperlink>
    </w:p>
    <w:p w14:paraId="29045047" w14:textId="077FD7D5" w:rsidR="00781240" w:rsidRDefault="007D64C2">
      <w:pPr>
        <w:pStyle w:val="TOC3"/>
        <w:rPr>
          <w:rFonts w:eastAsiaTheme="minorEastAsia"/>
          <w:smallCaps w:val="0"/>
          <w:sz w:val="22"/>
        </w:rPr>
      </w:pPr>
      <w:hyperlink w:anchor="_Toc36309744" w:history="1">
        <w:r w:rsidR="00781240" w:rsidRPr="00E9140B">
          <w:rPr>
            <w:rStyle w:val="Hyperlink"/>
          </w:rPr>
          <w:t>Bing Maps</w:t>
        </w:r>
        <w:r w:rsidR="00781240">
          <w:tab/>
        </w:r>
        <w:r w:rsidR="00781240">
          <w:fldChar w:fldCharType="begin"/>
        </w:r>
        <w:r w:rsidR="00781240">
          <w:instrText xml:space="preserve"> PAGEREF _Toc36309744 \h </w:instrText>
        </w:r>
        <w:r w:rsidR="00781240">
          <w:fldChar w:fldCharType="separate"/>
        </w:r>
        <w:r w:rsidR="00781240">
          <w:t>77</w:t>
        </w:r>
        <w:r w:rsidR="00781240">
          <w:fldChar w:fldCharType="end"/>
        </w:r>
      </w:hyperlink>
    </w:p>
    <w:p w14:paraId="25887296" w14:textId="5266922B" w:rsidR="00781240" w:rsidRDefault="007D64C2">
      <w:pPr>
        <w:pStyle w:val="TOC3"/>
        <w:rPr>
          <w:rFonts w:eastAsiaTheme="minorEastAsia"/>
          <w:smallCaps w:val="0"/>
          <w:sz w:val="22"/>
        </w:rPr>
      </w:pPr>
      <w:hyperlink w:anchor="_Toc36309745" w:history="1">
        <w:r w:rsidR="00781240" w:rsidRPr="00E9140B">
          <w:rPr>
            <w:rStyle w:val="Hyperlink"/>
          </w:rPr>
          <w:t>Microsoft Power Platform</w:t>
        </w:r>
        <w:r w:rsidR="00781240">
          <w:tab/>
        </w:r>
        <w:r w:rsidR="00781240">
          <w:fldChar w:fldCharType="begin"/>
        </w:r>
        <w:r w:rsidR="00781240">
          <w:instrText xml:space="preserve"> PAGEREF _Toc36309745 \h </w:instrText>
        </w:r>
        <w:r w:rsidR="00781240">
          <w:fldChar w:fldCharType="separate"/>
        </w:r>
        <w:r w:rsidR="00781240">
          <w:t>78</w:t>
        </w:r>
        <w:r w:rsidR="00781240">
          <w:fldChar w:fldCharType="end"/>
        </w:r>
      </w:hyperlink>
    </w:p>
    <w:p w14:paraId="7EA0A035" w14:textId="29B37E53" w:rsidR="00781240" w:rsidRDefault="007D64C2">
      <w:pPr>
        <w:pStyle w:val="TOC3"/>
        <w:rPr>
          <w:rFonts w:eastAsiaTheme="minorEastAsia"/>
          <w:smallCaps w:val="0"/>
          <w:sz w:val="22"/>
        </w:rPr>
      </w:pPr>
      <w:hyperlink w:anchor="_Toc36309746" w:history="1">
        <w:r w:rsidR="00781240" w:rsidRPr="00E9140B">
          <w:rPr>
            <w:rStyle w:val="Hyperlink"/>
          </w:rPr>
          <w:t>Nabídky služby GitHub</w:t>
        </w:r>
        <w:r w:rsidR="00781240">
          <w:tab/>
        </w:r>
        <w:r w:rsidR="00781240">
          <w:fldChar w:fldCharType="begin"/>
        </w:r>
        <w:r w:rsidR="00781240">
          <w:instrText xml:space="preserve"> PAGEREF _Toc36309746 \h </w:instrText>
        </w:r>
        <w:r w:rsidR="00781240">
          <w:fldChar w:fldCharType="separate"/>
        </w:r>
        <w:r w:rsidR="00781240">
          <w:t>79</w:t>
        </w:r>
        <w:r w:rsidR="00781240">
          <w:fldChar w:fldCharType="end"/>
        </w:r>
      </w:hyperlink>
    </w:p>
    <w:p w14:paraId="732F0889" w14:textId="48ED053F" w:rsidR="00781240" w:rsidRDefault="007D64C2">
      <w:pPr>
        <w:pStyle w:val="TOC3"/>
        <w:rPr>
          <w:rFonts w:eastAsiaTheme="minorEastAsia"/>
          <w:smallCaps w:val="0"/>
          <w:sz w:val="22"/>
        </w:rPr>
      </w:pPr>
      <w:hyperlink w:anchor="_Toc36309747" w:history="1">
        <w:r w:rsidR="00781240" w:rsidRPr="00E9140B">
          <w:rPr>
            <w:rStyle w:val="Hyperlink"/>
          </w:rPr>
          <w:t>Microsoft Defender Advanced Threat Protection for Servers</w:t>
        </w:r>
        <w:r w:rsidR="00781240">
          <w:tab/>
        </w:r>
        <w:r w:rsidR="00781240">
          <w:fldChar w:fldCharType="begin"/>
        </w:r>
        <w:r w:rsidR="00781240">
          <w:instrText xml:space="preserve"> PAGEREF _Toc36309747 \h </w:instrText>
        </w:r>
        <w:r w:rsidR="00781240">
          <w:fldChar w:fldCharType="separate"/>
        </w:r>
        <w:r w:rsidR="00781240">
          <w:t>80</w:t>
        </w:r>
        <w:r w:rsidR="00781240">
          <w:fldChar w:fldCharType="end"/>
        </w:r>
      </w:hyperlink>
    </w:p>
    <w:p w14:paraId="6E677690" w14:textId="0787B71A" w:rsidR="00781240" w:rsidRDefault="007D64C2">
      <w:pPr>
        <w:pStyle w:val="TOC3"/>
        <w:rPr>
          <w:rFonts w:eastAsiaTheme="minorEastAsia"/>
          <w:smallCaps w:val="0"/>
          <w:sz w:val="22"/>
        </w:rPr>
      </w:pPr>
      <w:hyperlink w:anchor="_Toc36309748" w:history="1">
        <w:r w:rsidR="00781240" w:rsidRPr="00E9140B">
          <w:rPr>
            <w:rStyle w:val="Hyperlink"/>
          </w:rPr>
          <w:t>Microsoft Kaizala Pro</w:t>
        </w:r>
        <w:r w:rsidR="00781240">
          <w:tab/>
        </w:r>
        <w:r w:rsidR="00781240">
          <w:fldChar w:fldCharType="begin"/>
        </w:r>
        <w:r w:rsidR="00781240">
          <w:instrText xml:space="preserve"> PAGEREF _Toc36309748 \h </w:instrText>
        </w:r>
        <w:r w:rsidR="00781240">
          <w:fldChar w:fldCharType="separate"/>
        </w:r>
        <w:r w:rsidR="00781240">
          <w:t>80</w:t>
        </w:r>
        <w:r w:rsidR="00781240">
          <w:fldChar w:fldCharType="end"/>
        </w:r>
      </w:hyperlink>
    </w:p>
    <w:p w14:paraId="123C69D4" w14:textId="3286363F" w:rsidR="00781240" w:rsidRDefault="007D64C2">
      <w:pPr>
        <w:pStyle w:val="TOC3"/>
        <w:rPr>
          <w:rFonts w:eastAsiaTheme="minorEastAsia"/>
          <w:smallCaps w:val="0"/>
          <w:sz w:val="22"/>
        </w:rPr>
      </w:pPr>
      <w:hyperlink w:anchor="_Toc36309749" w:history="1">
        <w:r w:rsidR="00781240" w:rsidRPr="00E9140B">
          <w:rPr>
            <w:rStyle w:val="Hyperlink"/>
          </w:rPr>
          <w:t>Microsoft Cloud App Security</w:t>
        </w:r>
        <w:r w:rsidR="00781240">
          <w:tab/>
        </w:r>
        <w:r w:rsidR="00781240">
          <w:fldChar w:fldCharType="begin"/>
        </w:r>
        <w:r w:rsidR="00781240">
          <w:instrText xml:space="preserve"> PAGEREF _Toc36309749 \h </w:instrText>
        </w:r>
        <w:r w:rsidR="00781240">
          <w:fldChar w:fldCharType="separate"/>
        </w:r>
        <w:r w:rsidR="00781240">
          <w:t>80</w:t>
        </w:r>
        <w:r w:rsidR="00781240">
          <w:fldChar w:fldCharType="end"/>
        </w:r>
      </w:hyperlink>
    </w:p>
    <w:p w14:paraId="32B492B4" w14:textId="4569957A" w:rsidR="00781240" w:rsidRDefault="007D64C2">
      <w:pPr>
        <w:pStyle w:val="TOC3"/>
        <w:rPr>
          <w:rFonts w:eastAsiaTheme="minorEastAsia"/>
          <w:smallCaps w:val="0"/>
          <w:sz w:val="22"/>
        </w:rPr>
      </w:pPr>
      <w:hyperlink w:anchor="_Toc36309750" w:history="1">
        <w:r w:rsidR="00781240" w:rsidRPr="00E9140B">
          <w:rPr>
            <w:rStyle w:val="Hyperlink"/>
          </w:rPr>
          <w:t>Microsoft Graph data connect for ISVs</w:t>
        </w:r>
        <w:r w:rsidR="00781240">
          <w:tab/>
        </w:r>
        <w:r w:rsidR="00781240">
          <w:fldChar w:fldCharType="begin"/>
        </w:r>
        <w:r w:rsidR="00781240">
          <w:instrText xml:space="preserve"> PAGEREF _Toc36309750 \h </w:instrText>
        </w:r>
        <w:r w:rsidR="00781240">
          <w:fldChar w:fldCharType="separate"/>
        </w:r>
        <w:r w:rsidR="00781240">
          <w:t>81</w:t>
        </w:r>
        <w:r w:rsidR="00781240">
          <w:fldChar w:fldCharType="end"/>
        </w:r>
      </w:hyperlink>
    </w:p>
    <w:p w14:paraId="546CCF11" w14:textId="18DB1456" w:rsidR="00781240" w:rsidRDefault="007D64C2">
      <w:pPr>
        <w:pStyle w:val="TOC3"/>
        <w:rPr>
          <w:rFonts w:eastAsiaTheme="minorEastAsia"/>
          <w:smallCaps w:val="0"/>
          <w:sz w:val="22"/>
        </w:rPr>
      </w:pPr>
      <w:hyperlink w:anchor="_Toc36309751" w:history="1">
        <w:r w:rsidR="00781240" w:rsidRPr="00E9140B">
          <w:rPr>
            <w:rStyle w:val="Hyperlink"/>
          </w:rPr>
          <w:t>Microsoft Intune</w:t>
        </w:r>
        <w:r w:rsidR="00781240">
          <w:tab/>
        </w:r>
        <w:r w:rsidR="00781240">
          <w:fldChar w:fldCharType="begin"/>
        </w:r>
        <w:r w:rsidR="00781240">
          <w:instrText xml:space="preserve"> PAGEREF _Toc36309751 \h </w:instrText>
        </w:r>
        <w:r w:rsidR="00781240">
          <w:fldChar w:fldCharType="separate"/>
        </w:r>
        <w:r w:rsidR="00781240">
          <w:t>81</w:t>
        </w:r>
        <w:r w:rsidR="00781240">
          <w:fldChar w:fldCharType="end"/>
        </w:r>
      </w:hyperlink>
    </w:p>
    <w:p w14:paraId="6D50AA8C" w14:textId="03047E08" w:rsidR="00781240" w:rsidRDefault="007D64C2">
      <w:pPr>
        <w:pStyle w:val="TOC3"/>
        <w:rPr>
          <w:rFonts w:eastAsiaTheme="minorEastAsia"/>
          <w:smallCaps w:val="0"/>
          <w:sz w:val="22"/>
        </w:rPr>
      </w:pPr>
      <w:hyperlink w:anchor="_Toc36309752" w:history="1">
        <w:r w:rsidR="00781240" w:rsidRPr="00E9140B">
          <w:rPr>
            <w:rStyle w:val="Hyperlink"/>
          </w:rPr>
          <w:t>Microsoft Learning</w:t>
        </w:r>
        <w:r w:rsidR="00781240">
          <w:tab/>
        </w:r>
        <w:r w:rsidR="00781240">
          <w:fldChar w:fldCharType="begin"/>
        </w:r>
        <w:r w:rsidR="00781240">
          <w:instrText xml:space="preserve"> PAGEREF _Toc36309752 \h </w:instrText>
        </w:r>
        <w:r w:rsidR="00781240">
          <w:fldChar w:fldCharType="separate"/>
        </w:r>
        <w:r w:rsidR="00781240">
          <w:t>82</w:t>
        </w:r>
        <w:r w:rsidR="00781240">
          <w:fldChar w:fldCharType="end"/>
        </w:r>
      </w:hyperlink>
    </w:p>
    <w:p w14:paraId="4AABA1DD" w14:textId="754FA9BC" w:rsidR="00781240" w:rsidRDefault="007D64C2">
      <w:pPr>
        <w:pStyle w:val="TOC3"/>
        <w:rPr>
          <w:rFonts w:eastAsiaTheme="minorEastAsia"/>
          <w:smallCaps w:val="0"/>
          <w:sz w:val="22"/>
        </w:rPr>
      </w:pPr>
      <w:hyperlink w:anchor="_Toc36309753" w:history="1">
        <w:r w:rsidR="00781240" w:rsidRPr="00E9140B">
          <w:rPr>
            <w:rStyle w:val="Hyperlink"/>
          </w:rPr>
          <w:t>Minecraft: Education Edition</w:t>
        </w:r>
        <w:r w:rsidR="00781240">
          <w:tab/>
        </w:r>
        <w:r w:rsidR="00781240">
          <w:fldChar w:fldCharType="begin"/>
        </w:r>
        <w:r w:rsidR="00781240">
          <w:instrText xml:space="preserve"> PAGEREF _Toc36309753 \h </w:instrText>
        </w:r>
        <w:r w:rsidR="00781240">
          <w:fldChar w:fldCharType="separate"/>
        </w:r>
        <w:r w:rsidR="00781240">
          <w:t>82</w:t>
        </w:r>
        <w:r w:rsidR="00781240">
          <w:fldChar w:fldCharType="end"/>
        </w:r>
      </w:hyperlink>
    </w:p>
    <w:p w14:paraId="356D6F6E" w14:textId="5E260C8C" w:rsidR="00781240" w:rsidRDefault="007D64C2">
      <w:pPr>
        <w:pStyle w:val="TOC3"/>
        <w:rPr>
          <w:rFonts w:eastAsiaTheme="minorEastAsia"/>
          <w:smallCaps w:val="0"/>
          <w:sz w:val="22"/>
        </w:rPr>
      </w:pPr>
      <w:hyperlink w:anchor="_Toc36309754" w:history="1">
        <w:r w:rsidR="00781240" w:rsidRPr="00E9140B">
          <w:rPr>
            <w:rStyle w:val="Hyperlink"/>
          </w:rPr>
          <w:t>Visual Studio s produktem GitHub Enterprise</w:t>
        </w:r>
        <w:r w:rsidR="00781240">
          <w:tab/>
        </w:r>
        <w:r w:rsidR="00781240">
          <w:fldChar w:fldCharType="begin"/>
        </w:r>
        <w:r w:rsidR="00781240">
          <w:instrText xml:space="preserve"> PAGEREF _Toc36309754 \h </w:instrText>
        </w:r>
        <w:r w:rsidR="00781240">
          <w:fldChar w:fldCharType="separate"/>
        </w:r>
        <w:r w:rsidR="00781240">
          <w:t>83</w:t>
        </w:r>
        <w:r w:rsidR="00781240">
          <w:fldChar w:fldCharType="end"/>
        </w:r>
      </w:hyperlink>
    </w:p>
    <w:p w14:paraId="4258A820" w14:textId="146EB649" w:rsidR="00781240" w:rsidRDefault="007D64C2">
      <w:pPr>
        <w:pStyle w:val="TOC1"/>
        <w:rPr>
          <w:rFonts w:eastAsiaTheme="minorEastAsia"/>
          <w:b w:val="0"/>
          <w:caps w:val="0"/>
          <w:noProof/>
          <w:sz w:val="22"/>
          <w:szCs w:val="22"/>
        </w:rPr>
      </w:pPr>
      <w:hyperlink w:anchor="_Toc36309755" w:history="1">
        <w:r w:rsidR="00781240" w:rsidRPr="00E9140B">
          <w:rPr>
            <w:rStyle w:val="Hyperlink"/>
            <w:noProof/>
          </w:rPr>
          <w:t>Slovník</w:t>
        </w:r>
        <w:r w:rsidR="00781240">
          <w:rPr>
            <w:noProof/>
          </w:rPr>
          <w:tab/>
        </w:r>
        <w:r w:rsidR="00781240">
          <w:rPr>
            <w:noProof/>
          </w:rPr>
          <w:fldChar w:fldCharType="begin"/>
        </w:r>
        <w:r w:rsidR="00781240">
          <w:rPr>
            <w:noProof/>
          </w:rPr>
          <w:instrText xml:space="preserve"> PAGEREF _Toc36309755 \h </w:instrText>
        </w:r>
        <w:r w:rsidR="00781240">
          <w:rPr>
            <w:noProof/>
          </w:rPr>
        </w:r>
        <w:r w:rsidR="00781240">
          <w:rPr>
            <w:noProof/>
          </w:rPr>
          <w:fldChar w:fldCharType="separate"/>
        </w:r>
        <w:r w:rsidR="00781240">
          <w:rPr>
            <w:noProof/>
          </w:rPr>
          <w:t>84</w:t>
        </w:r>
        <w:r w:rsidR="00781240">
          <w:rPr>
            <w:noProof/>
          </w:rPr>
          <w:fldChar w:fldCharType="end"/>
        </w:r>
      </w:hyperlink>
    </w:p>
    <w:p w14:paraId="5E36B34F" w14:textId="3CE85519" w:rsidR="00781240" w:rsidRDefault="007D64C2">
      <w:pPr>
        <w:pStyle w:val="TOC2"/>
        <w:rPr>
          <w:rFonts w:eastAsiaTheme="minorEastAsia"/>
          <w:smallCaps w:val="0"/>
          <w:sz w:val="22"/>
        </w:rPr>
      </w:pPr>
      <w:hyperlink w:anchor="_Toc36309756" w:history="1">
        <w:r w:rsidR="00781240" w:rsidRPr="00E9140B">
          <w:rPr>
            <w:rStyle w:val="Hyperlink"/>
          </w:rPr>
          <w:t>Atributy</w:t>
        </w:r>
        <w:r w:rsidR="00781240">
          <w:tab/>
        </w:r>
        <w:r w:rsidR="00781240">
          <w:fldChar w:fldCharType="begin"/>
        </w:r>
        <w:r w:rsidR="00781240">
          <w:instrText xml:space="preserve"> PAGEREF _Toc36309756 \h </w:instrText>
        </w:r>
        <w:r w:rsidR="00781240">
          <w:fldChar w:fldCharType="separate"/>
        </w:r>
        <w:r w:rsidR="00781240">
          <w:t>84</w:t>
        </w:r>
        <w:r w:rsidR="00781240">
          <w:fldChar w:fldCharType="end"/>
        </w:r>
      </w:hyperlink>
    </w:p>
    <w:p w14:paraId="7389B5D0" w14:textId="18136F4B" w:rsidR="00781240" w:rsidRDefault="007D64C2">
      <w:pPr>
        <w:pStyle w:val="TOC2"/>
        <w:rPr>
          <w:rFonts w:eastAsiaTheme="minorEastAsia"/>
          <w:smallCaps w:val="0"/>
          <w:sz w:val="22"/>
        </w:rPr>
      </w:pPr>
      <w:hyperlink w:anchor="_Toc36309757" w:history="1">
        <w:r w:rsidR="00781240" w:rsidRPr="00E9140B">
          <w:rPr>
            <w:rStyle w:val="Hyperlink"/>
          </w:rPr>
          <w:t>Hodnoty buněk</w:t>
        </w:r>
        <w:r w:rsidR="00781240">
          <w:tab/>
        </w:r>
        <w:r w:rsidR="00781240">
          <w:fldChar w:fldCharType="begin"/>
        </w:r>
        <w:r w:rsidR="00781240">
          <w:instrText xml:space="preserve"> PAGEREF _Toc36309757 \h </w:instrText>
        </w:r>
        <w:r w:rsidR="00781240">
          <w:fldChar w:fldCharType="separate"/>
        </w:r>
        <w:r w:rsidR="00781240">
          <w:t>85</w:t>
        </w:r>
        <w:r w:rsidR="00781240">
          <w:fldChar w:fldCharType="end"/>
        </w:r>
      </w:hyperlink>
    </w:p>
    <w:p w14:paraId="0510DDC8" w14:textId="60D2BEB2" w:rsidR="00781240" w:rsidRDefault="007D64C2">
      <w:pPr>
        <w:pStyle w:val="TOC2"/>
        <w:rPr>
          <w:rFonts w:eastAsiaTheme="minorEastAsia"/>
          <w:smallCaps w:val="0"/>
          <w:sz w:val="22"/>
        </w:rPr>
      </w:pPr>
      <w:hyperlink w:anchor="_Toc36309758" w:history="1">
        <w:r w:rsidR="00781240" w:rsidRPr="00E9140B">
          <w:rPr>
            <w:rStyle w:val="Hyperlink"/>
          </w:rPr>
          <w:t>Záhlaví sloupců</w:t>
        </w:r>
        <w:r w:rsidR="00781240">
          <w:tab/>
        </w:r>
        <w:r w:rsidR="00781240">
          <w:fldChar w:fldCharType="begin"/>
        </w:r>
        <w:r w:rsidR="00781240">
          <w:instrText xml:space="preserve"> PAGEREF _Toc36309758 \h </w:instrText>
        </w:r>
        <w:r w:rsidR="00781240">
          <w:fldChar w:fldCharType="separate"/>
        </w:r>
        <w:r w:rsidR="00781240">
          <w:t>85</w:t>
        </w:r>
        <w:r w:rsidR="00781240">
          <w:fldChar w:fldCharType="end"/>
        </w:r>
      </w:hyperlink>
    </w:p>
    <w:p w14:paraId="731906D0" w14:textId="35F3CEFF" w:rsidR="00781240" w:rsidRDefault="007D64C2">
      <w:pPr>
        <w:pStyle w:val="TOC2"/>
        <w:rPr>
          <w:rFonts w:eastAsiaTheme="minorEastAsia"/>
          <w:smallCaps w:val="0"/>
          <w:sz w:val="22"/>
        </w:rPr>
      </w:pPr>
      <w:hyperlink w:anchor="_Toc36309759" w:history="1">
        <w:r w:rsidR="00781240" w:rsidRPr="00E9140B">
          <w:rPr>
            <w:rStyle w:val="Hyperlink"/>
          </w:rPr>
          <w:t>Definice</w:t>
        </w:r>
        <w:r w:rsidR="00781240">
          <w:tab/>
        </w:r>
        <w:r w:rsidR="00781240">
          <w:fldChar w:fldCharType="begin"/>
        </w:r>
        <w:r w:rsidR="00781240">
          <w:instrText xml:space="preserve"> PAGEREF _Toc36309759 \h </w:instrText>
        </w:r>
        <w:r w:rsidR="00781240">
          <w:fldChar w:fldCharType="separate"/>
        </w:r>
        <w:r w:rsidR="00781240">
          <w:t>86</w:t>
        </w:r>
        <w:r w:rsidR="00781240">
          <w:fldChar w:fldCharType="end"/>
        </w:r>
      </w:hyperlink>
    </w:p>
    <w:p w14:paraId="22274C81" w14:textId="3942F6D5" w:rsidR="00781240" w:rsidRDefault="007D64C2">
      <w:pPr>
        <w:pStyle w:val="TOC1"/>
        <w:rPr>
          <w:rFonts w:eastAsiaTheme="minorEastAsia"/>
          <w:b w:val="0"/>
          <w:caps w:val="0"/>
          <w:noProof/>
          <w:sz w:val="22"/>
          <w:szCs w:val="22"/>
        </w:rPr>
      </w:pPr>
      <w:hyperlink w:anchor="_Toc36309760" w:history="1">
        <w:r w:rsidR="00781240" w:rsidRPr="00E9140B">
          <w:rPr>
            <w:rStyle w:val="Hyperlink"/>
            <w:noProof/>
          </w:rPr>
          <w:t>Příloha A – Licence ekvivalentní k licenci CAL/ML</w:t>
        </w:r>
        <w:r w:rsidR="00781240">
          <w:rPr>
            <w:noProof/>
          </w:rPr>
          <w:tab/>
        </w:r>
        <w:r w:rsidR="00781240">
          <w:rPr>
            <w:noProof/>
          </w:rPr>
          <w:fldChar w:fldCharType="begin"/>
        </w:r>
        <w:r w:rsidR="00781240">
          <w:rPr>
            <w:noProof/>
          </w:rPr>
          <w:instrText xml:space="preserve"> PAGEREF _Toc36309760 \h </w:instrText>
        </w:r>
        <w:r w:rsidR="00781240">
          <w:rPr>
            <w:noProof/>
          </w:rPr>
        </w:r>
        <w:r w:rsidR="00781240">
          <w:rPr>
            <w:noProof/>
          </w:rPr>
          <w:fldChar w:fldCharType="separate"/>
        </w:r>
        <w:r w:rsidR="00781240">
          <w:rPr>
            <w:noProof/>
          </w:rPr>
          <w:t>89</w:t>
        </w:r>
        <w:r w:rsidR="00781240">
          <w:rPr>
            <w:noProof/>
          </w:rPr>
          <w:fldChar w:fldCharType="end"/>
        </w:r>
      </w:hyperlink>
    </w:p>
    <w:p w14:paraId="58AEBCEA" w14:textId="6FA4F43A" w:rsidR="00781240" w:rsidRDefault="007D64C2">
      <w:pPr>
        <w:pStyle w:val="TOC1"/>
        <w:rPr>
          <w:rFonts w:eastAsiaTheme="minorEastAsia"/>
          <w:b w:val="0"/>
          <w:caps w:val="0"/>
          <w:noProof/>
          <w:sz w:val="22"/>
          <w:szCs w:val="22"/>
        </w:rPr>
      </w:pPr>
      <w:hyperlink w:anchor="_Toc36309761" w:history="1">
        <w:r w:rsidR="00781240" w:rsidRPr="00E9140B">
          <w:rPr>
            <w:rStyle w:val="Hyperlink"/>
            <w:noProof/>
          </w:rPr>
          <w:t>Příloha B – Software Assurance</w:t>
        </w:r>
        <w:r w:rsidR="00781240">
          <w:rPr>
            <w:noProof/>
          </w:rPr>
          <w:tab/>
        </w:r>
        <w:r w:rsidR="00781240">
          <w:rPr>
            <w:noProof/>
          </w:rPr>
          <w:fldChar w:fldCharType="begin"/>
        </w:r>
        <w:r w:rsidR="00781240">
          <w:rPr>
            <w:noProof/>
          </w:rPr>
          <w:instrText xml:space="preserve"> PAGEREF _Toc36309761 \h </w:instrText>
        </w:r>
        <w:r w:rsidR="00781240">
          <w:rPr>
            <w:noProof/>
          </w:rPr>
        </w:r>
        <w:r w:rsidR="00781240">
          <w:rPr>
            <w:noProof/>
          </w:rPr>
          <w:fldChar w:fldCharType="separate"/>
        </w:r>
        <w:r w:rsidR="00781240">
          <w:rPr>
            <w:noProof/>
          </w:rPr>
          <w:t>90</w:t>
        </w:r>
        <w:r w:rsidR="00781240">
          <w:rPr>
            <w:noProof/>
          </w:rPr>
          <w:fldChar w:fldCharType="end"/>
        </w:r>
      </w:hyperlink>
    </w:p>
    <w:p w14:paraId="429244DC" w14:textId="649CE661" w:rsidR="00781240" w:rsidRDefault="007D64C2">
      <w:pPr>
        <w:pStyle w:val="TOC2"/>
        <w:rPr>
          <w:rFonts w:eastAsiaTheme="minorEastAsia"/>
          <w:smallCaps w:val="0"/>
          <w:sz w:val="22"/>
        </w:rPr>
      </w:pPr>
      <w:hyperlink w:anchor="_Toc36309762" w:history="1">
        <w:r w:rsidR="00781240" w:rsidRPr="00E9140B">
          <w:rPr>
            <w:rStyle w:val="Hyperlink"/>
          </w:rPr>
          <w:t>Zakoupení krytí Software Assurance</w:t>
        </w:r>
        <w:r w:rsidR="00781240">
          <w:tab/>
        </w:r>
        <w:r w:rsidR="00781240">
          <w:fldChar w:fldCharType="begin"/>
        </w:r>
        <w:r w:rsidR="00781240">
          <w:instrText xml:space="preserve"> PAGEREF _Toc36309762 \h </w:instrText>
        </w:r>
        <w:r w:rsidR="00781240">
          <w:fldChar w:fldCharType="separate"/>
        </w:r>
        <w:r w:rsidR="00781240">
          <w:t>90</w:t>
        </w:r>
        <w:r w:rsidR="00781240">
          <w:fldChar w:fldCharType="end"/>
        </w:r>
      </w:hyperlink>
    </w:p>
    <w:p w14:paraId="00687C53" w14:textId="53FEF4DB" w:rsidR="00781240" w:rsidRDefault="007D64C2">
      <w:pPr>
        <w:pStyle w:val="TOC2"/>
        <w:rPr>
          <w:rFonts w:eastAsiaTheme="minorEastAsia"/>
          <w:smallCaps w:val="0"/>
          <w:sz w:val="22"/>
        </w:rPr>
      </w:pPr>
      <w:hyperlink w:anchor="_Toc36309763" w:history="1">
        <w:r w:rsidR="00781240" w:rsidRPr="00E9140B">
          <w:rPr>
            <w:rStyle w:val="Hyperlink"/>
          </w:rPr>
          <w:t>Prodloužení krytí Software Assurance</w:t>
        </w:r>
        <w:r w:rsidR="00781240">
          <w:tab/>
        </w:r>
        <w:r w:rsidR="00781240">
          <w:fldChar w:fldCharType="begin"/>
        </w:r>
        <w:r w:rsidR="00781240">
          <w:instrText xml:space="preserve"> PAGEREF _Toc36309763 \h </w:instrText>
        </w:r>
        <w:r w:rsidR="00781240">
          <w:fldChar w:fldCharType="separate"/>
        </w:r>
        <w:r w:rsidR="00781240">
          <w:t>90</w:t>
        </w:r>
        <w:r w:rsidR="00781240">
          <w:fldChar w:fldCharType="end"/>
        </w:r>
      </w:hyperlink>
    </w:p>
    <w:p w14:paraId="43762BCF" w14:textId="56F49DFA" w:rsidR="00781240" w:rsidRDefault="007D64C2">
      <w:pPr>
        <w:pStyle w:val="TOC2"/>
        <w:rPr>
          <w:rFonts w:eastAsiaTheme="minorEastAsia"/>
          <w:smallCaps w:val="0"/>
          <w:sz w:val="22"/>
        </w:rPr>
      </w:pPr>
      <w:hyperlink w:anchor="_Toc36309764" w:history="1">
        <w:r w:rsidR="00781240" w:rsidRPr="00E9140B">
          <w:rPr>
            <w:rStyle w:val="Hyperlink"/>
          </w:rPr>
          <w:t>Licence na migraci v případě ukončených produktů nebo produktů s ukončenou životností</w:t>
        </w:r>
        <w:r w:rsidR="00781240">
          <w:tab/>
        </w:r>
        <w:r w:rsidR="00781240">
          <w:fldChar w:fldCharType="begin"/>
        </w:r>
        <w:r w:rsidR="00781240">
          <w:instrText xml:space="preserve"> PAGEREF _Toc36309764 \h </w:instrText>
        </w:r>
        <w:r w:rsidR="00781240">
          <w:fldChar w:fldCharType="separate"/>
        </w:r>
        <w:r w:rsidR="00781240">
          <w:t>91</w:t>
        </w:r>
        <w:r w:rsidR="00781240">
          <w:fldChar w:fldCharType="end"/>
        </w:r>
      </w:hyperlink>
    </w:p>
    <w:p w14:paraId="277B6BC2" w14:textId="07757EC3" w:rsidR="00781240" w:rsidRDefault="007D64C2">
      <w:pPr>
        <w:pStyle w:val="TOC2"/>
        <w:rPr>
          <w:rFonts w:eastAsiaTheme="minorEastAsia"/>
          <w:smallCaps w:val="0"/>
          <w:sz w:val="22"/>
        </w:rPr>
      </w:pPr>
      <w:hyperlink w:anchor="_Toc36309765" w:history="1">
        <w:r w:rsidR="00781240" w:rsidRPr="00E9140B">
          <w:rPr>
            <w:rStyle w:val="Hyperlink"/>
          </w:rPr>
          <w:t>Výhody Software Assurance</w:t>
        </w:r>
        <w:r w:rsidR="00781240">
          <w:tab/>
        </w:r>
        <w:r w:rsidR="00781240">
          <w:fldChar w:fldCharType="begin"/>
        </w:r>
        <w:r w:rsidR="00781240">
          <w:instrText xml:space="preserve"> PAGEREF _Toc36309765 \h </w:instrText>
        </w:r>
        <w:r w:rsidR="00781240">
          <w:fldChar w:fldCharType="separate"/>
        </w:r>
        <w:r w:rsidR="00781240">
          <w:t>91</w:t>
        </w:r>
        <w:r w:rsidR="00781240">
          <w:fldChar w:fldCharType="end"/>
        </w:r>
      </w:hyperlink>
    </w:p>
    <w:p w14:paraId="44E1C53F" w14:textId="3BFC68E2" w:rsidR="00781240" w:rsidRDefault="007D64C2">
      <w:pPr>
        <w:pStyle w:val="TOC2"/>
        <w:rPr>
          <w:rFonts w:eastAsiaTheme="minorEastAsia"/>
          <w:smallCaps w:val="0"/>
          <w:sz w:val="22"/>
        </w:rPr>
      </w:pPr>
      <w:hyperlink w:anchor="_Toc36309766" w:history="1">
        <w:r w:rsidR="00781240" w:rsidRPr="00E9140B">
          <w:rPr>
            <w:rStyle w:val="Hyperlink"/>
          </w:rPr>
          <w:t>Aktualizace rozšířeného zabezpečení</w:t>
        </w:r>
        <w:r w:rsidR="00781240">
          <w:tab/>
        </w:r>
        <w:r w:rsidR="00781240">
          <w:fldChar w:fldCharType="begin"/>
        </w:r>
        <w:r w:rsidR="00781240">
          <w:instrText xml:space="preserve"> PAGEREF _Toc36309766 \h </w:instrText>
        </w:r>
        <w:r w:rsidR="00781240">
          <w:fldChar w:fldCharType="separate"/>
        </w:r>
        <w:r w:rsidR="00781240">
          <w:t>101</w:t>
        </w:r>
        <w:r w:rsidR="00781240">
          <w:fldChar w:fldCharType="end"/>
        </w:r>
      </w:hyperlink>
    </w:p>
    <w:p w14:paraId="2458DE93" w14:textId="01CFEA8F" w:rsidR="00781240" w:rsidRDefault="007D64C2">
      <w:pPr>
        <w:pStyle w:val="TOC1"/>
        <w:rPr>
          <w:rFonts w:eastAsiaTheme="minorEastAsia"/>
          <w:b w:val="0"/>
          <w:caps w:val="0"/>
          <w:noProof/>
          <w:sz w:val="22"/>
          <w:szCs w:val="22"/>
        </w:rPr>
      </w:pPr>
      <w:hyperlink w:anchor="_Toc36309767" w:history="1">
        <w:r w:rsidR="00781240" w:rsidRPr="00E9140B">
          <w:rPr>
            <w:rStyle w:val="Hyperlink"/>
            <w:noProof/>
          </w:rPr>
          <w:t>Příloha C – Doplňky a další licence k přechodu</w:t>
        </w:r>
        <w:r w:rsidR="00781240">
          <w:rPr>
            <w:noProof/>
          </w:rPr>
          <w:tab/>
        </w:r>
        <w:r w:rsidR="00781240">
          <w:rPr>
            <w:noProof/>
          </w:rPr>
          <w:fldChar w:fldCharType="begin"/>
        </w:r>
        <w:r w:rsidR="00781240">
          <w:rPr>
            <w:noProof/>
          </w:rPr>
          <w:instrText xml:space="preserve"> PAGEREF _Toc36309767 \h </w:instrText>
        </w:r>
        <w:r w:rsidR="00781240">
          <w:rPr>
            <w:noProof/>
          </w:rPr>
        </w:r>
        <w:r w:rsidR="00781240">
          <w:rPr>
            <w:noProof/>
          </w:rPr>
          <w:fldChar w:fldCharType="separate"/>
        </w:r>
        <w:r w:rsidR="00781240">
          <w:rPr>
            <w:noProof/>
          </w:rPr>
          <w:t>103</w:t>
        </w:r>
        <w:r w:rsidR="00781240">
          <w:rPr>
            <w:noProof/>
          </w:rPr>
          <w:fldChar w:fldCharType="end"/>
        </w:r>
      </w:hyperlink>
    </w:p>
    <w:p w14:paraId="005F7B55" w14:textId="22E40DE3" w:rsidR="00781240" w:rsidRDefault="007D64C2">
      <w:pPr>
        <w:pStyle w:val="TOC2"/>
        <w:rPr>
          <w:rFonts w:eastAsiaTheme="minorEastAsia"/>
          <w:smallCaps w:val="0"/>
          <w:sz w:val="22"/>
        </w:rPr>
      </w:pPr>
      <w:hyperlink w:anchor="_Toc36309768" w:history="1">
        <w:r w:rsidR="00781240" w:rsidRPr="00E9140B">
          <w:rPr>
            <w:rStyle w:val="Hyperlink"/>
          </w:rPr>
          <w:t>Doplňky</w:t>
        </w:r>
        <w:r w:rsidR="00781240">
          <w:tab/>
        </w:r>
        <w:r w:rsidR="00781240">
          <w:fldChar w:fldCharType="begin"/>
        </w:r>
        <w:r w:rsidR="00781240">
          <w:instrText xml:space="preserve"> PAGEREF _Toc36309768 \h </w:instrText>
        </w:r>
        <w:r w:rsidR="00781240">
          <w:fldChar w:fldCharType="separate"/>
        </w:r>
        <w:r w:rsidR="00781240">
          <w:t>103</w:t>
        </w:r>
        <w:r w:rsidR="00781240">
          <w:fldChar w:fldCharType="end"/>
        </w:r>
      </w:hyperlink>
    </w:p>
    <w:p w14:paraId="6A0B1BC1" w14:textId="5B7A935F" w:rsidR="00781240" w:rsidRDefault="007D64C2">
      <w:pPr>
        <w:pStyle w:val="TOC3"/>
        <w:rPr>
          <w:rFonts w:eastAsiaTheme="minorEastAsia"/>
          <w:smallCaps w:val="0"/>
          <w:sz w:val="22"/>
        </w:rPr>
      </w:pPr>
      <w:hyperlink w:anchor="_Toc36309769" w:history="1">
        <w:r w:rsidR="00781240" w:rsidRPr="00E9140B">
          <w:rPr>
            <w:rStyle w:val="Hyperlink"/>
          </w:rPr>
          <w:t>Počítačový operační systém Windows</w:t>
        </w:r>
        <w:r w:rsidR="00781240">
          <w:tab/>
        </w:r>
        <w:r w:rsidR="00781240">
          <w:fldChar w:fldCharType="begin"/>
        </w:r>
        <w:r w:rsidR="00781240">
          <w:instrText xml:space="preserve"> PAGEREF _Toc36309769 \h </w:instrText>
        </w:r>
        <w:r w:rsidR="00781240">
          <w:fldChar w:fldCharType="separate"/>
        </w:r>
        <w:r w:rsidR="00781240">
          <w:t>103</w:t>
        </w:r>
        <w:r w:rsidR="00781240">
          <w:fldChar w:fldCharType="end"/>
        </w:r>
      </w:hyperlink>
    </w:p>
    <w:p w14:paraId="4734BDF0" w14:textId="0AA28BB4" w:rsidR="00781240" w:rsidRDefault="007D64C2">
      <w:pPr>
        <w:pStyle w:val="TOC3"/>
        <w:rPr>
          <w:rFonts w:eastAsiaTheme="minorEastAsia"/>
          <w:smallCaps w:val="0"/>
          <w:sz w:val="22"/>
        </w:rPr>
      </w:pPr>
      <w:hyperlink w:anchor="_Toc36309770" w:history="1">
        <w:r w:rsidR="00781240" w:rsidRPr="00E9140B">
          <w:rPr>
            <w:rStyle w:val="Hyperlink"/>
          </w:rPr>
          <w:t>Microsoft Azure User Plans</w:t>
        </w:r>
        <w:r w:rsidR="00781240">
          <w:tab/>
        </w:r>
        <w:r w:rsidR="00781240">
          <w:fldChar w:fldCharType="begin"/>
        </w:r>
        <w:r w:rsidR="00781240">
          <w:instrText xml:space="preserve"> PAGEREF _Toc36309770 \h </w:instrText>
        </w:r>
        <w:r w:rsidR="00781240">
          <w:fldChar w:fldCharType="separate"/>
        </w:r>
        <w:r w:rsidR="00781240">
          <w:t>103</w:t>
        </w:r>
        <w:r w:rsidR="00781240">
          <w:fldChar w:fldCharType="end"/>
        </w:r>
      </w:hyperlink>
    </w:p>
    <w:p w14:paraId="4D678DF5" w14:textId="0BBFB287" w:rsidR="00781240" w:rsidRDefault="007D64C2">
      <w:pPr>
        <w:pStyle w:val="TOC3"/>
        <w:rPr>
          <w:rFonts w:eastAsiaTheme="minorEastAsia"/>
          <w:smallCaps w:val="0"/>
          <w:sz w:val="22"/>
        </w:rPr>
      </w:pPr>
      <w:hyperlink w:anchor="_Toc36309771" w:history="1">
        <w:r w:rsidR="00781240" w:rsidRPr="00E9140B">
          <w:rPr>
            <w:rStyle w:val="Hyperlink"/>
          </w:rPr>
          <w:t>Microsoft 365</w:t>
        </w:r>
        <w:r w:rsidR="00781240">
          <w:tab/>
        </w:r>
        <w:r w:rsidR="00781240">
          <w:fldChar w:fldCharType="begin"/>
        </w:r>
        <w:r w:rsidR="00781240">
          <w:instrText xml:space="preserve"> PAGEREF _Toc36309771 \h </w:instrText>
        </w:r>
        <w:r w:rsidR="00781240">
          <w:fldChar w:fldCharType="separate"/>
        </w:r>
        <w:r w:rsidR="00781240">
          <w:t>103</w:t>
        </w:r>
        <w:r w:rsidR="00781240">
          <w:fldChar w:fldCharType="end"/>
        </w:r>
      </w:hyperlink>
    </w:p>
    <w:p w14:paraId="18BDCDD1" w14:textId="6412A70C" w:rsidR="00781240" w:rsidRDefault="007D64C2">
      <w:pPr>
        <w:pStyle w:val="TOC3"/>
        <w:rPr>
          <w:rFonts w:eastAsiaTheme="minorEastAsia"/>
          <w:smallCaps w:val="0"/>
          <w:sz w:val="22"/>
        </w:rPr>
      </w:pPr>
      <w:hyperlink w:anchor="_Toc36309772" w:history="1">
        <w:r w:rsidR="00781240" w:rsidRPr="00E9140B">
          <w:rPr>
            <w:rStyle w:val="Hyperlink"/>
          </w:rPr>
          <w:t>Enterprise Mobility + Security</w:t>
        </w:r>
        <w:r w:rsidR="00781240">
          <w:tab/>
        </w:r>
        <w:r w:rsidR="00781240">
          <w:fldChar w:fldCharType="begin"/>
        </w:r>
        <w:r w:rsidR="00781240">
          <w:instrText xml:space="preserve"> PAGEREF _Toc36309772 \h </w:instrText>
        </w:r>
        <w:r w:rsidR="00781240">
          <w:fldChar w:fldCharType="separate"/>
        </w:r>
        <w:r w:rsidR="00781240">
          <w:t>103</w:t>
        </w:r>
        <w:r w:rsidR="00781240">
          <w:fldChar w:fldCharType="end"/>
        </w:r>
      </w:hyperlink>
    </w:p>
    <w:p w14:paraId="448D8E49" w14:textId="44F888C4" w:rsidR="00781240" w:rsidRDefault="007D64C2">
      <w:pPr>
        <w:pStyle w:val="TOC3"/>
        <w:rPr>
          <w:rFonts w:eastAsiaTheme="minorEastAsia"/>
          <w:smallCaps w:val="0"/>
          <w:sz w:val="22"/>
        </w:rPr>
      </w:pPr>
      <w:hyperlink w:anchor="_Toc36309773" w:history="1">
        <w:r w:rsidR="00781240" w:rsidRPr="00E9140B">
          <w:rPr>
            <w:rStyle w:val="Hyperlink"/>
          </w:rPr>
          <w:t>Služby Microsoft Dynamics 365</w:t>
        </w:r>
        <w:r w:rsidR="00781240">
          <w:tab/>
        </w:r>
        <w:r w:rsidR="00781240">
          <w:fldChar w:fldCharType="begin"/>
        </w:r>
        <w:r w:rsidR="00781240">
          <w:instrText xml:space="preserve"> PAGEREF _Toc36309773 \h </w:instrText>
        </w:r>
        <w:r w:rsidR="00781240">
          <w:fldChar w:fldCharType="separate"/>
        </w:r>
        <w:r w:rsidR="00781240">
          <w:t>104</w:t>
        </w:r>
        <w:r w:rsidR="00781240">
          <w:fldChar w:fldCharType="end"/>
        </w:r>
      </w:hyperlink>
    </w:p>
    <w:p w14:paraId="05986BAD" w14:textId="046C3557" w:rsidR="00781240" w:rsidRDefault="007D64C2">
      <w:pPr>
        <w:pStyle w:val="TOC3"/>
        <w:rPr>
          <w:rFonts w:eastAsiaTheme="minorEastAsia"/>
          <w:smallCaps w:val="0"/>
          <w:sz w:val="22"/>
        </w:rPr>
      </w:pPr>
      <w:hyperlink w:anchor="_Toc36309774" w:history="1">
        <w:r w:rsidR="00781240" w:rsidRPr="00E9140B">
          <w:rPr>
            <w:rStyle w:val="Hyperlink"/>
          </w:rPr>
          <w:t>Aplikace služeb Office 365</w:t>
        </w:r>
        <w:r w:rsidR="00781240">
          <w:tab/>
        </w:r>
        <w:r w:rsidR="00781240">
          <w:fldChar w:fldCharType="begin"/>
        </w:r>
        <w:r w:rsidR="00781240">
          <w:instrText xml:space="preserve"> PAGEREF _Toc36309774 \h </w:instrText>
        </w:r>
        <w:r w:rsidR="00781240">
          <w:fldChar w:fldCharType="separate"/>
        </w:r>
        <w:r w:rsidR="00781240">
          <w:t>104</w:t>
        </w:r>
        <w:r w:rsidR="00781240">
          <w:fldChar w:fldCharType="end"/>
        </w:r>
      </w:hyperlink>
    </w:p>
    <w:p w14:paraId="43678791" w14:textId="0FF960F6" w:rsidR="00781240" w:rsidRDefault="007D64C2">
      <w:pPr>
        <w:pStyle w:val="TOC3"/>
        <w:rPr>
          <w:rFonts w:eastAsiaTheme="minorEastAsia"/>
          <w:smallCaps w:val="0"/>
          <w:sz w:val="22"/>
        </w:rPr>
      </w:pPr>
      <w:hyperlink w:anchor="_Toc36309775" w:history="1">
        <w:r w:rsidR="00781240" w:rsidRPr="00E9140B">
          <w:rPr>
            <w:rStyle w:val="Hyperlink"/>
          </w:rPr>
          <w:t>Sady Office 365</w:t>
        </w:r>
        <w:r w:rsidR="00781240">
          <w:tab/>
        </w:r>
        <w:r w:rsidR="00781240">
          <w:fldChar w:fldCharType="begin"/>
        </w:r>
        <w:r w:rsidR="00781240">
          <w:instrText xml:space="preserve"> PAGEREF _Toc36309775 \h </w:instrText>
        </w:r>
        <w:r w:rsidR="00781240">
          <w:fldChar w:fldCharType="separate"/>
        </w:r>
        <w:r w:rsidR="00781240">
          <w:t>104</w:t>
        </w:r>
        <w:r w:rsidR="00781240">
          <w:fldChar w:fldCharType="end"/>
        </w:r>
      </w:hyperlink>
    </w:p>
    <w:p w14:paraId="75C89698" w14:textId="1A6F9502" w:rsidR="00781240" w:rsidRDefault="007D64C2">
      <w:pPr>
        <w:pStyle w:val="TOC3"/>
        <w:rPr>
          <w:rFonts w:eastAsiaTheme="minorEastAsia"/>
          <w:smallCaps w:val="0"/>
          <w:sz w:val="22"/>
        </w:rPr>
      </w:pPr>
      <w:hyperlink w:anchor="_Toc36309776" w:history="1">
        <w:r w:rsidR="00781240" w:rsidRPr="00E9140B">
          <w:rPr>
            <w:rStyle w:val="Hyperlink"/>
          </w:rPr>
          <w:t>Exchange Online</w:t>
        </w:r>
        <w:r w:rsidR="00781240">
          <w:tab/>
        </w:r>
        <w:r w:rsidR="00781240">
          <w:fldChar w:fldCharType="begin"/>
        </w:r>
        <w:r w:rsidR="00781240">
          <w:instrText xml:space="preserve"> PAGEREF _Toc36309776 \h </w:instrText>
        </w:r>
        <w:r w:rsidR="00781240">
          <w:fldChar w:fldCharType="separate"/>
        </w:r>
        <w:r w:rsidR="00781240">
          <w:t>104</w:t>
        </w:r>
        <w:r w:rsidR="00781240">
          <w:fldChar w:fldCharType="end"/>
        </w:r>
      </w:hyperlink>
    </w:p>
    <w:p w14:paraId="2B464C04" w14:textId="3CE6A8A6" w:rsidR="00781240" w:rsidRDefault="007D64C2">
      <w:pPr>
        <w:pStyle w:val="TOC3"/>
        <w:rPr>
          <w:rFonts w:eastAsiaTheme="minorEastAsia"/>
          <w:smallCaps w:val="0"/>
          <w:sz w:val="22"/>
        </w:rPr>
      </w:pPr>
      <w:hyperlink w:anchor="_Toc36309777" w:history="1">
        <w:r w:rsidR="00781240" w:rsidRPr="00E9140B">
          <w:rPr>
            <w:rStyle w:val="Hyperlink"/>
          </w:rPr>
          <w:t>Project</w:t>
        </w:r>
        <w:r w:rsidR="00781240">
          <w:tab/>
        </w:r>
        <w:r w:rsidR="00781240">
          <w:fldChar w:fldCharType="begin"/>
        </w:r>
        <w:r w:rsidR="00781240">
          <w:instrText xml:space="preserve"> PAGEREF _Toc36309777 \h </w:instrText>
        </w:r>
        <w:r w:rsidR="00781240">
          <w:fldChar w:fldCharType="separate"/>
        </w:r>
        <w:r w:rsidR="00781240">
          <w:t>105</w:t>
        </w:r>
        <w:r w:rsidR="00781240">
          <w:fldChar w:fldCharType="end"/>
        </w:r>
      </w:hyperlink>
    </w:p>
    <w:p w14:paraId="42DF069A" w14:textId="474F56A7" w:rsidR="00781240" w:rsidRDefault="007D64C2">
      <w:pPr>
        <w:pStyle w:val="TOC3"/>
        <w:rPr>
          <w:rFonts w:eastAsiaTheme="minorEastAsia"/>
          <w:smallCaps w:val="0"/>
          <w:sz w:val="22"/>
        </w:rPr>
      </w:pPr>
      <w:hyperlink w:anchor="_Toc36309778" w:history="1">
        <w:r w:rsidR="00781240" w:rsidRPr="00E9140B">
          <w:rPr>
            <w:rStyle w:val="Hyperlink"/>
          </w:rPr>
          <w:t>SharePoint Online</w:t>
        </w:r>
        <w:r w:rsidR="00781240">
          <w:tab/>
        </w:r>
        <w:r w:rsidR="00781240">
          <w:fldChar w:fldCharType="begin"/>
        </w:r>
        <w:r w:rsidR="00781240">
          <w:instrText xml:space="preserve"> PAGEREF _Toc36309778 \h </w:instrText>
        </w:r>
        <w:r w:rsidR="00781240">
          <w:fldChar w:fldCharType="separate"/>
        </w:r>
        <w:r w:rsidR="00781240">
          <w:t>105</w:t>
        </w:r>
        <w:r w:rsidR="00781240">
          <w:fldChar w:fldCharType="end"/>
        </w:r>
      </w:hyperlink>
    </w:p>
    <w:p w14:paraId="010D10ED" w14:textId="15BCCADE" w:rsidR="00781240" w:rsidRDefault="007D64C2">
      <w:pPr>
        <w:pStyle w:val="TOC3"/>
        <w:rPr>
          <w:rFonts w:eastAsiaTheme="minorEastAsia"/>
          <w:smallCaps w:val="0"/>
          <w:sz w:val="22"/>
        </w:rPr>
      </w:pPr>
      <w:hyperlink w:anchor="_Toc36309779" w:history="1">
        <w:r w:rsidR="00781240" w:rsidRPr="00E9140B">
          <w:rPr>
            <w:rStyle w:val="Hyperlink"/>
          </w:rPr>
          <w:t>Skype for Business Online</w:t>
        </w:r>
        <w:r w:rsidR="00781240">
          <w:tab/>
        </w:r>
        <w:r w:rsidR="00781240">
          <w:fldChar w:fldCharType="begin"/>
        </w:r>
        <w:r w:rsidR="00781240">
          <w:instrText xml:space="preserve"> PAGEREF _Toc36309779 \h </w:instrText>
        </w:r>
        <w:r w:rsidR="00781240">
          <w:fldChar w:fldCharType="separate"/>
        </w:r>
        <w:r w:rsidR="00781240">
          <w:t>105</w:t>
        </w:r>
        <w:r w:rsidR="00781240">
          <w:fldChar w:fldCharType="end"/>
        </w:r>
      </w:hyperlink>
    </w:p>
    <w:p w14:paraId="6D4EF271" w14:textId="31AB4E27" w:rsidR="00781240" w:rsidRDefault="007D64C2">
      <w:pPr>
        <w:pStyle w:val="TOC3"/>
        <w:rPr>
          <w:rFonts w:eastAsiaTheme="minorEastAsia"/>
          <w:smallCaps w:val="0"/>
          <w:sz w:val="22"/>
        </w:rPr>
      </w:pPr>
      <w:hyperlink w:anchor="_Toc36309780" w:history="1">
        <w:r w:rsidR="00781240" w:rsidRPr="00E9140B">
          <w:rPr>
            <w:rStyle w:val="Hyperlink"/>
          </w:rPr>
          <w:t>Microsoft Intune</w:t>
        </w:r>
        <w:r w:rsidR="00781240">
          <w:tab/>
        </w:r>
        <w:r w:rsidR="00781240">
          <w:fldChar w:fldCharType="begin"/>
        </w:r>
        <w:r w:rsidR="00781240">
          <w:instrText xml:space="preserve"> PAGEREF _Toc36309780 \h </w:instrText>
        </w:r>
        <w:r w:rsidR="00781240">
          <w:fldChar w:fldCharType="separate"/>
        </w:r>
        <w:r w:rsidR="00781240">
          <w:t>105</w:t>
        </w:r>
        <w:r w:rsidR="00781240">
          <w:fldChar w:fldCharType="end"/>
        </w:r>
      </w:hyperlink>
    </w:p>
    <w:p w14:paraId="08B7C88D" w14:textId="10282874" w:rsidR="00781240" w:rsidRDefault="007D64C2">
      <w:pPr>
        <w:pStyle w:val="TOC2"/>
        <w:rPr>
          <w:rFonts w:eastAsiaTheme="minorEastAsia"/>
          <w:smallCaps w:val="0"/>
          <w:sz w:val="22"/>
        </w:rPr>
      </w:pPr>
      <w:hyperlink w:anchor="_Toc36309781" w:history="1">
        <w:r w:rsidR="00781240" w:rsidRPr="00E9140B">
          <w:rPr>
            <w:rStyle w:val="Hyperlink"/>
          </w:rPr>
          <w:t>Z krytí SA</w:t>
        </w:r>
        <w:r w:rsidR="00781240">
          <w:tab/>
        </w:r>
        <w:r w:rsidR="00781240">
          <w:fldChar w:fldCharType="begin"/>
        </w:r>
        <w:r w:rsidR="00781240">
          <w:instrText xml:space="preserve"> PAGEREF _Toc36309781 \h </w:instrText>
        </w:r>
        <w:r w:rsidR="00781240">
          <w:fldChar w:fldCharType="separate"/>
        </w:r>
        <w:r w:rsidR="00781240">
          <w:t>105</w:t>
        </w:r>
        <w:r w:rsidR="00781240">
          <w:fldChar w:fldCharType="end"/>
        </w:r>
      </w:hyperlink>
    </w:p>
    <w:p w14:paraId="0D956CAB" w14:textId="66FD6A01" w:rsidR="00781240" w:rsidRDefault="007D64C2">
      <w:pPr>
        <w:pStyle w:val="TOC3"/>
        <w:rPr>
          <w:rFonts w:eastAsiaTheme="minorEastAsia"/>
          <w:smallCaps w:val="0"/>
          <w:sz w:val="22"/>
        </w:rPr>
      </w:pPr>
      <w:hyperlink w:anchor="_Toc36309782" w:history="1">
        <w:r w:rsidR="00781240" w:rsidRPr="00E9140B">
          <w:rPr>
            <w:rStyle w:val="Hyperlink"/>
          </w:rPr>
          <w:t>Sady CAL</w:t>
        </w:r>
        <w:r w:rsidR="00781240">
          <w:tab/>
        </w:r>
        <w:r w:rsidR="00781240">
          <w:fldChar w:fldCharType="begin"/>
        </w:r>
        <w:r w:rsidR="00781240">
          <w:instrText xml:space="preserve"> PAGEREF _Toc36309782 \h </w:instrText>
        </w:r>
        <w:r w:rsidR="00781240">
          <w:fldChar w:fldCharType="separate"/>
        </w:r>
        <w:r w:rsidR="00781240">
          <w:t>105</w:t>
        </w:r>
        <w:r w:rsidR="00781240">
          <w:fldChar w:fldCharType="end"/>
        </w:r>
      </w:hyperlink>
    </w:p>
    <w:p w14:paraId="38768C60" w14:textId="182F5EC5" w:rsidR="00781240" w:rsidRDefault="007D64C2">
      <w:pPr>
        <w:pStyle w:val="TOC3"/>
        <w:rPr>
          <w:rFonts w:eastAsiaTheme="minorEastAsia"/>
          <w:smallCaps w:val="0"/>
          <w:sz w:val="22"/>
        </w:rPr>
      </w:pPr>
      <w:hyperlink w:anchor="_Toc36309783" w:history="1">
        <w:r w:rsidR="00781240" w:rsidRPr="00E9140B">
          <w:rPr>
            <w:rStyle w:val="Hyperlink"/>
          </w:rPr>
          <w:t>Počítačový operační systém Windows</w:t>
        </w:r>
        <w:r w:rsidR="00781240">
          <w:tab/>
        </w:r>
        <w:r w:rsidR="00781240">
          <w:fldChar w:fldCharType="begin"/>
        </w:r>
        <w:r w:rsidR="00781240">
          <w:instrText xml:space="preserve"> PAGEREF _Toc36309783 \h </w:instrText>
        </w:r>
        <w:r w:rsidR="00781240">
          <w:fldChar w:fldCharType="separate"/>
        </w:r>
        <w:r w:rsidR="00781240">
          <w:t>106</w:t>
        </w:r>
        <w:r w:rsidR="00781240">
          <w:fldChar w:fldCharType="end"/>
        </w:r>
      </w:hyperlink>
    </w:p>
    <w:p w14:paraId="36F417D1" w14:textId="779A5061" w:rsidR="00781240" w:rsidRDefault="007D64C2">
      <w:pPr>
        <w:pStyle w:val="TOC3"/>
        <w:rPr>
          <w:rFonts w:eastAsiaTheme="minorEastAsia"/>
          <w:smallCaps w:val="0"/>
          <w:sz w:val="22"/>
        </w:rPr>
      </w:pPr>
      <w:hyperlink w:anchor="_Toc36309784" w:history="1">
        <w:r w:rsidR="00781240" w:rsidRPr="00E9140B">
          <w:rPr>
            <w:rStyle w:val="Hyperlink"/>
          </w:rPr>
          <w:t>Microsoft 365</w:t>
        </w:r>
        <w:r w:rsidR="00781240">
          <w:tab/>
        </w:r>
        <w:r w:rsidR="00781240">
          <w:fldChar w:fldCharType="begin"/>
        </w:r>
        <w:r w:rsidR="00781240">
          <w:instrText xml:space="preserve"> PAGEREF _Toc36309784 \h </w:instrText>
        </w:r>
        <w:r w:rsidR="00781240">
          <w:fldChar w:fldCharType="separate"/>
        </w:r>
        <w:r w:rsidR="00781240">
          <w:t>106</w:t>
        </w:r>
        <w:r w:rsidR="00781240">
          <w:fldChar w:fldCharType="end"/>
        </w:r>
      </w:hyperlink>
    </w:p>
    <w:p w14:paraId="4D4277B4" w14:textId="0CD2D073" w:rsidR="00781240" w:rsidRDefault="007D64C2">
      <w:pPr>
        <w:pStyle w:val="TOC3"/>
        <w:rPr>
          <w:rFonts w:eastAsiaTheme="minorEastAsia"/>
          <w:smallCaps w:val="0"/>
          <w:sz w:val="22"/>
        </w:rPr>
      </w:pPr>
      <w:hyperlink w:anchor="_Toc36309785" w:history="1">
        <w:r w:rsidR="00781240" w:rsidRPr="00E9140B">
          <w:rPr>
            <w:rStyle w:val="Hyperlink"/>
          </w:rPr>
          <w:t>Enterprise Mobility + Security</w:t>
        </w:r>
        <w:r w:rsidR="00781240">
          <w:tab/>
        </w:r>
        <w:r w:rsidR="00781240">
          <w:fldChar w:fldCharType="begin"/>
        </w:r>
        <w:r w:rsidR="00781240">
          <w:instrText xml:space="preserve"> PAGEREF _Toc36309785 \h </w:instrText>
        </w:r>
        <w:r w:rsidR="00781240">
          <w:fldChar w:fldCharType="separate"/>
        </w:r>
        <w:r w:rsidR="00781240">
          <w:t>106</w:t>
        </w:r>
        <w:r w:rsidR="00781240">
          <w:fldChar w:fldCharType="end"/>
        </w:r>
      </w:hyperlink>
    </w:p>
    <w:p w14:paraId="09F718E0" w14:textId="66615E7E" w:rsidR="00781240" w:rsidRDefault="007D64C2">
      <w:pPr>
        <w:pStyle w:val="TOC3"/>
        <w:rPr>
          <w:rFonts w:eastAsiaTheme="minorEastAsia"/>
          <w:smallCaps w:val="0"/>
          <w:sz w:val="22"/>
        </w:rPr>
      </w:pPr>
      <w:hyperlink w:anchor="_Toc36309786" w:history="1">
        <w:r w:rsidR="00781240" w:rsidRPr="00E9140B">
          <w:rPr>
            <w:rStyle w:val="Hyperlink"/>
          </w:rPr>
          <w:t>Služby Microsoft Dynamics 365</w:t>
        </w:r>
        <w:r w:rsidR="00781240">
          <w:tab/>
        </w:r>
        <w:r w:rsidR="00781240">
          <w:fldChar w:fldCharType="begin"/>
        </w:r>
        <w:r w:rsidR="00781240">
          <w:instrText xml:space="preserve"> PAGEREF _Toc36309786 \h </w:instrText>
        </w:r>
        <w:r w:rsidR="00781240">
          <w:fldChar w:fldCharType="separate"/>
        </w:r>
        <w:r w:rsidR="00781240">
          <w:t>106</w:t>
        </w:r>
        <w:r w:rsidR="00781240">
          <w:fldChar w:fldCharType="end"/>
        </w:r>
      </w:hyperlink>
    </w:p>
    <w:p w14:paraId="6781ECBD" w14:textId="17D3AF9B" w:rsidR="00781240" w:rsidRDefault="007D64C2">
      <w:pPr>
        <w:pStyle w:val="TOC3"/>
        <w:rPr>
          <w:rFonts w:eastAsiaTheme="minorEastAsia"/>
          <w:smallCaps w:val="0"/>
          <w:sz w:val="22"/>
        </w:rPr>
      </w:pPr>
      <w:hyperlink w:anchor="_Toc36309787" w:history="1">
        <w:r w:rsidR="00781240" w:rsidRPr="00E9140B">
          <w:rPr>
            <w:rStyle w:val="Hyperlink"/>
          </w:rPr>
          <w:t>Aplikace služeb Office 365</w:t>
        </w:r>
        <w:r w:rsidR="00781240">
          <w:tab/>
        </w:r>
        <w:r w:rsidR="00781240">
          <w:fldChar w:fldCharType="begin"/>
        </w:r>
        <w:r w:rsidR="00781240">
          <w:instrText xml:space="preserve"> PAGEREF _Toc36309787 \h </w:instrText>
        </w:r>
        <w:r w:rsidR="00781240">
          <w:fldChar w:fldCharType="separate"/>
        </w:r>
        <w:r w:rsidR="00781240">
          <w:t>108</w:t>
        </w:r>
        <w:r w:rsidR="00781240">
          <w:fldChar w:fldCharType="end"/>
        </w:r>
      </w:hyperlink>
    </w:p>
    <w:p w14:paraId="7E6404AB" w14:textId="08A07F29" w:rsidR="00781240" w:rsidRDefault="007D64C2">
      <w:pPr>
        <w:pStyle w:val="TOC3"/>
        <w:rPr>
          <w:rFonts w:eastAsiaTheme="minorEastAsia"/>
          <w:smallCaps w:val="0"/>
          <w:sz w:val="22"/>
        </w:rPr>
      </w:pPr>
      <w:hyperlink w:anchor="_Toc36309788" w:history="1">
        <w:r w:rsidR="00781240" w:rsidRPr="00E9140B">
          <w:rPr>
            <w:rStyle w:val="Hyperlink"/>
          </w:rPr>
          <w:t>Sady Office 365</w:t>
        </w:r>
        <w:r w:rsidR="00781240">
          <w:tab/>
        </w:r>
        <w:r w:rsidR="00781240">
          <w:fldChar w:fldCharType="begin"/>
        </w:r>
        <w:r w:rsidR="00781240">
          <w:instrText xml:space="preserve"> PAGEREF _Toc36309788 \h </w:instrText>
        </w:r>
        <w:r w:rsidR="00781240">
          <w:fldChar w:fldCharType="separate"/>
        </w:r>
        <w:r w:rsidR="00781240">
          <w:t>108</w:t>
        </w:r>
        <w:r w:rsidR="00781240">
          <w:fldChar w:fldCharType="end"/>
        </w:r>
      </w:hyperlink>
    </w:p>
    <w:p w14:paraId="5E14178B" w14:textId="5C458B2A" w:rsidR="00781240" w:rsidRDefault="007D64C2">
      <w:pPr>
        <w:pStyle w:val="TOC3"/>
        <w:rPr>
          <w:rFonts w:eastAsiaTheme="minorEastAsia"/>
          <w:smallCaps w:val="0"/>
          <w:sz w:val="22"/>
        </w:rPr>
      </w:pPr>
      <w:hyperlink w:anchor="_Toc36309789" w:history="1">
        <w:r w:rsidR="00781240" w:rsidRPr="00E9140B">
          <w:rPr>
            <w:rStyle w:val="Hyperlink"/>
          </w:rPr>
          <w:t>Phone System</w:t>
        </w:r>
        <w:r w:rsidR="00781240">
          <w:tab/>
        </w:r>
        <w:r w:rsidR="00781240">
          <w:fldChar w:fldCharType="begin"/>
        </w:r>
        <w:r w:rsidR="00781240">
          <w:instrText xml:space="preserve"> PAGEREF _Toc36309789 \h </w:instrText>
        </w:r>
        <w:r w:rsidR="00781240">
          <w:fldChar w:fldCharType="separate"/>
        </w:r>
        <w:r w:rsidR="00781240">
          <w:t>109</w:t>
        </w:r>
        <w:r w:rsidR="00781240">
          <w:fldChar w:fldCharType="end"/>
        </w:r>
      </w:hyperlink>
    </w:p>
    <w:p w14:paraId="43D8206A" w14:textId="784BD4E2" w:rsidR="00781240" w:rsidRDefault="007D64C2">
      <w:pPr>
        <w:pStyle w:val="TOC3"/>
        <w:rPr>
          <w:rFonts w:eastAsiaTheme="minorEastAsia"/>
          <w:smallCaps w:val="0"/>
          <w:sz w:val="22"/>
        </w:rPr>
      </w:pPr>
      <w:hyperlink w:anchor="_Toc36309790" w:history="1">
        <w:r w:rsidR="00781240" w:rsidRPr="00E9140B">
          <w:rPr>
            <w:rStyle w:val="Hyperlink"/>
          </w:rPr>
          <w:t>Project</w:t>
        </w:r>
        <w:r w:rsidR="00781240">
          <w:tab/>
        </w:r>
        <w:r w:rsidR="00781240">
          <w:fldChar w:fldCharType="begin"/>
        </w:r>
        <w:r w:rsidR="00781240">
          <w:instrText xml:space="preserve"> PAGEREF _Toc36309790 \h </w:instrText>
        </w:r>
        <w:r w:rsidR="00781240">
          <w:fldChar w:fldCharType="separate"/>
        </w:r>
        <w:r w:rsidR="00781240">
          <w:t>109</w:t>
        </w:r>
        <w:r w:rsidR="00781240">
          <w:fldChar w:fldCharType="end"/>
        </w:r>
      </w:hyperlink>
    </w:p>
    <w:p w14:paraId="55605215" w14:textId="7E06BEA9" w:rsidR="00781240" w:rsidRDefault="007D64C2">
      <w:pPr>
        <w:pStyle w:val="TOC1"/>
        <w:rPr>
          <w:rFonts w:eastAsiaTheme="minorEastAsia"/>
          <w:b w:val="0"/>
          <w:caps w:val="0"/>
          <w:noProof/>
          <w:sz w:val="22"/>
          <w:szCs w:val="22"/>
        </w:rPr>
      </w:pPr>
      <w:hyperlink w:anchor="_Toc36309791" w:history="1">
        <w:r w:rsidR="00781240" w:rsidRPr="00E9140B">
          <w:rPr>
            <w:rStyle w:val="Hyperlink"/>
            <w:noProof/>
          </w:rPr>
          <w:t>Příloha D – Odborné služby</w:t>
        </w:r>
        <w:r w:rsidR="00781240">
          <w:rPr>
            <w:noProof/>
          </w:rPr>
          <w:tab/>
        </w:r>
        <w:r w:rsidR="00781240">
          <w:rPr>
            <w:noProof/>
          </w:rPr>
          <w:fldChar w:fldCharType="begin"/>
        </w:r>
        <w:r w:rsidR="00781240">
          <w:rPr>
            <w:noProof/>
          </w:rPr>
          <w:instrText xml:space="preserve"> PAGEREF _Toc36309791 \h </w:instrText>
        </w:r>
        <w:r w:rsidR="00781240">
          <w:rPr>
            <w:noProof/>
          </w:rPr>
        </w:r>
        <w:r w:rsidR="00781240">
          <w:rPr>
            <w:noProof/>
          </w:rPr>
          <w:fldChar w:fldCharType="separate"/>
        </w:r>
        <w:r w:rsidR="00781240">
          <w:rPr>
            <w:noProof/>
          </w:rPr>
          <w:t>110</w:t>
        </w:r>
        <w:r w:rsidR="00781240">
          <w:rPr>
            <w:noProof/>
          </w:rPr>
          <w:fldChar w:fldCharType="end"/>
        </w:r>
      </w:hyperlink>
    </w:p>
    <w:p w14:paraId="6B39C5B8" w14:textId="37B6C13E" w:rsidR="00781240" w:rsidRDefault="007D64C2">
      <w:pPr>
        <w:pStyle w:val="TOC2"/>
        <w:rPr>
          <w:rFonts w:eastAsiaTheme="minorEastAsia"/>
          <w:smallCaps w:val="0"/>
          <w:sz w:val="22"/>
        </w:rPr>
      </w:pPr>
      <w:hyperlink w:anchor="_Toc36309792" w:history="1">
        <w:r w:rsidR="00781240" w:rsidRPr="00E9140B">
          <w:rPr>
            <w:rStyle w:val="Hyperlink"/>
          </w:rPr>
          <w:t>Nabídky podpory Microsoft Premier</w:t>
        </w:r>
        <w:r w:rsidR="00781240">
          <w:tab/>
        </w:r>
        <w:r w:rsidR="00781240">
          <w:fldChar w:fldCharType="begin"/>
        </w:r>
        <w:r w:rsidR="00781240">
          <w:instrText xml:space="preserve"> PAGEREF _Toc36309792 \h </w:instrText>
        </w:r>
        <w:r w:rsidR="00781240">
          <w:fldChar w:fldCharType="separate"/>
        </w:r>
        <w:r w:rsidR="00781240">
          <w:t>110</w:t>
        </w:r>
        <w:r w:rsidR="00781240">
          <w:fldChar w:fldCharType="end"/>
        </w:r>
      </w:hyperlink>
    </w:p>
    <w:p w14:paraId="226318BC" w14:textId="530123BB" w:rsidR="00781240" w:rsidRDefault="007D64C2">
      <w:pPr>
        <w:pStyle w:val="TOC2"/>
        <w:rPr>
          <w:rFonts w:eastAsiaTheme="minorEastAsia"/>
          <w:smallCaps w:val="0"/>
          <w:sz w:val="22"/>
        </w:rPr>
      </w:pPr>
      <w:hyperlink w:anchor="_Toc36309793" w:history="1">
        <w:r w:rsidR="00781240" w:rsidRPr="00E9140B">
          <w:rPr>
            <w:rStyle w:val="Hyperlink"/>
          </w:rPr>
          <w:t>Nabídky služeb Microsoft Advisory Services</w:t>
        </w:r>
        <w:r w:rsidR="00781240">
          <w:tab/>
        </w:r>
        <w:r w:rsidR="00781240">
          <w:fldChar w:fldCharType="begin"/>
        </w:r>
        <w:r w:rsidR="00781240">
          <w:instrText xml:space="preserve"> PAGEREF _Toc36309793 \h </w:instrText>
        </w:r>
        <w:r w:rsidR="00781240">
          <w:fldChar w:fldCharType="separate"/>
        </w:r>
        <w:r w:rsidR="00781240">
          <w:t>110</w:t>
        </w:r>
        <w:r w:rsidR="00781240">
          <w:fldChar w:fldCharType="end"/>
        </w:r>
      </w:hyperlink>
    </w:p>
    <w:p w14:paraId="4EB8A58F" w14:textId="37FBB012" w:rsidR="00781240" w:rsidRDefault="007D64C2">
      <w:pPr>
        <w:pStyle w:val="TOC2"/>
        <w:rPr>
          <w:rFonts w:eastAsiaTheme="minorEastAsia"/>
          <w:smallCaps w:val="0"/>
          <w:sz w:val="22"/>
        </w:rPr>
      </w:pPr>
      <w:hyperlink w:anchor="_Toc36309794" w:history="1">
        <w:r w:rsidR="00781240" w:rsidRPr="00E9140B">
          <w:rPr>
            <w:rStyle w:val="Hyperlink"/>
          </w:rPr>
          <w:t>Nabídky produktu Sales Productivity Accelerator</w:t>
        </w:r>
        <w:r w:rsidR="00781240">
          <w:tab/>
        </w:r>
        <w:r w:rsidR="00781240">
          <w:fldChar w:fldCharType="begin"/>
        </w:r>
        <w:r w:rsidR="00781240">
          <w:instrText xml:space="preserve"> PAGEREF _Toc36309794 \h </w:instrText>
        </w:r>
        <w:r w:rsidR="00781240">
          <w:fldChar w:fldCharType="separate"/>
        </w:r>
        <w:r w:rsidR="00781240">
          <w:t>111</w:t>
        </w:r>
        <w:r w:rsidR="00781240">
          <w:fldChar w:fldCharType="end"/>
        </w:r>
      </w:hyperlink>
    </w:p>
    <w:p w14:paraId="1CB440CF" w14:textId="76FC4DD3" w:rsidR="00781240" w:rsidRDefault="007D64C2">
      <w:pPr>
        <w:pStyle w:val="TOC1"/>
        <w:rPr>
          <w:rFonts w:eastAsiaTheme="minorEastAsia"/>
          <w:b w:val="0"/>
          <w:caps w:val="0"/>
          <w:noProof/>
          <w:sz w:val="22"/>
          <w:szCs w:val="22"/>
        </w:rPr>
      </w:pPr>
      <w:hyperlink w:anchor="_Toc36309795" w:history="1">
        <w:r w:rsidR="00781240" w:rsidRPr="00E9140B">
          <w:rPr>
            <w:rStyle w:val="Hyperlink"/>
            <w:noProof/>
          </w:rPr>
          <w:t>Příloha E – Dodatečné podmínky smlouvy k programu</w:t>
        </w:r>
        <w:r w:rsidR="00781240">
          <w:rPr>
            <w:noProof/>
          </w:rPr>
          <w:tab/>
        </w:r>
        <w:r w:rsidR="00781240">
          <w:rPr>
            <w:noProof/>
          </w:rPr>
          <w:fldChar w:fldCharType="begin"/>
        </w:r>
        <w:r w:rsidR="00781240">
          <w:rPr>
            <w:noProof/>
          </w:rPr>
          <w:instrText xml:space="preserve"> PAGEREF _Toc36309795 \h </w:instrText>
        </w:r>
        <w:r w:rsidR="00781240">
          <w:rPr>
            <w:noProof/>
          </w:rPr>
        </w:r>
        <w:r w:rsidR="00781240">
          <w:rPr>
            <w:noProof/>
          </w:rPr>
          <w:fldChar w:fldCharType="separate"/>
        </w:r>
        <w:r w:rsidR="00781240">
          <w:rPr>
            <w:noProof/>
          </w:rPr>
          <w:t>112</w:t>
        </w:r>
        <w:r w:rsidR="00781240">
          <w:rPr>
            <w:noProof/>
          </w:rPr>
          <w:fldChar w:fldCharType="end"/>
        </w:r>
      </w:hyperlink>
    </w:p>
    <w:p w14:paraId="4A270137" w14:textId="2C4581E9" w:rsidR="00781240" w:rsidRDefault="007D64C2">
      <w:pPr>
        <w:pStyle w:val="TOC2"/>
        <w:rPr>
          <w:rFonts w:eastAsiaTheme="minorEastAsia"/>
          <w:smallCaps w:val="0"/>
          <w:sz w:val="22"/>
        </w:rPr>
      </w:pPr>
      <w:hyperlink w:anchor="_Toc36309796" w:history="1">
        <w:r w:rsidR="00781240" w:rsidRPr="00E9140B">
          <w:rPr>
            <w:rStyle w:val="Hyperlink"/>
          </w:rPr>
          <w:t>Dodatečné podmínky pro program Select Plus</w:t>
        </w:r>
        <w:r w:rsidR="00781240">
          <w:tab/>
        </w:r>
        <w:r w:rsidR="00781240">
          <w:fldChar w:fldCharType="begin"/>
        </w:r>
        <w:r w:rsidR="00781240">
          <w:instrText xml:space="preserve"> PAGEREF _Toc36309796 \h </w:instrText>
        </w:r>
        <w:r w:rsidR="00781240">
          <w:fldChar w:fldCharType="separate"/>
        </w:r>
        <w:r w:rsidR="00781240">
          <w:t>112</w:t>
        </w:r>
        <w:r w:rsidR="00781240">
          <w:fldChar w:fldCharType="end"/>
        </w:r>
      </w:hyperlink>
    </w:p>
    <w:p w14:paraId="556687C6" w14:textId="352AB77F" w:rsidR="00781240" w:rsidRDefault="007D64C2">
      <w:pPr>
        <w:pStyle w:val="TOC2"/>
        <w:rPr>
          <w:rFonts w:eastAsiaTheme="minorEastAsia"/>
          <w:smallCaps w:val="0"/>
          <w:sz w:val="22"/>
        </w:rPr>
      </w:pPr>
      <w:hyperlink w:anchor="_Toc36309797" w:history="1">
        <w:r w:rsidR="00781240" w:rsidRPr="00E9140B">
          <w:rPr>
            <w:rStyle w:val="Hyperlink"/>
          </w:rPr>
          <w:t>Definice správy kvalifikovaných zařízení</w:t>
        </w:r>
        <w:r w:rsidR="00781240">
          <w:tab/>
        </w:r>
        <w:r w:rsidR="00781240">
          <w:fldChar w:fldCharType="begin"/>
        </w:r>
        <w:r w:rsidR="00781240">
          <w:instrText xml:space="preserve"> PAGEREF _Toc36309797 \h </w:instrText>
        </w:r>
        <w:r w:rsidR="00781240">
          <w:fldChar w:fldCharType="separate"/>
        </w:r>
        <w:r w:rsidR="00781240">
          <w:t>112</w:t>
        </w:r>
        <w:r w:rsidR="00781240">
          <w:fldChar w:fldCharType="end"/>
        </w:r>
      </w:hyperlink>
    </w:p>
    <w:p w14:paraId="5973AD3D" w14:textId="605B834C" w:rsidR="00781240" w:rsidRDefault="007D64C2">
      <w:pPr>
        <w:pStyle w:val="TOC2"/>
        <w:rPr>
          <w:rFonts w:eastAsiaTheme="minorEastAsia"/>
          <w:smallCaps w:val="0"/>
          <w:sz w:val="22"/>
        </w:rPr>
      </w:pPr>
      <w:hyperlink w:anchor="_Toc36309798" w:history="1">
        <w:r w:rsidR="00781240" w:rsidRPr="00E9140B">
          <w:rPr>
            <w:rStyle w:val="Hyperlink"/>
          </w:rPr>
          <w:t>Služby online v programech Open</w:t>
        </w:r>
        <w:r w:rsidR="00781240">
          <w:tab/>
        </w:r>
        <w:r w:rsidR="00781240">
          <w:fldChar w:fldCharType="begin"/>
        </w:r>
        <w:r w:rsidR="00781240">
          <w:instrText xml:space="preserve"> PAGEREF _Toc36309798 \h </w:instrText>
        </w:r>
        <w:r w:rsidR="00781240">
          <w:fldChar w:fldCharType="separate"/>
        </w:r>
        <w:r w:rsidR="00781240">
          <w:t>112</w:t>
        </w:r>
        <w:r w:rsidR="00781240">
          <w:fldChar w:fldCharType="end"/>
        </w:r>
      </w:hyperlink>
    </w:p>
    <w:p w14:paraId="45C9F618" w14:textId="5DFEC186" w:rsidR="00781240" w:rsidRDefault="007D64C2">
      <w:pPr>
        <w:pStyle w:val="TOC2"/>
        <w:rPr>
          <w:rFonts w:eastAsiaTheme="minorEastAsia"/>
          <w:smallCaps w:val="0"/>
          <w:sz w:val="22"/>
        </w:rPr>
      </w:pPr>
      <w:hyperlink w:anchor="_Toc36309799" w:history="1">
        <w:r w:rsidR="00781240" w:rsidRPr="00E9140B">
          <w:rPr>
            <w:rStyle w:val="Hyperlink"/>
          </w:rPr>
          <w:t>Doplňkové podmínky a ujednání pro odborné služby – starší smlouvy</w:t>
        </w:r>
        <w:r w:rsidR="00781240">
          <w:tab/>
        </w:r>
        <w:r w:rsidR="00781240">
          <w:fldChar w:fldCharType="begin"/>
        </w:r>
        <w:r w:rsidR="00781240">
          <w:instrText xml:space="preserve"> PAGEREF _Toc36309799 \h </w:instrText>
        </w:r>
        <w:r w:rsidR="00781240">
          <w:fldChar w:fldCharType="separate"/>
        </w:r>
        <w:r w:rsidR="00781240">
          <w:t>112</w:t>
        </w:r>
        <w:r w:rsidR="00781240">
          <w:fldChar w:fldCharType="end"/>
        </w:r>
      </w:hyperlink>
    </w:p>
    <w:p w14:paraId="6FF2D700" w14:textId="38BF0470" w:rsidR="00781240" w:rsidRDefault="007D64C2">
      <w:pPr>
        <w:pStyle w:val="TOC1"/>
        <w:rPr>
          <w:rFonts w:eastAsiaTheme="minorEastAsia"/>
          <w:b w:val="0"/>
          <w:caps w:val="0"/>
          <w:noProof/>
          <w:sz w:val="22"/>
          <w:szCs w:val="22"/>
        </w:rPr>
      </w:pPr>
      <w:hyperlink w:anchor="_Toc36309800" w:history="1">
        <w:r w:rsidR="00781240" w:rsidRPr="00E9140B">
          <w:rPr>
            <w:rStyle w:val="Hyperlink"/>
            <w:noProof/>
          </w:rPr>
          <w:t>Příloha F – Propagační akce</w:t>
        </w:r>
        <w:r w:rsidR="00781240">
          <w:rPr>
            <w:noProof/>
          </w:rPr>
          <w:tab/>
        </w:r>
        <w:r w:rsidR="00781240">
          <w:rPr>
            <w:noProof/>
          </w:rPr>
          <w:fldChar w:fldCharType="begin"/>
        </w:r>
        <w:r w:rsidR="00781240">
          <w:rPr>
            <w:noProof/>
          </w:rPr>
          <w:instrText xml:space="preserve"> PAGEREF _Toc36309800 \h </w:instrText>
        </w:r>
        <w:r w:rsidR="00781240">
          <w:rPr>
            <w:noProof/>
          </w:rPr>
        </w:r>
        <w:r w:rsidR="00781240">
          <w:rPr>
            <w:noProof/>
          </w:rPr>
          <w:fldChar w:fldCharType="separate"/>
        </w:r>
        <w:r w:rsidR="00781240">
          <w:rPr>
            <w:noProof/>
          </w:rPr>
          <w:t>114</w:t>
        </w:r>
        <w:r w:rsidR="00781240">
          <w:rPr>
            <w:noProof/>
          </w:rPr>
          <w:fldChar w:fldCharType="end"/>
        </w:r>
      </w:hyperlink>
    </w:p>
    <w:p w14:paraId="522F0480" w14:textId="7EADEE63" w:rsidR="00781240" w:rsidRDefault="007D64C2">
      <w:pPr>
        <w:pStyle w:val="TOC2"/>
        <w:rPr>
          <w:rFonts w:eastAsiaTheme="minorEastAsia"/>
          <w:smallCaps w:val="0"/>
          <w:sz w:val="22"/>
        </w:rPr>
      </w:pPr>
      <w:hyperlink w:anchor="_Toc36309801" w:history="1">
        <w:r w:rsidR="00781240" w:rsidRPr="00E9140B">
          <w:rPr>
            <w:rStyle w:val="Hyperlink"/>
          </w:rPr>
          <w:t>Propagační akce na zabezpečení a soulad se smlouvou pro produkt Microsoft 365 F3</w:t>
        </w:r>
        <w:r w:rsidR="00781240">
          <w:tab/>
        </w:r>
        <w:r w:rsidR="00781240">
          <w:fldChar w:fldCharType="begin"/>
        </w:r>
        <w:r w:rsidR="00781240">
          <w:instrText xml:space="preserve"> PAGEREF _Toc36309801 \h </w:instrText>
        </w:r>
        <w:r w:rsidR="00781240">
          <w:fldChar w:fldCharType="separate"/>
        </w:r>
        <w:r w:rsidR="00781240">
          <w:t>114</w:t>
        </w:r>
        <w:r w:rsidR="00781240">
          <w:fldChar w:fldCharType="end"/>
        </w:r>
      </w:hyperlink>
    </w:p>
    <w:p w14:paraId="70CC72BF" w14:textId="79E1B05C" w:rsidR="00781240" w:rsidRDefault="007D64C2">
      <w:pPr>
        <w:pStyle w:val="TOC2"/>
        <w:rPr>
          <w:rFonts w:eastAsiaTheme="minorEastAsia"/>
          <w:smallCaps w:val="0"/>
          <w:sz w:val="22"/>
        </w:rPr>
      </w:pPr>
      <w:hyperlink w:anchor="_Toc36309802" w:history="1">
        <w:r w:rsidR="00781240" w:rsidRPr="00E9140B">
          <w:rPr>
            <w:rStyle w:val="Hyperlink"/>
          </w:rPr>
          <w:t>Propagace Windows 7 ESU pro uživatele produktů Windows E5, M365 E5 a M365 E5 Security:</w:t>
        </w:r>
        <w:r w:rsidR="00781240">
          <w:tab/>
        </w:r>
        <w:r w:rsidR="00781240">
          <w:fldChar w:fldCharType="begin"/>
        </w:r>
        <w:r w:rsidR="00781240">
          <w:instrText xml:space="preserve"> PAGEREF _Toc36309802 \h </w:instrText>
        </w:r>
        <w:r w:rsidR="00781240">
          <w:fldChar w:fldCharType="separate"/>
        </w:r>
        <w:r w:rsidR="00781240">
          <w:t>114</w:t>
        </w:r>
        <w:r w:rsidR="00781240">
          <w:fldChar w:fldCharType="end"/>
        </w:r>
      </w:hyperlink>
    </w:p>
    <w:p w14:paraId="6E5AF7D4" w14:textId="71DBF9E6" w:rsidR="00781240" w:rsidRDefault="007D64C2">
      <w:pPr>
        <w:pStyle w:val="TOC1"/>
        <w:rPr>
          <w:rFonts w:eastAsiaTheme="minorEastAsia"/>
          <w:b w:val="0"/>
          <w:caps w:val="0"/>
          <w:noProof/>
          <w:sz w:val="22"/>
          <w:szCs w:val="22"/>
        </w:rPr>
      </w:pPr>
      <w:hyperlink w:anchor="_Toc36309803" w:history="1">
        <w:r w:rsidR="00781240" w:rsidRPr="00E9140B">
          <w:rPr>
            <w:rStyle w:val="Hyperlink"/>
            <w:noProof/>
          </w:rPr>
          <w:t>Příloha G – Podmínky pro disková pole a zařízení Azure Data Box</w:t>
        </w:r>
        <w:r w:rsidR="00781240">
          <w:rPr>
            <w:noProof/>
          </w:rPr>
          <w:tab/>
        </w:r>
        <w:r w:rsidR="00781240">
          <w:rPr>
            <w:noProof/>
          </w:rPr>
          <w:fldChar w:fldCharType="begin"/>
        </w:r>
        <w:r w:rsidR="00781240">
          <w:rPr>
            <w:noProof/>
          </w:rPr>
          <w:instrText xml:space="preserve"> PAGEREF _Toc36309803 \h </w:instrText>
        </w:r>
        <w:r w:rsidR="00781240">
          <w:rPr>
            <w:noProof/>
          </w:rPr>
        </w:r>
        <w:r w:rsidR="00781240">
          <w:rPr>
            <w:noProof/>
          </w:rPr>
          <w:fldChar w:fldCharType="separate"/>
        </w:r>
        <w:r w:rsidR="00781240">
          <w:rPr>
            <w:noProof/>
          </w:rPr>
          <w:t>115</w:t>
        </w:r>
        <w:r w:rsidR="00781240">
          <w:rPr>
            <w:noProof/>
          </w:rPr>
          <w:fldChar w:fldCharType="end"/>
        </w:r>
      </w:hyperlink>
    </w:p>
    <w:p w14:paraId="32E27654" w14:textId="7BA9B57B" w:rsidR="00781240" w:rsidRDefault="007D64C2">
      <w:pPr>
        <w:pStyle w:val="TOC2"/>
        <w:rPr>
          <w:rFonts w:eastAsiaTheme="minorEastAsia"/>
          <w:smallCaps w:val="0"/>
          <w:sz w:val="22"/>
        </w:rPr>
      </w:pPr>
      <w:hyperlink w:anchor="_Toc36309804" w:history="1">
        <w:r w:rsidR="00781240" w:rsidRPr="00E9140B">
          <w:rPr>
            <w:rStyle w:val="Hyperlink"/>
          </w:rPr>
          <w:t>Podmínky pro disková pole</w:t>
        </w:r>
        <w:r w:rsidR="00781240">
          <w:tab/>
        </w:r>
        <w:r w:rsidR="00781240">
          <w:fldChar w:fldCharType="begin"/>
        </w:r>
        <w:r w:rsidR="00781240">
          <w:instrText xml:space="preserve"> PAGEREF _Toc36309804 \h </w:instrText>
        </w:r>
        <w:r w:rsidR="00781240">
          <w:fldChar w:fldCharType="separate"/>
        </w:r>
        <w:r w:rsidR="00781240">
          <w:t>115</w:t>
        </w:r>
        <w:r w:rsidR="00781240">
          <w:fldChar w:fldCharType="end"/>
        </w:r>
      </w:hyperlink>
    </w:p>
    <w:p w14:paraId="34E2472A" w14:textId="3CC29652" w:rsidR="00781240" w:rsidRDefault="007D64C2">
      <w:pPr>
        <w:pStyle w:val="TOC2"/>
        <w:rPr>
          <w:rFonts w:eastAsiaTheme="minorEastAsia"/>
          <w:smallCaps w:val="0"/>
          <w:sz w:val="22"/>
        </w:rPr>
      </w:pPr>
      <w:hyperlink w:anchor="_Toc36309805" w:history="1">
        <w:r w:rsidR="00781240" w:rsidRPr="00E9140B">
          <w:rPr>
            <w:rStyle w:val="Hyperlink"/>
          </w:rPr>
          <w:t>Podmínky pro hardware Azure Data Box</w:t>
        </w:r>
        <w:r w:rsidR="00781240">
          <w:tab/>
        </w:r>
        <w:r w:rsidR="00781240">
          <w:fldChar w:fldCharType="begin"/>
        </w:r>
        <w:r w:rsidR="00781240">
          <w:instrText xml:space="preserve"> PAGEREF _Toc36309805 \h </w:instrText>
        </w:r>
        <w:r w:rsidR="00781240">
          <w:fldChar w:fldCharType="separate"/>
        </w:r>
        <w:r w:rsidR="00781240">
          <w:t>116</w:t>
        </w:r>
        <w:r w:rsidR="00781240">
          <w:fldChar w:fldCharType="end"/>
        </w:r>
      </w:hyperlink>
    </w:p>
    <w:p w14:paraId="67D0D725" w14:textId="315C7C94" w:rsidR="00781240" w:rsidRDefault="007D64C2">
      <w:pPr>
        <w:pStyle w:val="TOC1"/>
        <w:rPr>
          <w:rFonts w:eastAsiaTheme="minorEastAsia"/>
          <w:b w:val="0"/>
          <w:caps w:val="0"/>
          <w:noProof/>
          <w:sz w:val="22"/>
          <w:szCs w:val="22"/>
        </w:rPr>
      </w:pPr>
      <w:hyperlink w:anchor="_Toc36309806" w:history="1">
        <w:r w:rsidR="00781240" w:rsidRPr="00E9140B">
          <w:rPr>
            <w:rStyle w:val="Hyperlink"/>
            <w:noProof/>
          </w:rPr>
          <w:t>Příloha H – Výhody při užívání studenty a akademické programy</w:t>
        </w:r>
        <w:r w:rsidR="00781240">
          <w:rPr>
            <w:noProof/>
          </w:rPr>
          <w:tab/>
        </w:r>
        <w:r w:rsidR="00781240">
          <w:rPr>
            <w:noProof/>
          </w:rPr>
          <w:fldChar w:fldCharType="begin"/>
        </w:r>
        <w:r w:rsidR="00781240">
          <w:rPr>
            <w:noProof/>
          </w:rPr>
          <w:instrText xml:space="preserve"> PAGEREF _Toc36309806 \h </w:instrText>
        </w:r>
        <w:r w:rsidR="00781240">
          <w:rPr>
            <w:noProof/>
          </w:rPr>
        </w:r>
        <w:r w:rsidR="00781240">
          <w:rPr>
            <w:noProof/>
          </w:rPr>
          <w:fldChar w:fldCharType="separate"/>
        </w:r>
        <w:r w:rsidR="00781240">
          <w:rPr>
            <w:noProof/>
          </w:rPr>
          <w:t>120</w:t>
        </w:r>
        <w:r w:rsidR="00781240">
          <w:rPr>
            <w:noProof/>
          </w:rPr>
          <w:fldChar w:fldCharType="end"/>
        </w:r>
      </w:hyperlink>
    </w:p>
    <w:p w14:paraId="51DA8BD2" w14:textId="314F1AAD" w:rsidR="00781240" w:rsidRDefault="007D64C2">
      <w:pPr>
        <w:pStyle w:val="TOC2"/>
        <w:rPr>
          <w:rFonts w:eastAsiaTheme="minorEastAsia"/>
          <w:smallCaps w:val="0"/>
          <w:sz w:val="22"/>
        </w:rPr>
      </w:pPr>
      <w:hyperlink w:anchor="_Toc36309807" w:history="1">
        <w:r w:rsidR="00781240" w:rsidRPr="00E9140B">
          <w:rPr>
            <w:rStyle w:val="Hyperlink"/>
          </w:rPr>
          <w:t>Oprávnění k výhodám při užívání studenty na základě kvalifikačního programu</w:t>
        </w:r>
        <w:r w:rsidR="00781240">
          <w:tab/>
        </w:r>
        <w:r w:rsidR="00781240">
          <w:fldChar w:fldCharType="begin"/>
        </w:r>
        <w:r w:rsidR="00781240">
          <w:instrText xml:space="preserve"> PAGEREF _Toc36309807 \h </w:instrText>
        </w:r>
        <w:r w:rsidR="00781240">
          <w:fldChar w:fldCharType="separate"/>
        </w:r>
        <w:r w:rsidR="00781240">
          <w:t>120</w:t>
        </w:r>
        <w:r w:rsidR="00781240">
          <w:fldChar w:fldCharType="end"/>
        </w:r>
      </w:hyperlink>
    </w:p>
    <w:p w14:paraId="4832C7E9" w14:textId="58776D21" w:rsidR="00781240" w:rsidRDefault="007D64C2">
      <w:pPr>
        <w:pStyle w:val="TOC2"/>
        <w:rPr>
          <w:rFonts w:eastAsiaTheme="minorEastAsia"/>
          <w:smallCaps w:val="0"/>
          <w:sz w:val="22"/>
        </w:rPr>
      </w:pPr>
      <w:hyperlink w:anchor="_Toc36309808" w:history="1">
        <w:r w:rsidR="00781240" w:rsidRPr="00E9140B">
          <w:rPr>
            <w:rStyle w:val="Hyperlink"/>
          </w:rPr>
          <w:t>Smíšené scénáře produktu vzdělávací platformy (EPP):</w:t>
        </w:r>
        <w:r w:rsidR="00781240">
          <w:tab/>
        </w:r>
        <w:r w:rsidR="00781240">
          <w:fldChar w:fldCharType="begin"/>
        </w:r>
        <w:r w:rsidR="00781240">
          <w:instrText xml:space="preserve"> PAGEREF _Toc36309808 \h </w:instrText>
        </w:r>
        <w:r w:rsidR="00781240">
          <w:fldChar w:fldCharType="separate"/>
        </w:r>
        <w:r w:rsidR="00781240">
          <w:t>121</w:t>
        </w:r>
        <w:r w:rsidR="00781240">
          <w:fldChar w:fldCharType="end"/>
        </w:r>
      </w:hyperlink>
    </w:p>
    <w:p w14:paraId="5F2C2091" w14:textId="6A6F114F" w:rsidR="00781240" w:rsidRDefault="007D64C2">
      <w:pPr>
        <w:pStyle w:val="TOC2"/>
        <w:rPr>
          <w:rFonts w:eastAsiaTheme="minorEastAsia"/>
          <w:smallCaps w:val="0"/>
          <w:sz w:val="22"/>
        </w:rPr>
      </w:pPr>
      <w:hyperlink w:anchor="_Toc36309809" w:history="1">
        <w:r w:rsidR="00781240" w:rsidRPr="00E9140B">
          <w:rPr>
            <w:rStyle w:val="Hyperlink"/>
          </w:rPr>
          <w:t>Prováděcí smlouva Enrollment for Education Solutions (verze před rokem 2017) – dostupnost programu</w:t>
        </w:r>
        <w:r w:rsidR="00781240">
          <w:tab/>
        </w:r>
        <w:r w:rsidR="00781240">
          <w:fldChar w:fldCharType="begin"/>
        </w:r>
        <w:r w:rsidR="00781240">
          <w:instrText xml:space="preserve"> PAGEREF _Toc36309809 \h </w:instrText>
        </w:r>
        <w:r w:rsidR="00781240">
          <w:fldChar w:fldCharType="separate"/>
        </w:r>
        <w:r w:rsidR="00781240">
          <w:t>121</w:t>
        </w:r>
        <w:r w:rsidR="00781240">
          <w:fldChar w:fldCharType="end"/>
        </w:r>
      </w:hyperlink>
    </w:p>
    <w:p w14:paraId="3AEA3C3C" w14:textId="1DF9D4FE" w:rsidR="00781240" w:rsidRDefault="007D64C2">
      <w:pPr>
        <w:pStyle w:val="TOC1"/>
        <w:rPr>
          <w:rFonts w:eastAsiaTheme="minorEastAsia"/>
          <w:b w:val="0"/>
          <w:caps w:val="0"/>
          <w:noProof/>
          <w:sz w:val="22"/>
          <w:szCs w:val="22"/>
        </w:rPr>
      </w:pPr>
      <w:hyperlink w:anchor="_Toc36309810" w:history="1">
        <w:r w:rsidR="00781240" w:rsidRPr="00E9140B">
          <w:rPr>
            <w:rStyle w:val="Hyperlink"/>
            <w:noProof/>
          </w:rPr>
          <w:t>Index</w:t>
        </w:r>
        <w:r w:rsidR="00781240">
          <w:rPr>
            <w:noProof/>
          </w:rPr>
          <w:tab/>
        </w:r>
        <w:r w:rsidR="00781240">
          <w:rPr>
            <w:noProof/>
          </w:rPr>
          <w:fldChar w:fldCharType="begin"/>
        </w:r>
        <w:r w:rsidR="00781240">
          <w:rPr>
            <w:noProof/>
          </w:rPr>
          <w:instrText xml:space="preserve"> PAGEREF _Toc36309810 \h </w:instrText>
        </w:r>
        <w:r w:rsidR="00781240">
          <w:rPr>
            <w:noProof/>
          </w:rPr>
        </w:r>
        <w:r w:rsidR="00781240">
          <w:rPr>
            <w:noProof/>
          </w:rPr>
          <w:fldChar w:fldCharType="separate"/>
        </w:r>
        <w:r w:rsidR="00781240">
          <w:rPr>
            <w:noProof/>
          </w:rPr>
          <w:t>122</w:t>
        </w:r>
        <w:r w:rsidR="00781240">
          <w:rPr>
            <w:noProof/>
          </w:rPr>
          <w:fldChar w:fldCharType="end"/>
        </w:r>
      </w:hyperlink>
    </w:p>
    <w:p w14:paraId="263999DF" w14:textId="4715904E" w:rsidR="00E16F53" w:rsidRDefault="00781240">
      <w:pPr>
        <w:pStyle w:val="ProductList-Body"/>
        <w:sectPr w:rsidR="00E16F53">
          <w:headerReference w:type="default" r:id="rId13"/>
          <w:footerReference w:type="default" r:id="rId14"/>
          <w:type w:val="continuous"/>
          <w:pgSz w:w="12240" w:h="15840" w:code="1"/>
          <w:pgMar w:top="1170" w:right="720" w:bottom="1620" w:left="720" w:header="432" w:footer="288" w:gutter="0"/>
          <w:cols w:num="2" w:space="360"/>
        </w:sectPr>
      </w:pPr>
      <w:r>
        <w:fldChar w:fldCharType="end"/>
      </w:r>
    </w:p>
    <w:p w14:paraId="0AD0D19D" w14:textId="77777777" w:rsidR="00E16F53" w:rsidRDefault="00E16F53">
      <w:pPr>
        <w:pStyle w:val="ProductList-Body"/>
      </w:pPr>
    </w:p>
    <w:p w14:paraId="318F622B" w14:textId="77777777" w:rsidR="00E16F53" w:rsidRDefault="00E16F53">
      <w:pPr>
        <w:sectPr w:rsidR="00E16F53">
          <w:headerReference w:type="default" r:id="rId15"/>
          <w:footerReference w:type="default" r:id="rId16"/>
          <w:type w:val="continuous"/>
          <w:pgSz w:w="12240" w:h="15840" w:code="1"/>
          <w:pgMar w:top="1170" w:right="720" w:bottom="720" w:left="720" w:header="432" w:footer="288" w:gutter="0"/>
          <w:cols w:space="360"/>
        </w:sectPr>
      </w:pPr>
    </w:p>
    <w:p w14:paraId="64B5E5AF" w14:textId="77777777" w:rsidR="00E16F53" w:rsidRDefault="00781240">
      <w:pPr>
        <w:pStyle w:val="ProductList-SectionHeading"/>
        <w:pageBreakBefore/>
        <w:outlineLvl w:val="0"/>
      </w:pPr>
      <w:bookmarkStart w:id="1" w:name="_Sec531"/>
      <w:bookmarkEnd w:id="0"/>
      <w:r>
        <w:lastRenderedPageBreak/>
        <w:t>Úvod</w:t>
      </w:r>
      <w:r>
        <w:fldChar w:fldCharType="begin"/>
      </w:r>
      <w:r>
        <w:instrText xml:space="preserve"> TC "</w:instrText>
      </w:r>
      <w:bookmarkStart w:id="2" w:name="_Toc36309668"/>
      <w:r>
        <w:instrText>Úvod</w:instrText>
      </w:r>
      <w:bookmarkEnd w:id="2"/>
      <w:r>
        <w:instrText>" \l 1</w:instrText>
      </w:r>
      <w:r>
        <w:fldChar w:fldCharType="end"/>
      </w:r>
    </w:p>
    <w:p w14:paraId="31395127" w14:textId="77777777" w:rsidR="00E16F53" w:rsidRDefault="00E16F53">
      <w:pPr>
        <w:pStyle w:val="ProductList-Body"/>
      </w:pPr>
    </w:p>
    <w:p w14:paraId="7EEB1231" w14:textId="77777777" w:rsidR="00E16F53" w:rsidRDefault="00781240">
      <w:pPr>
        <w:pStyle w:val="ProductList-Offering1Heading"/>
        <w:outlineLvl w:val="1"/>
      </w:pPr>
      <w:bookmarkStart w:id="3" w:name="_Sec532"/>
      <w:r>
        <w:t>O tomto dokumentu</w:t>
      </w:r>
      <w:bookmarkEnd w:id="3"/>
      <w:r>
        <w:fldChar w:fldCharType="begin"/>
      </w:r>
      <w:r>
        <w:instrText xml:space="preserve"> TC "</w:instrText>
      </w:r>
      <w:bookmarkStart w:id="4" w:name="_Toc36309669"/>
      <w:r>
        <w:instrText>O tomto dokumentu</w:instrText>
      </w:r>
      <w:bookmarkEnd w:id="4"/>
      <w:r>
        <w:instrText>" \l 2</w:instrText>
      </w:r>
      <w:r>
        <w:fldChar w:fldCharType="end"/>
      </w:r>
    </w:p>
    <w:p w14:paraId="1B25D784" w14:textId="77777777" w:rsidR="00E16F53" w:rsidRDefault="00781240">
      <w:pPr>
        <w:pStyle w:val="ProductList-Body"/>
      </w:pPr>
      <w:r>
        <w:t xml:space="preserve">Počínaje 1. červencem 2015 tento dokument Podmínky produktu nahrazuje dokumenty Seznam produktů a Užívací práva k produktu (PUR). Všechny odkazy na dokumenty Seznam produktů a Užívací práva k produktu v multilicenčních smlouvách zákazníka odkazují na příslušné oddíly dokumentu Podmínky produktu. Dokument Podmínky produktu popisuje dostupnost produktů a odborných služeb prostřednictvím multilicenčních programů společnosti Microsoft (dříve sdělovanou prostřednictvím seznamu produktů), stejně jako užívací práva k softwarovým produktům (dříve sdělovaná prostřednictvím dokumentu Užívací práva k produktu). Podmínky služby pro služby online, na které je odkazováno v tomto dokumentu, jsou publikovány v dokumentu Podmínky služeb online (OST) na adrese </w:t>
      </w:r>
      <w:hyperlink r:id="rId17">
        <w:r>
          <w:rPr>
            <w:color w:val="00467F"/>
            <w:u w:val="single"/>
          </w:rPr>
          <w:t>http://go.microsoft.com/?linkid=9840733</w:t>
        </w:r>
      </w:hyperlink>
      <w:r>
        <w:t>.</w:t>
      </w:r>
    </w:p>
    <w:p w14:paraId="15C9A438" w14:textId="77777777" w:rsidR="00E16F53" w:rsidRDefault="00E16F53">
      <w:pPr>
        <w:pStyle w:val="ProductList-Body"/>
      </w:pPr>
    </w:p>
    <w:p w14:paraId="73ADB3D6" w14:textId="77777777" w:rsidR="00E16F53" w:rsidRDefault="00781240">
      <w:pPr>
        <w:pStyle w:val="ProductList-Body"/>
      </w:pPr>
      <w:r>
        <w:t xml:space="preserve">Produkty uvedené v podmínkách produktu jsou k dispozici ode dne uvedeného na </w:t>
      </w:r>
      <w:hyperlink w:anchor="_Sec843">
        <w:r>
          <w:rPr>
            <w:color w:val="00467F"/>
            <w:u w:val="single"/>
          </w:rPr>
          <w:t>titulní stránce</w:t>
        </w:r>
      </w:hyperlink>
      <w:r>
        <w:t xml:space="preserve"> dokumentu Podmínky produktu. Předchozí verze podmínek produktu jsou k dispozici na adrese </w:t>
      </w:r>
      <w:hyperlink r:id="rId18">
        <w:r>
          <w:rPr>
            <w:color w:val="00467F"/>
            <w:u w:val="single"/>
          </w:rPr>
          <w:t>http://go.microsoft.com/?linkid=9839207</w:t>
        </w:r>
      </w:hyperlink>
      <w:r>
        <w:t xml:space="preserve">, včetně dřívějších verzí dokumentu Seznam produktů a Užívací práva k produktu. Informace o ukončených produktech a službách společnosti Microsoft jsou k dispozici na adrese </w:t>
      </w:r>
      <w:hyperlink r:id="rId19">
        <w:r>
          <w:rPr>
            <w:color w:val="00467F"/>
            <w:u w:val="single"/>
          </w:rPr>
          <w:t>http://www.microsoftvolumelicensing.com</w:t>
        </w:r>
      </w:hyperlink>
      <w:r>
        <w:t>. Zákazníci by měli kontaktovat svého prodejce nebo account manažera společnosti Microsoft, který jim poskytne informace týkající se regionální dostupnosti produktů společnosti Microsoft a profesionálních služeb.</w:t>
      </w:r>
    </w:p>
    <w:p w14:paraId="69D8FB1F" w14:textId="77777777" w:rsidR="00E16F53" w:rsidRDefault="00781240">
      <w:pPr>
        <w:pStyle w:val="ProductList-Offering1Heading"/>
        <w:outlineLvl w:val="1"/>
      </w:pPr>
      <w:bookmarkStart w:id="5" w:name="_Sec533"/>
      <w:r>
        <w:t>Obsah tohoto dokumentu</w:t>
      </w:r>
      <w:bookmarkEnd w:id="5"/>
      <w:r>
        <w:fldChar w:fldCharType="begin"/>
      </w:r>
      <w:r>
        <w:instrText xml:space="preserve"> TC "</w:instrText>
      </w:r>
      <w:bookmarkStart w:id="6" w:name="_Toc36309670"/>
      <w:r>
        <w:instrText>Obsah tohoto dokumentu</w:instrText>
      </w:r>
      <w:bookmarkEnd w:id="6"/>
      <w:r>
        <w:instrText>" \l 2</w:instrText>
      </w:r>
      <w:r>
        <w:fldChar w:fldCharType="end"/>
      </w:r>
    </w:p>
    <w:p w14:paraId="4426C122" w14:textId="77777777" w:rsidR="00E16F53" w:rsidRDefault="00781240">
      <w:pPr>
        <w:pStyle w:val="ProductList-Body"/>
      </w:pPr>
      <w:r>
        <w:t xml:space="preserve">Podmínky produktu zahrnují následující části: </w:t>
      </w:r>
    </w:p>
    <w:p w14:paraId="1DCC0C45" w14:textId="77777777" w:rsidR="00E16F53" w:rsidRDefault="007D64C2" w:rsidP="00781240">
      <w:pPr>
        <w:pStyle w:val="ProductList-Bullet"/>
        <w:numPr>
          <w:ilvl w:val="0"/>
          <w:numId w:val="3"/>
        </w:numPr>
      </w:pPr>
      <w:hyperlink w:anchor="_Sec531">
        <w:r w:rsidR="00781240">
          <w:rPr>
            <w:color w:val="00467F"/>
            <w:u w:val="single"/>
          </w:rPr>
          <w:t>Úvod</w:t>
        </w:r>
      </w:hyperlink>
      <w:r w:rsidR="00781240">
        <w:t>, který obsahuje seznam posledních změn.</w:t>
      </w:r>
    </w:p>
    <w:p w14:paraId="37FF8184" w14:textId="77777777" w:rsidR="00E16F53" w:rsidRDefault="007D64C2" w:rsidP="00781240">
      <w:pPr>
        <w:pStyle w:val="ProductList-Bullet"/>
        <w:numPr>
          <w:ilvl w:val="0"/>
          <w:numId w:val="3"/>
        </w:numPr>
      </w:pPr>
      <w:hyperlink w:anchor="_Sec536">
        <w:r w:rsidR="00781240">
          <w:rPr>
            <w:color w:val="00467F"/>
            <w:u w:val="single"/>
          </w:rPr>
          <w:t>Licenční podmínky</w:t>
        </w:r>
      </w:hyperlink>
      <w:r w:rsidR="00781240">
        <w:t>, které uvádějí seznam univerzálních licenčních podmínek a podmínek licenčního modelu vztahujících se na softwarové produkty.</w:t>
      </w:r>
    </w:p>
    <w:p w14:paraId="6018859C" w14:textId="77777777" w:rsidR="00E16F53" w:rsidRDefault="007D64C2" w:rsidP="00781240">
      <w:pPr>
        <w:pStyle w:val="ProductList-Bullet"/>
        <w:numPr>
          <w:ilvl w:val="0"/>
          <w:numId w:val="3"/>
        </w:numPr>
      </w:pPr>
      <w:hyperlink w:anchor="_Sec547">
        <w:r w:rsidR="00781240">
          <w:rPr>
            <w:color w:val="00467F"/>
            <w:u w:val="single"/>
          </w:rPr>
          <w:t>Softwarové produkty</w:t>
        </w:r>
      </w:hyperlink>
      <w:r w:rsidR="00781240">
        <w:t>, které uvádějí seznam všech položek softwarových produktů.</w:t>
      </w:r>
    </w:p>
    <w:p w14:paraId="27CA97A7" w14:textId="77777777" w:rsidR="00E16F53" w:rsidRDefault="007D64C2" w:rsidP="00781240">
      <w:pPr>
        <w:pStyle w:val="ProductList-Bullet"/>
        <w:numPr>
          <w:ilvl w:val="0"/>
          <w:numId w:val="3"/>
        </w:numPr>
      </w:pPr>
      <w:hyperlink w:anchor="_Sec548">
        <w:r w:rsidR="00781240">
          <w:rPr>
            <w:color w:val="00467F"/>
            <w:u w:val="single"/>
          </w:rPr>
          <w:t>Produkty služeb online</w:t>
        </w:r>
      </w:hyperlink>
      <w:r w:rsidR="00781240">
        <w:t>, které uvádějí seznam všech položek produktů služeb online.</w:t>
      </w:r>
    </w:p>
    <w:p w14:paraId="22289D50" w14:textId="77777777" w:rsidR="00E16F53" w:rsidRDefault="007D64C2" w:rsidP="00781240">
      <w:pPr>
        <w:pStyle w:val="ProductList-Bullet"/>
        <w:numPr>
          <w:ilvl w:val="0"/>
          <w:numId w:val="3"/>
        </w:numPr>
      </w:pPr>
      <w:hyperlink w:anchor="_Sec549">
        <w:r w:rsidR="00781240">
          <w:rPr>
            <w:color w:val="00467F"/>
            <w:u w:val="single"/>
          </w:rPr>
          <w:t>Slovník</w:t>
        </w:r>
      </w:hyperlink>
      <w:r w:rsidR="00781240">
        <w:t>, který definuje atributy, hodnoty buněk, záhlaví sloupců a další termíny uváděné v licenčních podmínkách k produktu.</w:t>
      </w:r>
    </w:p>
    <w:p w14:paraId="0B27D005" w14:textId="77777777" w:rsidR="00E16F53" w:rsidRDefault="00781240" w:rsidP="00781240">
      <w:pPr>
        <w:pStyle w:val="ProductList-Bullet"/>
        <w:numPr>
          <w:ilvl w:val="0"/>
          <w:numId w:val="3"/>
        </w:numPr>
      </w:pPr>
      <w:r>
        <w:t>Následující přílohy:</w:t>
      </w:r>
    </w:p>
    <w:p w14:paraId="11640E03" w14:textId="77777777" w:rsidR="00E16F53" w:rsidRDefault="007D64C2" w:rsidP="00781240">
      <w:pPr>
        <w:pStyle w:val="ProductList-Bullet"/>
        <w:numPr>
          <w:ilvl w:val="1"/>
          <w:numId w:val="3"/>
        </w:numPr>
      </w:pPr>
      <w:hyperlink w:anchor="_Sec591">
        <w:r w:rsidR="00781240">
          <w:rPr>
            <w:color w:val="00467F"/>
            <w:u w:val="single"/>
          </w:rPr>
          <w:t>Příloha A – Tabulka licencí ekvivalentních k licenci CAL/ML</w:t>
        </w:r>
      </w:hyperlink>
      <w:r w:rsidR="00781240">
        <w:t>, která označuje dostupné sady CAL a licence na bázi předplatného ke službám online, které poskytují přístup k serverovým produktům.</w:t>
      </w:r>
    </w:p>
    <w:p w14:paraId="467A336D" w14:textId="77777777" w:rsidR="00E16F53" w:rsidRDefault="007D64C2" w:rsidP="00781240">
      <w:pPr>
        <w:pStyle w:val="ProductList-Bullet"/>
        <w:numPr>
          <w:ilvl w:val="1"/>
          <w:numId w:val="3"/>
        </w:numPr>
      </w:pPr>
      <w:hyperlink w:anchor="_Sec564">
        <w:r w:rsidR="00781240">
          <w:rPr>
            <w:color w:val="00467F"/>
            <w:u w:val="single"/>
          </w:rPr>
          <w:t>Příloha B – Software Assurance</w:t>
        </w:r>
      </w:hyperlink>
      <w:r w:rsidR="00781240">
        <w:t>, která popisuje pravidla nákupu SA a další výhody dostupné zákazníkům SA.</w:t>
      </w:r>
    </w:p>
    <w:p w14:paraId="5913A820" w14:textId="77777777" w:rsidR="00E16F53" w:rsidRDefault="007D64C2" w:rsidP="00781240">
      <w:pPr>
        <w:pStyle w:val="ProductList-Bullet"/>
        <w:numPr>
          <w:ilvl w:val="1"/>
          <w:numId w:val="3"/>
        </w:numPr>
      </w:pPr>
      <w:hyperlink w:anchor="_Sec1237">
        <w:r w:rsidR="00781240">
          <w:rPr>
            <w:color w:val="00467F"/>
            <w:u w:val="single"/>
          </w:rPr>
          <w:t>Příloha C – Doplňky služeb online a jiné licence k přechodu</w:t>
        </w:r>
      </w:hyperlink>
      <w:r w:rsidR="00781240">
        <w:t>, která popisuje kvalifikující produkty a podmínky pro doplňky služeb online a licence na odběr na základě počtu uživatelů z krytí SA</w:t>
      </w:r>
    </w:p>
    <w:p w14:paraId="6225B10F" w14:textId="77777777" w:rsidR="00E16F53" w:rsidRDefault="007D64C2" w:rsidP="00781240">
      <w:pPr>
        <w:pStyle w:val="ProductList-Bullet"/>
        <w:numPr>
          <w:ilvl w:val="1"/>
          <w:numId w:val="3"/>
        </w:numPr>
      </w:pPr>
      <w:hyperlink w:anchor="_Sec562">
        <w:r w:rsidR="00781240">
          <w:rPr>
            <w:color w:val="00467F"/>
            <w:u w:val="single"/>
          </w:rPr>
          <w:t>Příloha D – Odborné služby</w:t>
        </w:r>
      </w:hyperlink>
      <w:r w:rsidR="00781240">
        <w:t>, která uvádí seznam odborných služeb nabízených prostřednictvím multilicenčních programů společnosti Microsoft.</w:t>
      </w:r>
    </w:p>
    <w:p w14:paraId="5B0679B1" w14:textId="77777777" w:rsidR="00E16F53" w:rsidRDefault="007D64C2" w:rsidP="00781240">
      <w:pPr>
        <w:pStyle w:val="ProductList-Bullet"/>
        <w:numPr>
          <w:ilvl w:val="1"/>
          <w:numId w:val="3"/>
        </w:numPr>
      </w:pPr>
      <w:hyperlink w:anchor="_Sec563">
        <w:r w:rsidR="00781240">
          <w:rPr>
            <w:color w:val="00467F"/>
            <w:u w:val="single"/>
          </w:rPr>
          <w:t>Příloha E – Dodatečné podmínky ke smlouvě k programu</w:t>
        </w:r>
      </w:hyperlink>
      <w:r w:rsidR="00781240">
        <w:t>, která obsahuje dodatečné podmínky pro smlouvy k multilicenčnímu programu společnosti Microsoft.</w:t>
      </w:r>
    </w:p>
    <w:p w14:paraId="22777510" w14:textId="77777777" w:rsidR="00E16F53" w:rsidRDefault="007D64C2" w:rsidP="00781240">
      <w:pPr>
        <w:pStyle w:val="ProductList-Bullet"/>
        <w:numPr>
          <w:ilvl w:val="1"/>
          <w:numId w:val="3"/>
        </w:numPr>
      </w:pPr>
      <w:hyperlink w:anchor="_Sec572">
        <w:r w:rsidR="00781240">
          <w:rPr>
            <w:color w:val="00467F"/>
            <w:u w:val="single"/>
          </w:rPr>
          <w:t>Příloha F – Propagační nabídky produktů</w:t>
        </w:r>
      </w:hyperlink>
      <w:r w:rsidR="00781240">
        <w:t>, která uvádí propagační nabídky produktů, jež nejsou uvedeny v ceníku.</w:t>
      </w:r>
    </w:p>
    <w:p w14:paraId="5BD2A0A8" w14:textId="77777777" w:rsidR="00E16F53" w:rsidRDefault="007D64C2" w:rsidP="00781240">
      <w:pPr>
        <w:pStyle w:val="ProductList-Bullet"/>
        <w:numPr>
          <w:ilvl w:val="1"/>
          <w:numId w:val="3"/>
        </w:numPr>
      </w:pPr>
      <w:hyperlink w:anchor="_Sec899">
        <w:r w:rsidR="00781240">
          <w:rPr>
            <w:color w:val="00467F"/>
            <w:u w:val="single"/>
          </w:rPr>
          <w:t>Příloha G – Podmínky pro disková pole a zařízení Azure Data Box</w:t>
        </w:r>
      </w:hyperlink>
      <w:r w:rsidR="00781240">
        <w:t xml:space="preserve">, které obsahují další podmínky pro disková pole a zařízení Azure Data Box. </w:t>
      </w:r>
    </w:p>
    <w:p w14:paraId="3A6A2F90" w14:textId="77777777" w:rsidR="00E16F53" w:rsidRDefault="007D64C2" w:rsidP="00781240">
      <w:pPr>
        <w:pStyle w:val="ProductList-Bullet"/>
        <w:numPr>
          <w:ilvl w:val="1"/>
          <w:numId w:val="3"/>
        </w:numPr>
      </w:pPr>
      <w:hyperlink w:anchor="_Sec1230">
        <w:r w:rsidR="00781240">
          <w:rPr>
            <w:color w:val="00467F"/>
            <w:u w:val="single"/>
          </w:rPr>
          <w:t>Příloha H – Výhody při užívání studenty a akademické programy</w:t>
        </w:r>
      </w:hyperlink>
      <w:r w:rsidR="00781240">
        <w:t xml:space="preserve">, která uvádí kvalifikující produkty a související </w:t>
      </w:r>
      <w:r w:rsidR="00781240">
        <w:fldChar w:fldCharType="begin"/>
      </w:r>
      <w:r w:rsidR="00781240">
        <w:instrText xml:space="preserve"> AutoTextList   \s NoStyle \t "Výhody při užívání studenty: Volba pro instituce, které si licencují kvalifikující produkt pro počet v rámci celé organizace, k licencování produktu k použití studenty v poměru 1:15 nebo 1:40 studenti:znalostní pracovník (nebo člen pedagogického sboru/zaměstnance) bez dalších nákladů." </w:instrText>
      </w:r>
      <w:r w:rsidR="00781240">
        <w:fldChar w:fldCharType="separate"/>
      </w:r>
      <w:r w:rsidR="00781240">
        <w:rPr>
          <w:color w:val="0563C1"/>
        </w:rPr>
        <w:t>výhody při užívání studenty</w:t>
      </w:r>
      <w:r w:rsidR="00781240">
        <w:fldChar w:fldCharType="end"/>
      </w:r>
      <w:r w:rsidR="00781240">
        <w:t>.</w:t>
      </w:r>
    </w:p>
    <w:p w14:paraId="16AF7BAF" w14:textId="77777777" w:rsidR="00E16F53" w:rsidRDefault="007D64C2" w:rsidP="00781240">
      <w:pPr>
        <w:pStyle w:val="ProductList-Bullet"/>
        <w:numPr>
          <w:ilvl w:val="0"/>
          <w:numId w:val="3"/>
        </w:numPr>
      </w:pPr>
      <w:hyperlink w:anchor="_Sec844">
        <w:r w:rsidR="00781240">
          <w:rPr>
            <w:color w:val="00467F"/>
            <w:u w:val="single"/>
          </w:rPr>
          <w:t>Index</w:t>
        </w:r>
      </w:hyperlink>
      <w:r w:rsidR="00781240">
        <w:t>, který uvádí všechny produkty, na které se odkazuje v licenčních podmínkách k produktu, a označuje jejich umístění.</w:t>
      </w:r>
    </w:p>
    <w:p w14:paraId="6528B047" w14:textId="77777777" w:rsidR="00E16F53" w:rsidRDefault="00781240">
      <w:pPr>
        <w:pStyle w:val="ProductList-Offering1Heading"/>
        <w:outlineLvl w:val="1"/>
      </w:pPr>
      <w:bookmarkStart w:id="7" w:name="_Sec534"/>
      <w:r>
        <w:t>Jak se pohybovat v záznamu produktu</w:t>
      </w:r>
      <w:bookmarkEnd w:id="7"/>
      <w:r>
        <w:fldChar w:fldCharType="begin"/>
      </w:r>
      <w:r>
        <w:instrText xml:space="preserve"> TC "</w:instrText>
      </w:r>
      <w:bookmarkStart w:id="8" w:name="_Toc36309671"/>
      <w:r>
        <w:instrText>Jak se pohybovat v záznamu produktu</w:instrText>
      </w:r>
      <w:bookmarkEnd w:id="8"/>
      <w:r>
        <w:instrText>" \l 2</w:instrText>
      </w:r>
      <w:r>
        <w:fldChar w:fldCharType="end"/>
      </w:r>
    </w:p>
    <w:p w14:paraId="64FF8D79" w14:textId="77777777" w:rsidR="00E16F53" w:rsidRDefault="00781240">
      <w:pPr>
        <w:pStyle w:val="ProductList-Body"/>
      </w:pPr>
      <w:r>
        <w:t>Každý záznam softwarového produktu obsahuje čtyři části: Dostupnost programu, podmínky produktu, užívací práva a Software Assurance.</w:t>
      </w:r>
    </w:p>
    <w:p w14:paraId="3AE35A8F" w14:textId="77777777" w:rsidR="00E16F53" w:rsidRDefault="00781240">
      <w:pPr>
        <w:pStyle w:val="ProductList-Body"/>
      </w:pPr>
      <w:r>
        <w:t xml:space="preserve">Každý záznam produktu služeb online obsahuje dvě části: Dostupnost programu a podmínky produktu. </w:t>
      </w:r>
    </w:p>
    <w:p w14:paraId="3F16069A" w14:textId="77777777" w:rsidR="00E16F53" w:rsidRDefault="00E16F53">
      <w:pPr>
        <w:pStyle w:val="ProductList-Body"/>
      </w:pPr>
    </w:p>
    <w:p w14:paraId="4B0815F1" w14:textId="77777777" w:rsidR="00E16F53" w:rsidRDefault="00781240">
      <w:pPr>
        <w:pStyle w:val="ProductList-Body"/>
      </w:pPr>
      <w:r>
        <w:rPr>
          <w:b/>
          <w:color w:val="00188F"/>
        </w:rPr>
        <w:t xml:space="preserve">1. Dostupnost programu </w:t>
      </w:r>
      <w:r>
        <w:t>pro každý produkt označuje typ nabídky, počet bodů (tam, kde se uplatňuje) a dostupnost napříč multilicenčními programy.</w:t>
      </w:r>
    </w:p>
    <w:p w14:paraId="103E89C8" w14:textId="77777777" w:rsidR="00E16F53" w:rsidRDefault="00781240">
      <w:pPr>
        <w:pStyle w:val="ProductList-Body"/>
      </w:pPr>
      <w:r>
        <w:rPr>
          <w:noProof/>
        </w:rPr>
        <w:drawing>
          <wp:inline distT="0" distB="0" distL="0" distR="0" wp14:anchorId="06B923C9" wp14:editId="079E8B99">
            <wp:extent cx="5029200" cy="838200"/>
            <wp:effectExtent l="0" t="0" r="0" b="0"/>
            <wp:docPr id="4" name="b8106da1bc6c7cfb6c9a8a9daa3ec3cb36f6aa46.jpg"/>
            <wp:cNvGraphicFramePr/>
            <a:graphic xmlns:a="http://schemas.openxmlformats.org/drawingml/2006/main">
              <a:graphicData uri="http://schemas.openxmlformats.org/drawingml/2006/picture">
                <pic:pic xmlns:pic="http://schemas.openxmlformats.org/drawingml/2006/picture">
                  <pic:nvPicPr>
                    <pic:cNvPr id="0" name="b8106da1bc6c7cfb6c9a8a9daa3ec3cb36f6aa46.jpg"/>
                    <pic:cNvPicPr/>
                  </pic:nvPicPr>
                  <pic:blipFill>
                    <a:blip r:embed="rId20"/>
                    <a:stretch>
                      <a:fillRect/>
                    </a:stretch>
                  </pic:blipFill>
                  <pic:spPr>
                    <a:xfrm>
                      <a:off x="0" y="0"/>
                      <a:ext cx="5029200" cy="838200"/>
                    </a:xfrm>
                    <a:prstGeom prst="rect">
                      <a:avLst/>
                    </a:prstGeom>
                  </pic:spPr>
                </pic:pic>
              </a:graphicData>
            </a:graphic>
          </wp:inline>
        </w:drawing>
      </w:r>
    </w:p>
    <w:p w14:paraId="4A387F38" w14:textId="77777777" w:rsidR="00E16F53" w:rsidRDefault="00E16F53">
      <w:pPr>
        <w:pStyle w:val="ProductList-Body"/>
      </w:pPr>
    </w:p>
    <w:p w14:paraId="74755EB5" w14:textId="77777777" w:rsidR="00E16F53" w:rsidRDefault="00781240">
      <w:pPr>
        <w:pStyle w:val="ProductList-Body"/>
      </w:pPr>
      <w:r>
        <w:rPr>
          <w:b/>
          <w:color w:val="00188F"/>
        </w:rPr>
        <w:t xml:space="preserve">2. Podmínky produktu </w:t>
      </w:r>
      <w:r>
        <w:t>poskytují další informace související s pořízením produktu, například předpoklady pro zakoupení, předchozí verze a příslušnou skupinu produktů.</w:t>
      </w:r>
    </w:p>
    <w:p w14:paraId="55BF3E03" w14:textId="77777777" w:rsidR="00E16F53" w:rsidRDefault="00781240">
      <w:pPr>
        <w:pStyle w:val="ProductList-Body"/>
      </w:pPr>
      <w:r>
        <w:rPr>
          <w:noProof/>
        </w:rPr>
        <w:lastRenderedPageBreak/>
        <w:drawing>
          <wp:inline distT="0" distB="0" distL="0" distR="0" wp14:anchorId="685E1B2F" wp14:editId="7D45D986">
            <wp:extent cx="5029200" cy="1005840"/>
            <wp:effectExtent l="0" t="0" r="0" b="0"/>
            <wp:docPr id="2" name="e8a9a3e5b30e374ff40e34061fd701509b2e0b40.jpg"/>
            <wp:cNvGraphicFramePr/>
            <a:graphic xmlns:a="http://schemas.openxmlformats.org/drawingml/2006/main">
              <a:graphicData uri="http://schemas.openxmlformats.org/drawingml/2006/picture">
                <pic:pic xmlns:pic="http://schemas.openxmlformats.org/drawingml/2006/picture">
                  <pic:nvPicPr>
                    <pic:cNvPr id="0" name="e8a9a3e5b30e374ff40e34061fd701509b2e0b40.jpg"/>
                    <pic:cNvPicPr/>
                  </pic:nvPicPr>
                  <pic:blipFill>
                    <a:blip r:embed="rId21"/>
                    <a:stretch>
                      <a:fillRect/>
                    </a:stretch>
                  </pic:blipFill>
                  <pic:spPr>
                    <a:xfrm>
                      <a:off x="0" y="0"/>
                      <a:ext cx="5029200" cy="1005840"/>
                    </a:xfrm>
                    <a:prstGeom prst="rect">
                      <a:avLst/>
                    </a:prstGeom>
                  </pic:spPr>
                </pic:pic>
              </a:graphicData>
            </a:graphic>
          </wp:inline>
        </w:drawing>
      </w:r>
    </w:p>
    <w:p w14:paraId="24BAE776" w14:textId="77777777" w:rsidR="00E16F53" w:rsidRDefault="00E16F53">
      <w:pPr>
        <w:pStyle w:val="ProductList-Body"/>
      </w:pPr>
    </w:p>
    <w:p w14:paraId="314E62B3" w14:textId="77777777" w:rsidR="00E16F53" w:rsidRDefault="00781240">
      <w:pPr>
        <w:pStyle w:val="ProductList-Body"/>
      </w:pPr>
      <w:r>
        <w:rPr>
          <w:b/>
          <w:color w:val="00188F"/>
        </w:rPr>
        <w:t xml:space="preserve">3. Užívací práva </w:t>
      </w:r>
      <w:r>
        <w:t>označují licenční podmínky pro každý softwarový produkt zahrnující univerzální licenční podmínky, příslušný licenční model a jakékoli licenční podmínky specifické pro produkt. Odkazy na termín „užívací práva“ v multilicenční smlouvě zákazníka odkazují na podmínky uvedené v části „Užívací práva“ jednotlivých záznamů softwarového produktu. Podmínky pro služby online jsou uvedeny v OST.</w:t>
      </w:r>
    </w:p>
    <w:p w14:paraId="272D35C9" w14:textId="77777777" w:rsidR="00E16F53" w:rsidRDefault="00781240">
      <w:pPr>
        <w:pStyle w:val="ProductList-Body"/>
      </w:pPr>
      <w:r>
        <w:rPr>
          <w:noProof/>
        </w:rPr>
        <w:drawing>
          <wp:inline distT="0" distB="0" distL="0" distR="0" wp14:anchorId="7BB6E8C1" wp14:editId="330C36B7">
            <wp:extent cx="5029200" cy="1508760"/>
            <wp:effectExtent l="0" t="0" r="0" b="0"/>
            <wp:docPr id="3" name="20b9ad14b0c4a7092c9714aa94f47063c7365954.jpg"/>
            <wp:cNvGraphicFramePr/>
            <a:graphic xmlns:a="http://schemas.openxmlformats.org/drawingml/2006/main">
              <a:graphicData uri="http://schemas.openxmlformats.org/drawingml/2006/picture">
                <pic:pic xmlns:pic="http://schemas.openxmlformats.org/drawingml/2006/picture">
                  <pic:nvPicPr>
                    <pic:cNvPr id="0" name="20b9ad14b0c4a7092c9714aa94f47063c7365954.jpg"/>
                    <pic:cNvPicPr/>
                  </pic:nvPicPr>
                  <pic:blipFill>
                    <a:blip r:embed="rId22"/>
                    <a:stretch>
                      <a:fillRect/>
                    </a:stretch>
                  </pic:blipFill>
                  <pic:spPr>
                    <a:xfrm>
                      <a:off x="0" y="0"/>
                      <a:ext cx="5029200" cy="1508760"/>
                    </a:xfrm>
                    <a:prstGeom prst="rect">
                      <a:avLst/>
                    </a:prstGeom>
                  </pic:spPr>
                </pic:pic>
              </a:graphicData>
            </a:graphic>
          </wp:inline>
        </w:drawing>
      </w:r>
    </w:p>
    <w:p w14:paraId="0C7521CF" w14:textId="77777777" w:rsidR="00E16F53" w:rsidRDefault="00E16F53">
      <w:pPr>
        <w:pStyle w:val="ProductList-Body"/>
      </w:pPr>
    </w:p>
    <w:p w14:paraId="049EC81C" w14:textId="77777777" w:rsidR="00E16F53" w:rsidRDefault="00781240">
      <w:pPr>
        <w:pStyle w:val="ProductList-Body"/>
      </w:pPr>
      <w:r>
        <w:rPr>
          <w:b/>
          <w:color w:val="00188F"/>
        </w:rPr>
        <w:t xml:space="preserve">4. Software Assurance </w:t>
      </w:r>
      <w:r>
        <w:t>označuje podmínky spojené s krytím Software Assurance.</w:t>
      </w:r>
    </w:p>
    <w:p w14:paraId="5A6F9FB4" w14:textId="77777777" w:rsidR="00E16F53" w:rsidRDefault="00781240">
      <w:pPr>
        <w:pStyle w:val="ProductList-Body"/>
      </w:pPr>
      <w:r>
        <w:rPr>
          <w:noProof/>
        </w:rPr>
        <w:drawing>
          <wp:inline distT="0" distB="0" distL="0" distR="0" wp14:anchorId="769BD508" wp14:editId="534889D8">
            <wp:extent cx="5029200" cy="1005840"/>
            <wp:effectExtent l="0" t="0" r="0" b="0"/>
            <wp:docPr id="5" name="189793e37074c3d0dbbf9e0a7f22a8f012885d02.jpg"/>
            <wp:cNvGraphicFramePr/>
            <a:graphic xmlns:a="http://schemas.openxmlformats.org/drawingml/2006/main">
              <a:graphicData uri="http://schemas.openxmlformats.org/drawingml/2006/picture">
                <pic:pic xmlns:pic="http://schemas.openxmlformats.org/drawingml/2006/picture">
                  <pic:nvPicPr>
                    <pic:cNvPr id="0" name="189793e37074c3d0dbbf9e0a7f22a8f012885d02.jpg"/>
                    <pic:cNvPicPr/>
                  </pic:nvPicPr>
                  <pic:blipFill>
                    <a:blip r:embed="rId23"/>
                    <a:stretch>
                      <a:fillRect/>
                    </a:stretch>
                  </pic:blipFill>
                  <pic:spPr>
                    <a:xfrm>
                      <a:off x="0" y="0"/>
                      <a:ext cx="5029200" cy="1005840"/>
                    </a:xfrm>
                    <a:prstGeom prst="rect">
                      <a:avLst/>
                    </a:prstGeom>
                  </pic:spPr>
                </pic:pic>
              </a:graphicData>
            </a:graphic>
          </wp:inline>
        </w:drawing>
      </w:r>
    </w:p>
    <w:p w14:paraId="074EABD0" w14:textId="77777777" w:rsidR="00E16F53" w:rsidRDefault="00781240">
      <w:pPr>
        <w:pStyle w:val="ProductList-Offering1Heading"/>
        <w:outlineLvl w:val="1"/>
      </w:pPr>
      <w:bookmarkStart w:id="9" w:name="_Sec535"/>
      <w:r>
        <w:t>Objasnění a přehled změn tohoto dokumentu</w:t>
      </w:r>
      <w:bookmarkEnd w:id="9"/>
      <w:r>
        <w:fldChar w:fldCharType="begin"/>
      </w:r>
      <w:r>
        <w:instrText xml:space="preserve"> TC "</w:instrText>
      </w:r>
      <w:bookmarkStart w:id="10" w:name="_Toc36309672"/>
      <w:r>
        <w:instrText>Objasnění a přehled změn tohoto dokumentu</w:instrText>
      </w:r>
      <w:bookmarkEnd w:id="10"/>
      <w:r>
        <w:instrText>" \l 2</w:instrText>
      </w:r>
      <w:r>
        <w:fldChar w:fldCharType="end"/>
      </w:r>
    </w:p>
    <w:p w14:paraId="702201DB" w14:textId="77777777" w:rsidR="00E16F53" w:rsidRDefault="00781240">
      <w:pPr>
        <w:pStyle w:val="ProductList-Body"/>
      </w:pPr>
      <w:r>
        <w:t>Dále jsou uvedeny dodatky, odstraněné části a další změny podmínek produktu. Jako odpovědi na časté otázky zákazníků jsou dále uvedena vysvětlení zásad společnosti Microsoft.</w:t>
      </w:r>
    </w:p>
    <w:tbl>
      <w:tblPr>
        <w:tblStyle w:val="PURTable"/>
        <w:tblW w:w="0" w:type="dxa"/>
        <w:tblLook w:val="04A0" w:firstRow="1" w:lastRow="0" w:firstColumn="1" w:lastColumn="0" w:noHBand="0" w:noVBand="1"/>
      </w:tblPr>
      <w:tblGrid>
        <w:gridCol w:w="5473"/>
        <w:gridCol w:w="5443"/>
      </w:tblGrid>
      <w:tr w:rsidR="00E16F53" w14:paraId="17C3DC03"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63AE30B5" w14:textId="77777777" w:rsidR="00E16F53" w:rsidRDefault="00781240">
            <w:pPr>
              <w:pStyle w:val="ProductList-TableBody"/>
            </w:pPr>
            <w:r>
              <w:rPr>
                <w:color w:val="FFFFFF"/>
              </w:rPr>
              <w:t>Přidané položky</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2C8F7D3A" w14:textId="77777777" w:rsidR="00E16F53" w:rsidRDefault="00781240">
            <w:pPr>
              <w:pStyle w:val="ProductList-TableBody"/>
            </w:pPr>
            <w:r>
              <w:rPr>
                <w:color w:val="FFFFFF"/>
              </w:rPr>
              <w:t>Odstraněné položky</w:t>
            </w:r>
          </w:p>
        </w:tc>
      </w:tr>
      <w:tr w:rsidR="00E16F53" w14:paraId="3C821678" w14:textId="77777777">
        <w:tc>
          <w:tcPr>
            <w:tcW w:w="6120" w:type="dxa"/>
            <w:tcBorders>
              <w:top w:val="single" w:sz="4" w:space="0" w:color="000000"/>
              <w:left w:val="single" w:sz="4" w:space="0" w:color="000000"/>
              <w:bottom w:val="single" w:sz="4" w:space="0" w:color="000000"/>
              <w:right w:val="single" w:sz="4" w:space="0" w:color="000000"/>
            </w:tcBorders>
          </w:tcPr>
          <w:p w14:paraId="4FDC0C92" w14:textId="77777777" w:rsidR="00E16F53" w:rsidRDefault="00781240">
            <w:pPr>
              <w:pStyle w:val="ProductList-TableBody"/>
            </w:pPr>
            <w:r>
              <w:t>GitHub Learning Lab for Organizations (licence na odběr na základě počtu uživatelů)</w:t>
            </w:r>
          </w:p>
        </w:tc>
        <w:tc>
          <w:tcPr>
            <w:tcW w:w="6120" w:type="dxa"/>
            <w:tcBorders>
              <w:top w:val="single" w:sz="4" w:space="0" w:color="000000"/>
              <w:left w:val="single" w:sz="4" w:space="0" w:color="000000"/>
              <w:bottom w:val="single" w:sz="4" w:space="0" w:color="000000"/>
              <w:right w:val="single" w:sz="4" w:space="0" w:color="000000"/>
            </w:tcBorders>
          </w:tcPr>
          <w:p w14:paraId="47DB20B2" w14:textId="77777777" w:rsidR="00E16F53" w:rsidRDefault="00781240">
            <w:pPr>
              <w:pStyle w:val="ProductList-TableBody"/>
            </w:pPr>
            <w:r>
              <w:t>Azure Information Protection Premium Plan 2 (licence na odběr na základě počtu uživatelů)</w:t>
            </w:r>
          </w:p>
        </w:tc>
      </w:tr>
      <w:tr w:rsidR="00E16F53" w14:paraId="3954B8BA" w14:textId="77777777">
        <w:tc>
          <w:tcPr>
            <w:tcW w:w="6120" w:type="dxa"/>
            <w:tcBorders>
              <w:top w:val="single" w:sz="4" w:space="0" w:color="000000"/>
              <w:left w:val="single" w:sz="4" w:space="0" w:color="000000"/>
              <w:bottom w:val="single" w:sz="4" w:space="0" w:color="000000"/>
              <w:right w:val="single" w:sz="4" w:space="0" w:color="000000"/>
            </w:tcBorders>
          </w:tcPr>
          <w:p w14:paraId="65A4D035" w14:textId="77777777" w:rsidR="00E16F53" w:rsidRDefault="00781240">
            <w:pPr>
              <w:pStyle w:val="ProductList-TableBody"/>
            </w:pPr>
            <w:r>
              <w:t>GitHub One (licence na odběr na základě počtu uživatelů)</w:t>
            </w:r>
          </w:p>
        </w:tc>
        <w:tc>
          <w:tcPr>
            <w:tcW w:w="6120" w:type="dxa"/>
            <w:tcBorders>
              <w:top w:val="single" w:sz="4" w:space="0" w:color="000000"/>
              <w:left w:val="single" w:sz="4" w:space="0" w:color="000000"/>
              <w:bottom w:val="single" w:sz="4" w:space="0" w:color="000000"/>
              <w:right w:val="single" w:sz="4" w:space="0" w:color="000000"/>
            </w:tcBorders>
          </w:tcPr>
          <w:p w14:paraId="7ED4808E" w14:textId="77777777" w:rsidR="00E16F53" w:rsidRDefault="00781240">
            <w:pPr>
              <w:pStyle w:val="ProductList-TableBody"/>
            </w:pPr>
            <w:r>
              <w:t xml:space="preserve"> Doplněk Azure Information Protection Premium Plan 2 (licence na odběr na základě počtu uživatelů)</w:t>
            </w:r>
          </w:p>
        </w:tc>
      </w:tr>
      <w:tr w:rsidR="00E16F53" w14:paraId="1A0ACD93" w14:textId="77777777">
        <w:tc>
          <w:tcPr>
            <w:tcW w:w="6120" w:type="dxa"/>
            <w:tcBorders>
              <w:top w:val="single" w:sz="4" w:space="0" w:color="000000"/>
              <w:left w:val="single" w:sz="4" w:space="0" w:color="000000"/>
              <w:bottom w:val="single" w:sz="4" w:space="0" w:color="000000"/>
              <w:right w:val="single" w:sz="4" w:space="0" w:color="000000"/>
            </w:tcBorders>
          </w:tcPr>
          <w:p w14:paraId="023F9C34" w14:textId="77777777" w:rsidR="00E16F53" w:rsidRDefault="00781240">
            <w:pPr>
              <w:pStyle w:val="ProductList-TableBody"/>
            </w:pPr>
            <w:r>
              <w:t>Microsoft 365 A5 eDiscovery and Audit (licence na odběr na základě počtu uživatelů)</w:t>
            </w:r>
          </w:p>
        </w:tc>
        <w:tc>
          <w:tcPr>
            <w:tcW w:w="6120" w:type="dxa"/>
            <w:tcBorders>
              <w:top w:val="single" w:sz="4" w:space="0" w:color="000000"/>
              <w:left w:val="single" w:sz="4" w:space="0" w:color="000000"/>
              <w:bottom w:val="single" w:sz="4" w:space="0" w:color="000000"/>
              <w:right w:val="single" w:sz="4" w:space="0" w:color="000000"/>
            </w:tcBorders>
          </w:tcPr>
          <w:p w14:paraId="5D582831" w14:textId="77777777" w:rsidR="00E16F53" w:rsidRDefault="00781240">
            <w:pPr>
              <w:pStyle w:val="ProductList-TableBody"/>
            </w:pPr>
            <w:r>
              <w:t>Office 365 F1</w:t>
            </w:r>
          </w:p>
        </w:tc>
      </w:tr>
      <w:tr w:rsidR="00E16F53" w14:paraId="17534E2D" w14:textId="77777777">
        <w:tc>
          <w:tcPr>
            <w:tcW w:w="6120" w:type="dxa"/>
            <w:tcBorders>
              <w:top w:val="single" w:sz="4" w:space="0" w:color="000000"/>
              <w:left w:val="single" w:sz="4" w:space="0" w:color="000000"/>
              <w:bottom w:val="single" w:sz="4" w:space="0" w:color="000000"/>
              <w:right w:val="single" w:sz="4" w:space="0" w:color="000000"/>
            </w:tcBorders>
          </w:tcPr>
          <w:p w14:paraId="2B7D4EDB" w14:textId="77777777" w:rsidR="00E16F53" w:rsidRDefault="00781240">
            <w:pPr>
              <w:pStyle w:val="ProductList-TableBody"/>
            </w:pPr>
            <w:r>
              <w:t>Microsoft 365 A5 Information Protection and Governance</w:t>
            </w:r>
          </w:p>
        </w:tc>
        <w:tc>
          <w:tcPr>
            <w:tcW w:w="6120" w:type="dxa"/>
            <w:tcBorders>
              <w:top w:val="single" w:sz="4" w:space="0" w:color="000000"/>
              <w:left w:val="single" w:sz="4" w:space="0" w:color="000000"/>
              <w:bottom w:val="single" w:sz="4" w:space="0" w:color="000000"/>
              <w:right w:val="single" w:sz="4" w:space="0" w:color="000000"/>
            </w:tcBorders>
          </w:tcPr>
          <w:p w14:paraId="0146E1DB" w14:textId="77777777" w:rsidR="00E16F53" w:rsidRDefault="00E16F53">
            <w:pPr>
              <w:pStyle w:val="ProductList-TableBody"/>
            </w:pPr>
          </w:p>
        </w:tc>
      </w:tr>
      <w:tr w:rsidR="00E16F53" w14:paraId="47D38AE3" w14:textId="77777777">
        <w:tc>
          <w:tcPr>
            <w:tcW w:w="6120" w:type="dxa"/>
            <w:tcBorders>
              <w:top w:val="single" w:sz="4" w:space="0" w:color="000000"/>
              <w:left w:val="single" w:sz="4" w:space="0" w:color="000000"/>
              <w:bottom w:val="single" w:sz="4" w:space="0" w:color="000000"/>
              <w:right w:val="single" w:sz="4" w:space="0" w:color="000000"/>
            </w:tcBorders>
          </w:tcPr>
          <w:p w14:paraId="71EACFFD" w14:textId="77777777" w:rsidR="00E16F53" w:rsidRDefault="00781240">
            <w:pPr>
              <w:pStyle w:val="ProductList-TableBody"/>
            </w:pPr>
            <w:r>
              <w:t>Microsoft 365 A5 Insider Risk Management (licence na odběr na základě počtu uživatelů)</w:t>
            </w:r>
          </w:p>
        </w:tc>
        <w:tc>
          <w:tcPr>
            <w:tcW w:w="6120" w:type="dxa"/>
            <w:tcBorders>
              <w:top w:val="single" w:sz="4" w:space="0" w:color="000000"/>
              <w:left w:val="single" w:sz="4" w:space="0" w:color="000000"/>
              <w:bottom w:val="single" w:sz="4" w:space="0" w:color="000000"/>
              <w:right w:val="single" w:sz="4" w:space="0" w:color="000000"/>
            </w:tcBorders>
          </w:tcPr>
          <w:p w14:paraId="583A18BA" w14:textId="77777777" w:rsidR="00E16F53" w:rsidRDefault="00E16F53">
            <w:pPr>
              <w:pStyle w:val="ProductList-TableBody"/>
            </w:pPr>
          </w:p>
        </w:tc>
      </w:tr>
      <w:tr w:rsidR="00E16F53" w14:paraId="34CDFF98" w14:textId="77777777">
        <w:tc>
          <w:tcPr>
            <w:tcW w:w="6120" w:type="dxa"/>
            <w:tcBorders>
              <w:top w:val="single" w:sz="4" w:space="0" w:color="000000"/>
              <w:left w:val="single" w:sz="4" w:space="0" w:color="000000"/>
              <w:bottom w:val="single" w:sz="4" w:space="0" w:color="000000"/>
              <w:right w:val="single" w:sz="4" w:space="0" w:color="000000"/>
            </w:tcBorders>
          </w:tcPr>
          <w:p w14:paraId="1983EED9" w14:textId="77777777" w:rsidR="00E16F53" w:rsidRDefault="00781240">
            <w:pPr>
              <w:pStyle w:val="ProductList-TableBody"/>
            </w:pPr>
            <w:r>
              <w:t>Microsoft 365 E3 – Licence bez obsluhy (licence na odběr)</w:t>
            </w:r>
          </w:p>
        </w:tc>
        <w:tc>
          <w:tcPr>
            <w:tcW w:w="6120" w:type="dxa"/>
            <w:tcBorders>
              <w:top w:val="single" w:sz="4" w:space="0" w:color="000000"/>
              <w:left w:val="single" w:sz="4" w:space="0" w:color="000000"/>
              <w:bottom w:val="single" w:sz="4" w:space="0" w:color="000000"/>
              <w:right w:val="single" w:sz="4" w:space="0" w:color="000000"/>
            </w:tcBorders>
          </w:tcPr>
          <w:p w14:paraId="756EC023" w14:textId="77777777" w:rsidR="00E16F53" w:rsidRDefault="00E16F53">
            <w:pPr>
              <w:pStyle w:val="ProductList-TableBody"/>
            </w:pPr>
          </w:p>
        </w:tc>
      </w:tr>
      <w:tr w:rsidR="00E16F53" w14:paraId="0ABAA005" w14:textId="77777777">
        <w:tc>
          <w:tcPr>
            <w:tcW w:w="6120" w:type="dxa"/>
            <w:tcBorders>
              <w:top w:val="single" w:sz="4" w:space="0" w:color="000000"/>
              <w:left w:val="single" w:sz="4" w:space="0" w:color="000000"/>
              <w:bottom w:val="single" w:sz="4" w:space="0" w:color="000000"/>
              <w:right w:val="single" w:sz="4" w:space="0" w:color="000000"/>
            </w:tcBorders>
          </w:tcPr>
          <w:p w14:paraId="5DD32DE1" w14:textId="77777777" w:rsidR="00E16F53" w:rsidRDefault="00781240">
            <w:pPr>
              <w:pStyle w:val="ProductList-TableBody"/>
            </w:pPr>
            <w:r>
              <w:t>Microsoft 365 Education A3 – Licence bez obsluhy (licence na odběr)</w:t>
            </w:r>
          </w:p>
        </w:tc>
        <w:tc>
          <w:tcPr>
            <w:tcW w:w="6120" w:type="dxa"/>
            <w:tcBorders>
              <w:top w:val="single" w:sz="4" w:space="0" w:color="000000"/>
              <w:left w:val="single" w:sz="4" w:space="0" w:color="000000"/>
              <w:bottom w:val="single" w:sz="4" w:space="0" w:color="000000"/>
              <w:right w:val="single" w:sz="4" w:space="0" w:color="000000"/>
            </w:tcBorders>
          </w:tcPr>
          <w:p w14:paraId="0993EB68" w14:textId="77777777" w:rsidR="00E16F53" w:rsidRDefault="00E16F53">
            <w:pPr>
              <w:pStyle w:val="ProductList-TableBody"/>
            </w:pPr>
          </w:p>
        </w:tc>
      </w:tr>
      <w:tr w:rsidR="00E16F53" w14:paraId="3AE19E96" w14:textId="77777777">
        <w:tc>
          <w:tcPr>
            <w:tcW w:w="6120" w:type="dxa"/>
            <w:tcBorders>
              <w:top w:val="single" w:sz="4" w:space="0" w:color="000000"/>
              <w:left w:val="single" w:sz="4" w:space="0" w:color="000000"/>
              <w:bottom w:val="single" w:sz="4" w:space="0" w:color="000000"/>
              <w:right w:val="single" w:sz="4" w:space="0" w:color="000000"/>
            </w:tcBorders>
          </w:tcPr>
          <w:p w14:paraId="34998BE0" w14:textId="77777777" w:rsidR="00E16F53" w:rsidRDefault="00781240">
            <w:pPr>
              <w:pStyle w:val="ProductList-TableBody"/>
            </w:pPr>
            <w:r>
              <w:t>Microsoft 365 E5 eDiscovery and Audit (licence na odběr na základě počtu uživatelů)</w:t>
            </w:r>
          </w:p>
        </w:tc>
        <w:tc>
          <w:tcPr>
            <w:tcW w:w="6120" w:type="dxa"/>
            <w:tcBorders>
              <w:top w:val="single" w:sz="4" w:space="0" w:color="000000"/>
              <w:left w:val="single" w:sz="4" w:space="0" w:color="000000"/>
              <w:bottom w:val="single" w:sz="4" w:space="0" w:color="000000"/>
              <w:right w:val="single" w:sz="4" w:space="0" w:color="000000"/>
            </w:tcBorders>
          </w:tcPr>
          <w:p w14:paraId="0197E2BA" w14:textId="77777777" w:rsidR="00E16F53" w:rsidRDefault="00E16F53">
            <w:pPr>
              <w:pStyle w:val="ProductList-TableBody"/>
            </w:pPr>
          </w:p>
        </w:tc>
      </w:tr>
      <w:tr w:rsidR="00E16F53" w14:paraId="01DA51FE" w14:textId="77777777">
        <w:tc>
          <w:tcPr>
            <w:tcW w:w="6120" w:type="dxa"/>
            <w:tcBorders>
              <w:top w:val="single" w:sz="4" w:space="0" w:color="000000"/>
              <w:left w:val="single" w:sz="4" w:space="0" w:color="000000"/>
              <w:bottom w:val="single" w:sz="4" w:space="0" w:color="000000"/>
              <w:right w:val="single" w:sz="4" w:space="0" w:color="000000"/>
            </w:tcBorders>
          </w:tcPr>
          <w:p w14:paraId="7C8DAFFD" w14:textId="77777777" w:rsidR="00E16F53" w:rsidRDefault="00781240">
            <w:pPr>
              <w:pStyle w:val="ProductList-TableBody"/>
            </w:pPr>
            <w:r>
              <w:t>Microsoft 365 E5 Information Protection and Governance</w:t>
            </w:r>
          </w:p>
        </w:tc>
        <w:tc>
          <w:tcPr>
            <w:tcW w:w="6120" w:type="dxa"/>
            <w:tcBorders>
              <w:top w:val="single" w:sz="4" w:space="0" w:color="000000"/>
              <w:left w:val="single" w:sz="4" w:space="0" w:color="000000"/>
              <w:bottom w:val="single" w:sz="4" w:space="0" w:color="000000"/>
              <w:right w:val="single" w:sz="4" w:space="0" w:color="000000"/>
            </w:tcBorders>
          </w:tcPr>
          <w:p w14:paraId="62A57DDC" w14:textId="77777777" w:rsidR="00E16F53" w:rsidRDefault="00E16F53">
            <w:pPr>
              <w:pStyle w:val="ProductList-TableBody"/>
            </w:pPr>
          </w:p>
        </w:tc>
      </w:tr>
      <w:tr w:rsidR="00E16F53" w14:paraId="6E7AEF44" w14:textId="77777777">
        <w:tc>
          <w:tcPr>
            <w:tcW w:w="6120" w:type="dxa"/>
            <w:tcBorders>
              <w:top w:val="single" w:sz="4" w:space="0" w:color="000000"/>
              <w:left w:val="single" w:sz="4" w:space="0" w:color="000000"/>
              <w:bottom w:val="single" w:sz="4" w:space="0" w:color="000000"/>
              <w:right w:val="single" w:sz="4" w:space="0" w:color="000000"/>
            </w:tcBorders>
          </w:tcPr>
          <w:p w14:paraId="2F88346C" w14:textId="77777777" w:rsidR="00E16F53" w:rsidRDefault="00781240">
            <w:pPr>
              <w:pStyle w:val="ProductList-TableBody"/>
            </w:pPr>
            <w:r>
              <w:t>Microsoft 365 E5 Insider Risk Management (licence na odběr na základě počtu uživatelů)</w:t>
            </w:r>
          </w:p>
        </w:tc>
        <w:tc>
          <w:tcPr>
            <w:tcW w:w="6120" w:type="dxa"/>
            <w:tcBorders>
              <w:top w:val="single" w:sz="4" w:space="0" w:color="000000"/>
              <w:left w:val="single" w:sz="4" w:space="0" w:color="000000"/>
              <w:bottom w:val="single" w:sz="4" w:space="0" w:color="000000"/>
              <w:right w:val="single" w:sz="4" w:space="0" w:color="000000"/>
            </w:tcBorders>
          </w:tcPr>
          <w:p w14:paraId="174FE117" w14:textId="77777777" w:rsidR="00E16F53" w:rsidRDefault="00E16F53">
            <w:pPr>
              <w:pStyle w:val="ProductList-TableBody"/>
            </w:pPr>
          </w:p>
        </w:tc>
      </w:tr>
      <w:tr w:rsidR="00E16F53" w14:paraId="14D5137F" w14:textId="77777777">
        <w:tc>
          <w:tcPr>
            <w:tcW w:w="6120" w:type="dxa"/>
            <w:tcBorders>
              <w:top w:val="single" w:sz="4" w:space="0" w:color="000000"/>
              <w:left w:val="single" w:sz="4" w:space="0" w:color="000000"/>
              <w:bottom w:val="single" w:sz="4" w:space="0" w:color="000000"/>
              <w:right w:val="single" w:sz="4" w:space="0" w:color="000000"/>
            </w:tcBorders>
          </w:tcPr>
          <w:p w14:paraId="7D3A0194" w14:textId="77777777" w:rsidR="00E16F53" w:rsidRDefault="00781240">
            <w:pPr>
              <w:pStyle w:val="ProductList-TableBody"/>
            </w:pPr>
            <w:r>
              <w:t>Microsoft 365 F3 (licence na odběr na základě počtu uživatelů)</w:t>
            </w:r>
          </w:p>
        </w:tc>
        <w:tc>
          <w:tcPr>
            <w:tcW w:w="6120" w:type="dxa"/>
            <w:tcBorders>
              <w:top w:val="single" w:sz="4" w:space="0" w:color="000000"/>
              <w:left w:val="single" w:sz="4" w:space="0" w:color="000000"/>
              <w:bottom w:val="single" w:sz="4" w:space="0" w:color="000000"/>
              <w:right w:val="single" w:sz="4" w:space="0" w:color="000000"/>
            </w:tcBorders>
          </w:tcPr>
          <w:p w14:paraId="355B90F7" w14:textId="77777777" w:rsidR="00E16F53" w:rsidRDefault="00E16F53">
            <w:pPr>
              <w:pStyle w:val="ProductList-TableBody"/>
            </w:pPr>
          </w:p>
        </w:tc>
      </w:tr>
      <w:tr w:rsidR="00E16F53" w14:paraId="358A28E4" w14:textId="77777777">
        <w:tc>
          <w:tcPr>
            <w:tcW w:w="6120" w:type="dxa"/>
            <w:tcBorders>
              <w:top w:val="single" w:sz="4" w:space="0" w:color="000000"/>
              <w:left w:val="single" w:sz="4" w:space="0" w:color="000000"/>
              <w:bottom w:val="single" w:sz="4" w:space="0" w:color="000000"/>
              <w:right w:val="single" w:sz="4" w:space="0" w:color="000000"/>
            </w:tcBorders>
          </w:tcPr>
          <w:p w14:paraId="4D59B8B7" w14:textId="77777777" w:rsidR="00E16F53" w:rsidRDefault="00781240">
            <w:pPr>
              <w:pStyle w:val="ProductList-TableBody"/>
            </w:pPr>
            <w:r>
              <w:t>Microsoft Defender Advanced Threat Protection for Servers</w:t>
            </w:r>
          </w:p>
        </w:tc>
        <w:tc>
          <w:tcPr>
            <w:tcW w:w="6120" w:type="dxa"/>
            <w:tcBorders>
              <w:top w:val="single" w:sz="4" w:space="0" w:color="000000"/>
              <w:left w:val="single" w:sz="4" w:space="0" w:color="000000"/>
              <w:bottom w:val="single" w:sz="4" w:space="0" w:color="000000"/>
              <w:right w:val="single" w:sz="4" w:space="0" w:color="000000"/>
            </w:tcBorders>
          </w:tcPr>
          <w:p w14:paraId="06102C8F" w14:textId="77777777" w:rsidR="00E16F53" w:rsidRDefault="00E16F53">
            <w:pPr>
              <w:pStyle w:val="ProductList-TableBody"/>
            </w:pPr>
          </w:p>
        </w:tc>
      </w:tr>
      <w:tr w:rsidR="00E16F53" w14:paraId="1E4FE5C1" w14:textId="77777777">
        <w:tc>
          <w:tcPr>
            <w:tcW w:w="6120" w:type="dxa"/>
            <w:tcBorders>
              <w:top w:val="single" w:sz="4" w:space="0" w:color="000000"/>
              <w:left w:val="single" w:sz="4" w:space="0" w:color="000000"/>
              <w:bottom w:val="single" w:sz="4" w:space="0" w:color="000000"/>
              <w:right w:val="single" w:sz="4" w:space="0" w:color="000000"/>
            </w:tcBorders>
          </w:tcPr>
          <w:p w14:paraId="104F7C7C" w14:textId="77777777" w:rsidR="00E16F53" w:rsidRDefault="00781240">
            <w:pPr>
              <w:pStyle w:val="ProductList-TableBody"/>
            </w:pPr>
            <w:r>
              <w:t>Office 365 F3 (licence na odběr na základě počtu uživatelů)</w:t>
            </w:r>
          </w:p>
        </w:tc>
        <w:tc>
          <w:tcPr>
            <w:tcW w:w="6120" w:type="dxa"/>
            <w:tcBorders>
              <w:top w:val="single" w:sz="4" w:space="0" w:color="000000"/>
              <w:left w:val="single" w:sz="4" w:space="0" w:color="000000"/>
              <w:bottom w:val="single" w:sz="4" w:space="0" w:color="000000"/>
              <w:right w:val="single" w:sz="4" w:space="0" w:color="000000"/>
            </w:tcBorders>
          </w:tcPr>
          <w:p w14:paraId="546769BA" w14:textId="77777777" w:rsidR="00E16F53" w:rsidRDefault="00E16F53">
            <w:pPr>
              <w:pStyle w:val="ProductList-TableBody"/>
            </w:pPr>
          </w:p>
        </w:tc>
      </w:tr>
      <w:tr w:rsidR="00E16F53" w14:paraId="53404F99" w14:textId="77777777">
        <w:tc>
          <w:tcPr>
            <w:tcW w:w="6120" w:type="dxa"/>
            <w:tcBorders>
              <w:top w:val="single" w:sz="4" w:space="0" w:color="000000"/>
              <w:left w:val="single" w:sz="4" w:space="0" w:color="000000"/>
              <w:bottom w:val="single" w:sz="4" w:space="0" w:color="000000"/>
              <w:right w:val="single" w:sz="4" w:space="0" w:color="000000"/>
            </w:tcBorders>
          </w:tcPr>
          <w:p w14:paraId="7A2DE724" w14:textId="77777777" w:rsidR="00E16F53" w:rsidRDefault="00781240">
            <w:pPr>
              <w:pStyle w:val="ProductList-TableBody"/>
            </w:pPr>
            <w:r>
              <w:t>Power Automate dle uživatele s obsluhovaným plánem RPA (licence na odběr na základě počtu uživatelů)</w:t>
            </w:r>
          </w:p>
        </w:tc>
        <w:tc>
          <w:tcPr>
            <w:tcW w:w="6120" w:type="dxa"/>
            <w:tcBorders>
              <w:top w:val="single" w:sz="4" w:space="0" w:color="000000"/>
              <w:left w:val="single" w:sz="4" w:space="0" w:color="000000"/>
              <w:bottom w:val="single" w:sz="4" w:space="0" w:color="000000"/>
              <w:right w:val="single" w:sz="4" w:space="0" w:color="000000"/>
            </w:tcBorders>
          </w:tcPr>
          <w:p w14:paraId="4E093B9A" w14:textId="77777777" w:rsidR="00E16F53" w:rsidRDefault="00E16F53">
            <w:pPr>
              <w:pStyle w:val="ProductList-TableBody"/>
            </w:pPr>
          </w:p>
        </w:tc>
      </w:tr>
      <w:tr w:rsidR="00E16F53" w14:paraId="601FEFD6" w14:textId="77777777">
        <w:tc>
          <w:tcPr>
            <w:tcW w:w="6120" w:type="dxa"/>
            <w:tcBorders>
              <w:top w:val="single" w:sz="4" w:space="0" w:color="000000"/>
              <w:left w:val="single" w:sz="4" w:space="0" w:color="000000"/>
              <w:bottom w:val="single" w:sz="4" w:space="0" w:color="000000"/>
              <w:right w:val="single" w:sz="4" w:space="0" w:color="000000"/>
            </w:tcBorders>
          </w:tcPr>
          <w:p w14:paraId="653A7373" w14:textId="77777777" w:rsidR="00E16F53" w:rsidRDefault="00781240">
            <w:pPr>
              <w:pStyle w:val="ProductList-TableBody"/>
            </w:pPr>
            <w:r>
              <w:t>Neobsluhovaný doplněk RPA pro Power Automate</w:t>
            </w:r>
          </w:p>
        </w:tc>
        <w:tc>
          <w:tcPr>
            <w:tcW w:w="6120" w:type="dxa"/>
            <w:tcBorders>
              <w:top w:val="single" w:sz="4" w:space="0" w:color="000000"/>
              <w:left w:val="single" w:sz="4" w:space="0" w:color="000000"/>
              <w:bottom w:val="single" w:sz="4" w:space="0" w:color="000000"/>
              <w:right w:val="single" w:sz="4" w:space="0" w:color="000000"/>
            </w:tcBorders>
          </w:tcPr>
          <w:p w14:paraId="0E6BFEF0" w14:textId="77777777" w:rsidR="00E16F53" w:rsidRDefault="00E16F53">
            <w:pPr>
              <w:pStyle w:val="ProductList-TableBody"/>
            </w:pPr>
          </w:p>
        </w:tc>
      </w:tr>
      <w:tr w:rsidR="00E16F53" w14:paraId="5AA84CB0" w14:textId="77777777">
        <w:tc>
          <w:tcPr>
            <w:tcW w:w="6120" w:type="dxa"/>
            <w:tcBorders>
              <w:top w:val="single" w:sz="4" w:space="0" w:color="000000"/>
              <w:left w:val="single" w:sz="4" w:space="0" w:color="000000"/>
              <w:bottom w:val="single" w:sz="4" w:space="0" w:color="000000"/>
              <w:right w:val="single" w:sz="4" w:space="0" w:color="000000"/>
            </w:tcBorders>
          </w:tcPr>
          <w:p w14:paraId="4440DCDA" w14:textId="77777777" w:rsidR="00E16F53" w:rsidRDefault="00781240">
            <w:pPr>
              <w:pStyle w:val="ProductList-TableBody"/>
            </w:pPr>
            <w:r>
              <w:t>Premium Messaging (licence na odběr na základě počtu uživatelů)</w:t>
            </w:r>
          </w:p>
        </w:tc>
        <w:tc>
          <w:tcPr>
            <w:tcW w:w="6120" w:type="dxa"/>
            <w:tcBorders>
              <w:top w:val="single" w:sz="4" w:space="0" w:color="000000"/>
              <w:left w:val="single" w:sz="4" w:space="0" w:color="000000"/>
              <w:bottom w:val="single" w:sz="4" w:space="0" w:color="000000"/>
              <w:right w:val="single" w:sz="4" w:space="0" w:color="000000"/>
            </w:tcBorders>
          </w:tcPr>
          <w:p w14:paraId="0765778F" w14:textId="77777777" w:rsidR="00E16F53" w:rsidRDefault="00E16F53">
            <w:pPr>
              <w:pStyle w:val="ProductList-TableBody"/>
            </w:pPr>
          </w:p>
        </w:tc>
      </w:tr>
    </w:tbl>
    <w:p w14:paraId="0592EE6F" w14:textId="77777777" w:rsidR="00E16F53" w:rsidRDefault="00E16F53">
      <w:pPr>
        <w:pStyle w:val="ProductList-Body"/>
      </w:pPr>
    </w:p>
    <w:p w14:paraId="70D1BA6A" w14:textId="77777777" w:rsidR="00E16F53" w:rsidRDefault="00781240">
      <w:pPr>
        <w:pStyle w:val="ProductList-ClauseHeading"/>
        <w:outlineLvl w:val="2"/>
      </w:pPr>
      <w:r>
        <w:lastRenderedPageBreak/>
        <w:t>Software</w:t>
      </w:r>
    </w:p>
    <w:p w14:paraId="38E96726" w14:textId="77777777" w:rsidR="00E16F53" w:rsidRDefault="007D64C2">
      <w:pPr>
        <w:pStyle w:val="ProductList-Body"/>
      </w:pPr>
      <w:hyperlink w:anchor="_Sec610">
        <w:r w:rsidR="00781240">
          <w:rPr>
            <w:color w:val="00467F"/>
            <w:u w:val="single"/>
          </w:rPr>
          <w:t xml:space="preserve"> Microsoft Dynamics 365 (lokální)</w:t>
        </w:r>
      </w:hyperlink>
      <w:r w:rsidR="00781240">
        <w:t>: Konsolidované individuální tabulky přístupových licencí pro členy lokálního týmu, prodeje, zákaznického servisu, provozu, provozních činností a provozních zařízení Dynamics 365 v jediné tabulce.</w:t>
      </w:r>
    </w:p>
    <w:p w14:paraId="6D26F358" w14:textId="77777777" w:rsidR="00E16F53" w:rsidRDefault="007D64C2">
      <w:pPr>
        <w:pStyle w:val="ProductList-Body"/>
      </w:pPr>
      <w:hyperlink w:anchor="_Sec614">
        <w:r w:rsidR="00781240">
          <w:rPr>
            <w:color w:val="00467F"/>
            <w:u w:val="single"/>
          </w:rPr>
          <w:t>SQL Server</w:t>
        </w:r>
      </w:hyperlink>
      <w:r w:rsidR="00781240">
        <w:t>: Aktualizovaná práva na zálohu, která umožní poskytnout zákazníkům jednu dodatečnou instanci pro zálohu, pokud používají SQL jako hlavní instanci ve spojení s velkými datovými clustery.</w:t>
      </w:r>
    </w:p>
    <w:p w14:paraId="0A526F4F" w14:textId="77777777" w:rsidR="00E16F53" w:rsidRDefault="007D64C2">
      <w:pPr>
        <w:pStyle w:val="ProductList-Body"/>
      </w:pPr>
      <w:hyperlink w:anchor="_Sec652">
        <w:r w:rsidR="00781240">
          <w:rPr>
            <w:color w:val="00467F"/>
            <w:u w:val="single"/>
          </w:rPr>
          <w:t>Počítačový operační systém Windows</w:t>
        </w:r>
      </w:hyperlink>
      <w:r w:rsidR="00781240">
        <w:t>: Aktualizovaná klauzule oprávnění pro uživatele zabezpečení E5 v systému Windows 7 ESU 2020 tak, aby zahrnovala zákazníky EA a EAS s licencemi pro klienty komunitních cloudových služeb státní správy se všemi třemi komponentními službami Microsoft 365 E3.</w:t>
      </w:r>
    </w:p>
    <w:p w14:paraId="1784D263" w14:textId="77777777" w:rsidR="00E16F53" w:rsidRDefault="00E16F53">
      <w:pPr>
        <w:pStyle w:val="ProductList-Body"/>
      </w:pPr>
    </w:p>
    <w:p w14:paraId="5D87EBA4" w14:textId="77777777" w:rsidR="00E16F53" w:rsidRDefault="00781240">
      <w:pPr>
        <w:pStyle w:val="ProductList-ClauseHeading"/>
        <w:outlineLvl w:val="2"/>
      </w:pPr>
      <w:r>
        <w:t>Služby online</w:t>
      </w:r>
    </w:p>
    <w:p w14:paraId="4267DDF3" w14:textId="77777777" w:rsidR="00E16F53" w:rsidRDefault="007D64C2">
      <w:pPr>
        <w:pStyle w:val="ProductList-Body"/>
      </w:pPr>
      <w:hyperlink w:anchor="_Sec625">
        <w:r w:rsidR="00781240">
          <w:rPr>
            <w:color w:val="00467F"/>
            <w:u w:val="single"/>
          </w:rPr>
          <w:t>Služby Microsoft Azure</w:t>
        </w:r>
      </w:hyperlink>
      <w:r w:rsidR="00781240">
        <w:t>: Přidané podmínky týkající se použití služby Windows Virtual Desktop (WVD) pro vývojové a testovací použití pro odběratele produktu Visual Studio. Aktualizovaná práva na zálohu SQL pro službu Azure Hybrid Benefit, která umožní poskytnout zákazníkům jednu dodatečnou instanci pro zálohu, pokud používají SQL jako hlavní instanci ve spojení s velkými datovými clustery.</w:t>
      </w:r>
    </w:p>
    <w:p w14:paraId="25BA9848" w14:textId="77777777" w:rsidR="00E16F53" w:rsidRDefault="007D64C2">
      <w:pPr>
        <w:pStyle w:val="ProductList-Body"/>
      </w:pPr>
      <w:hyperlink w:anchor="_Sec1199">
        <w:r w:rsidR="00781240">
          <w:rPr>
            <w:color w:val="00467F"/>
            <w:u w:val="single"/>
          </w:rPr>
          <w:t>Uživatelské plány služby Azure</w:t>
        </w:r>
      </w:hyperlink>
      <w:r w:rsidR="00781240">
        <w:t>: Služba Azure Information Protection (plán 2) jako samostatná nabídka je ukončována. Stávající zákazníci budou mít nadále přístup ke službě po dobu platnosti svého odběru. Zákazníci s právy na aktualizaci budou mít nadále možnost aktualizací po dobu platnosti své prováděcí smlouvy.</w:t>
      </w:r>
    </w:p>
    <w:p w14:paraId="0270D64E" w14:textId="77777777" w:rsidR="00E16F53" w:rsidRDefault="007D64C2">
      <w:pPr>
        <w:pStyle w:val="ProductList-Body"/>
      </w:pPr>
      <w:hyperlink w:anchor="_Sec1298">
        <w:r w:rsidR="00781240">
          <w:rPr>
            <w:color w:val="00467F"/>
            <w:u w:val="single"/>
          </w:rPr>
          <w:t>Microsoft Defender Advanced Threat Protection for Servers</w:t>
        </w:r>
      </w:hyperlink>
      <w:r w:rsidR="00781240">
        <w:t>: Přidání položky pro Microsoft Defender Advanced Threat Protection for Servers.</w:t>
      </w:r>
    </w:p>
    <w:p w14:paraId="3DDA2123" w14:textId="77777777" w:rsidR="00E16F53" w:rsidRDefault="007D64C2">
      <w:pPr>
        <w:pStyle w:val="ProductList-Body"/>
      </w:pPr>
      <w:hyperlink w:anchor="_Sec1246">
        <w:r w:rsidR="00781240">
          <w:rPr>
            <w:color w:val="00467F"/>
            <w:u w:val="single"/>
          </w:rPr>
          <w:t>Serverové odběry pro službu Azure</w:t>
        </w:r>
      </w:hyperlink>
      <w:r w:rsidR="00781240">
        <w:t>: Aktualizovaná práva na zálohu SQL, která umožní poskytnout zákazníkům jednu dodatečnou instanci pro zálohu, pokud používají SQL jako hlavní instanci ve spojení s velkými datovými clustery.</w:t>
      </w:r>
    </w:p>
    <w:p w14:paraId="74361B66" w14:textId="77777777" w:rsidR="00E16F53" w:rsidRDefault="007D64C2">
      <w:pPr>
        <w:pStyle w:val="ProductList-Body"/>
      </w:pPr>
      <w:hyperlink w:anchor="_Sec1151">
        <w:r w:rsidR="00781240">
          <w:rPr>
            <w:color w:val="00467F"/>
            <w:u w:val="single"/>
          </w:rPr>
          <w:t>Služby Microsoft Dynamics 365</w:t>
        </w:r>
      </w:hyperlink>
      <w:r w:rsidR="00781240">
        <w:t>: Konsolidovaná jednotlivá ustanovení o předpokladech pro licenci do jediné tabulky zahrnující předpoklady pro všechny příslušné aplikace Dynamics 365.</w:t>
      </w:r>
    </w:p>
    <w:p w14:paraId="5AC6072C" w14:textId="77777777" w:rsidR="00E16F53" w:rsidRDefault="007D64C2">
      <w:pPr>
        <w:pStyle w:val="ProductList-Body"/>
      </w:pPr>
      <w:hyperlink w:anchor="_Sec633">
        <w:r w:rsidR="00781240">
          <w:rPr>
            <w:color w:val="00467F"/>
            <w:u w:val="single"/>
          </w:rPr>
          <w:t>Aplikace služeb Office 365</w:t>
        </w:r>
      </w:hyperlink>
      <w:r w:rsidR="00781240">
        <w:t>: Byl odstraněn produkt Visio Online a související podmínky. Byly přesunuty do nové položky produktu Visio. Služba Multi-geo Capabilities v Office 365 byla přesunuta z aplikací Office 365 do sady Office 365.</w:t>
      </w:r>
    </w:p>
    <w:p w14:paraId="7A0E0B35" w14:textId="77777777" w:rsidR="00E16F53" w:rsidRDefault="007D64C2">
      <w:pPr>
        <w:pStyle w:val="ProductList-Body"/>
      </w:pPr>
      <w:hyperlink w:anchor="_Sec634">
        <w:r w:rsidR="00781240">
          <w:rPr>
            <w:color w:val="00467F"/>
            <w:u w:val="single"/>
          </w:rPr>
          <w:t>Sady Office 365</w:t>
        </w:r>
      </w:hyperlink>
      <w:r w:rsidR="00781240">
        <w:t>: Služba Multi-geo Capabilities v Office 365 byla přesunuta z aplikací Office 365 do sady Office 365.</w:t>
      </w:r>
    </w:p>
    <w:p w14:paraId="07D0E37F" w14:textId="77777777" w:rsidR="00E16F53" w:rsidRDefault="007D64C2">
      <w:pPr>
        <w:pStyle w:val="ProductList-Body"/>
      </w:pPr>
      <w:hyperlink w:anchor="_Sec877">
        <w:r w:rsidR="00781240">
          <w:rPr>
            <w:color w:val="00467F"/>
            <w:u w:val="single"/>
          </w:rPr>
          <w:t>Visio</w:t>
        </w:r>
      </w:hyperlink>
      <w:r w:rsidR="00781240">
        <w:t xml:space="preserve">: Visio Online a související podmínky byly přesunuty z položky Aplikace Office 365 do této nové samostatné položky. Podmínky pro služby zůstávají tak, jak jsou uvedeny v OST. </w:t>
      </w:r>
    </w:p>
    <w:p w14:paraId="73B440B2" w14:textId="77777777" w:rsidR="00E16F53" w:rsidRDefault="00E16F53">
      <w:pPr>
        <w:pStyle w:val="ProductList-Body"/>
      </w:pPr>
    </w:p>
    <w:p w14:paraId="6522EA64" w14:textId="77777777" w:rsidR="00E16F53" w:rsidRDefault="00E16F53">
      <w:pPr>
        <w:pStyle w:val="ProductList-Body"/>
      </w:pPr>
    </w:p>
    <w:p w14:paraId="0786F6BE" w14:textId="77777777" w:rsidR="00E16F53" w:rsidRDefault="00781240">
      <w:pPr>
        <w:pStyle w:val="ProductList-ClauseHeading"/>
        <w:outlineLvl w:val="2"/>
      </w:pPr>
      <w:r>
        <w:t>Příloha C – Doplňky a další licence k přechodu</w:t>
      </w:r>
    </w:p>
    <w:p w14:paraId="5FB48687" w14:textId="77777777" w:rsidR="00E16F53" w:rsidRDefault="007D64C2">
      <w:pPr>
        <w:pStyle w:val="ProductList-Body"/>
      </w:pPr>
      <w:hyperlink w:anchor="_Sec1238">
        <w:r w:rsidR="00781240">
          <w:rPr>
            <w:color w:val="00467F"/>
            <w:u w:val="single"/>
          </w:rPr>
          <w:t>Doplňky</w:t>
        </w:r>
      </w:hyperlink>
      <w:r w:rsidR="00781240">
        <w:t xml:space="preserve">: Byly odebrány tabulky doplňků pro produkty Office 365 Advanced Threat Protection, Office 365 Data Loss Prevention, Multi-Geo Capabilities in Office 365 a Audio Services. Informace uvedené v těchto tabulkách byly přesunuty do položek příslušných produktů v tabulkách „Předpoklady licence“. Další informace naleznete v položkách produktů </w:t>
      </w:r>
      <w:hyperlink w:anchor="_Sec634">
        <w:r w:rsidR="00781240">
          <w:rPr>
            <w:color w:val="00467F"/>
            <w:u w:val="single"/>
          </w:rPr>
          <w:t>Office 365 Suites</w:t>
        </w:r>
      </w:hyperlink>
      <w:r w:rsidR="00781240">
        <w:t xml:space="preserve">, </w:t>
      </w:r>
      <w:hyperlink w:anchor="_Sec665">
        <w:r w:rsidR="00781240">
          <w:rPr>
            <w:color w:val="00467F"/>
            <w:u w:val="single"/>
          </w:rPr>
          <w:t>Exchange Online</w:t>
        </w:r>
      </w:hyperlink>
      <w:r w:rsidR="00781240">
        <w:t xml:space="preserve"> a </w:t>
      </w:r>
      <w:hyperlink w:anchor="_Sec669">
        <w:r w:rsidR="00781240">
          <w:rPr>
            <w:color w:val="00467F"/>
            <w:u w:val="single"/>
          </w:rPr>
          <w:t>Audio Services</w:t>
        </w:r>
      </w:hyperlink>
      <w:r w:rsidR="00781240">
        <w:t>.</w:t>
      </w:r>
    </w:p>
    <w:p w14:paraId="2B99C907" w14:textId="77777777" w:rsidR="00E16F53" w:rsidRDefault="00E16F53">
      <w:pPr>
        <w:pStyle w:val="ProductList-Body"/>
        <w:jc w:val="right"/>
      </w:pPr>
    </w:p>
    <w:tbl>
      <w:tblPr>
        <w:tblStyle w:val="PURTable"/>
        <w:tblW w:w="0" w:type="dxa"/>
        <w:tblLook w:val="04A0" w:firstRow="1" w:lastRow="0" w:firstColumn="1" w:lastColumn="0" w:noHBand="0" w:noVBand="1"/>
      </w:tblPr>
      <w:tblGrid>
        <w:gridCol w:w="10916"/>
      </w:tblGrid>
      <w:tr w:rsidR="00E16F53" w14:paraId="399B555B"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45C1DF2B"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17264AA5" w14:textId="77777777" w:rsidR="00E16F53" w:rsidRDefault="00E16F53">
      <w:pPr>
        <w:pStyle w:val="ProductList-Body"/>
      </w:pPr>
    </w:p>
    <w:p w14:paraId="78088F00" w14:textId="77777777" w:rsidR="00E16F53" w:rsidRDefault="00E16F53">
      <w:pPr>
        <w:sectPr w:rsidR="00E16F53">
          <w:headerReference w:type="default" r:id="rId24"/>
          <w:footerReference w:type="default" r:id="rId25"/>
          <w:type w:val="continuous"/>
          <w:pgSz w:w="12240" w:h="15840" w:code="1"/>
          <w:pgMar w:top="1170" w:right="720" w:bottom="720" w:left="720" w:header="432" w:footer="288" w:gutter="0"/>
          <w:cols w:space="360"/>
        </w:sectPr>
      </w:pPr>
    </w:p>
    <w:p w14:paraId="7B62E56A" w14:textId="77777777" w:rsidR="00E16F53" w:rsidRDefault="00781240">
      <w:pPr>
        <w:pStyle w:val="ProductList-SectionHeading"/>
        <w:pageBreakBefore/>
        <w:outlineLvl w:val="0"/>
      </w:pPr>
      <w:bookmarkStart w:id="11" w:name="_Sec536"/>
      <w:bookmarkEnd w:id="1"/>
      <w:r>
        <w:lastRenderedPageBreak/>
        <w:t>Licenční podmínky</w:t>
      </w:r>
      <w:r>
        <w:fldChar w:fldCharType="begin"/>
      </w:r>
      <w:r>
        <w:instrText xml:space="preserve"> TC "</w:instrText>
      </w:r>
      <w:bookmarkStart w:id="12" w:name="_Toc36309673"/>
      <w:r>
        <w:instrText>Licenční podmínky</w:instrText>
      </w:r>
      <w:bookmarkEnd w:id="12"/>
      <w:r>
        <w:instrText>" \l 1</w:instrText>
      </w:r>
      <w:r>
        <w:fldChar w:fldCharType="end"/>
      </w:r>
    </w:p>
    <w:p w14:paraId="1C07FB70" w14:textId="77777777" w:rsidR="00E16F53" w:rsidRDefault="00781240">
      <w:pPr>
        <w:pStyle w:val="ProductList-Body"/>
      </w:pPr>
      <w:r>
        <w:t>Všechny výskyty termínu „užívací práva“ v multilicenční smlouvě zákazníka odkazují na podmínky uvedené v části „Užívací práva“ jednotlivých záznamů produktu. U každého produktu to zahrnuje univerzální licenční podmínky, příslušné podmínky licenčního modelu a jakékoli licenční podmínky specifické pro daný produkt v záznamu produktu.</w:t>
      </w:r>
    </w:p>
    <w:p w14:paraId="7945A8C3" w14:textId="77777777" w:rsidR="00E16F53" w:rsidRDefault="00E16F53">
      <w:pPr>
        <w:pStyle w:val="ProductList-Body"/>
      </w:pPr>
    </w:p>
    <w:p w14:paraId="00684013" w14:textId="77777777" w:rsidR="00E16F53" w:rsidRDefault="00781240">
      <w:pPr>
        <w:pStyle w:val="ProductList-Body"/>
      </w:pPr>
      <w:r>
        <w:t>V případě služeb online odkazy na „užívací práva“ v multilicenční smlouvě zákazníka odkazují na podmínky služeb online (OST). Jestliže softwarový produkt zahrnuje software a služby online, služby online se budou řídit podmínkami uvedenými v podmínkách služeb online a veškerý software se bude řídit těmito licenčními podmínkami.</w:t>
      </w:r>
    </w:p>
    <w:p w14:paraId="3A6EB680" w14:textId="77777777" w:rsidR="00E16F53" w:rsidRDefault="00781240">
      <w:pPr>
        <w:pStyle w:val="ProductList-OfferingGroupHeading"/>
        <w:outlineLvl w:val="1"/>
      </w:pPr>
      <w:bookmarkStart w:id="13" w:name="_Sec537"/>
      <w:r>
        <w:t>Univerzální licenční podmínky</w:t>
      </w:r>
      <w:bookmarkEnd w:id="13"/>
      <w:r>
        <w:fldChar w:fldCharType="begin"/>
      </w:r>
      <w:r>
        <w:instrText xml:space="preserve"> TC "</w:instrText>
      </w:r>
      <w:bookmarkStart w:id="14" w:name="_Toc36309674"/>
      <w:r>
        <w:instrText>Univerzální licenční podmínky</w:instrText>
      </w:r>
      <w:bookmarkEnd w:id="14"/>
      <w:r>
        <w:instrText>" \l 2</w:instrText>
      </w:r>
      <w:r>
        <w:fldChar w:fldCharType="end"/>
      </w:r>
    </w:p>
    <w:p w14:paraId="445C1CAD" w14:textId="77777777" w:rsidR="00E16F53" w:rsidRDefault="00781240">
      <w:pPr>
        <w:pStyle w:val="ProductList-Body"/>
      </w:pPr>
      <w:r>
        <w:t>Univerzální licenční podmínky se vztahují na všechny softwarové produkty licencované formou multilicenčního programu společnosti Microsoft (s výjimkami výslovně uvedenými v podmínkách licenčního modelu a/nebo licenčních podmínkách specifických pro produkt).</w:t>
      </w:r>
    </w:p>
    <w:p w14:paraId="1CC4E859" w14:textId="77777777" w:rsidR="00E16F53" w:rsidRDefault="00E16F53">
      <w:pPr>
        <w:pStyle w:val="ProductList-Body"/>
      </w:pPr>
    </w:p>
    <w:p w14:paraId="49126D75" w14:textId="77777777" w:rsidR="00E16F53" w:rsidRDefault="00781240">
      <w:pPr>
        <w:pStyle w:val="ProductList-ClauseHeading"/>
        <w:outlineLvl w:val="2"/>
      </w:pPr>
      <w:r>
        <w:t>1. Definice</w:t>
      </w:r>
    </w:p>
    <w:p w14:paraId="62FDF426" w14:textId="77777777" w:rsidR="00E16F53" w:rsidRDefault="00781240">
      <w:pPr>
        <w:pStyle w:val="ProductList-Body"/>
      </w:pPr>
      <w:r>
        <w:t xml:space="preserve">Termíny použité v podmínkách produktu, které nejsou definovány ve </w:t>
      </w:r>
      <w:hyperlink w:anchor="_Sec549">
        <w:r>
          <w:rPr>
            <w:color w:val="00467F"/>
            <w:u w:val="single"/>
          </w:rPr>
          <w:t>slovníku</w:t>
        </w:r>
      </w:hyperlink>
      <w:r>
        <w:t>, odpovídají definici uvedené v multilicenční smlouvě zákazníka.</w:t>
      </w:r>
    </w:p>
    <w:p w14:paraId="438C3D0E" w14:textId="77777777" w:rsidR="00E16F53" w:rsidRDefault="00E16F53">
      <w:pPr>
        <w:pStyle w:val="ProductList-Body"/>
      </w:pPr>
    </w:p>
    <w:p w14:paraId="760F2776" w14:textId="77777777" w:rsidR="00E16F53" w:rsidRDefault="00781240">
      <w:pPr>
        <w:pStyle w:val="ProductList-ClauseHeading"/>
        <w:outlineLvl w:val="2"/>
      </w:pPr>
      <w:r>
        <w:t>2. Užívací práva zákazníka</w:t>
      </w:r>
    </w:p>
    <w:p w14:paraId="3E69D0DB" w14:textId="77777777" w:rsidR="00E16F53" w:rsidRDefault="00781240">
      <w:pPr>
        <w:pStyle w:val="ProductList-Body"/>
      </w:pPr>
      <w:r>
        <w:t xml:space="preserve">Pokud zákazník dodrží svoji multilicenční smlouvu, může užívat software podle výslovně uvedených pravidel v podmínkách produktu. Zákazníci potřebují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licenci</w:t>
      </w:r>
      <w:r>
        <w:fldChar w:fldCharType="end"/>
      </w:r>
      <w:r>
        <w:t xml:space="preserve"> na každý produkt a samostatně licencovanou funkci používanou na zařízení nebo používanou uživatelem.</w:t>
      </w:r>
    </w:p>
    <w:p w14:paraId="7C7E261D" w14:textId="77777777" w:rsidR="00E16F53" w:rsidRDefault="00E16F53">
      <w:pPr>
        <w:pStyle w:val="ProductList-Body"/>
      </w:pPr>
    </w:p>
    <w:p w14:paraId="0E892E75" w14:textId="77777777" w:rsidR="00E16F53" w:rsidRDefault="00781240">
      <w:pPr>
        <w:pStyle w:val="ProductList-ClauseHeading"/>
        <w:outlineLvl w:val="2"/>
      </w:pPr>
      <w:r>
        <w:t>3. Práva k užívání jiných verzí a nižších edicí</w:t>
      </w:r>
    </w:p>
    <w:p w14:paraId="3FC80529" w14:textId="77777777" w:rsidR="00E16F53" w:rsidRDefault="00781240">
      <w:pPr>
        <w:pStyle w:val="ProductList-Body"/>
      </w:pPr>
      <w:r>
        <w:t xml:space="preserve">Pro jakoukoli povolenou kopii nebo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instanci</w:t>
      </w:r>
      <w:r>
        <w:fldChar w:fldCharType="end"/>
      </w:r>
      <w:r>
        <w:t xml:space="preserve"> může zákazník vytvořit, uložit, instalovat, spustit či přistupovat namísto licencované verze ke kopii nebo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instanci</w:t>
      </w:r>
      <w:r>
        <w:fldChar w:fldCharType="end"/>
      </w:r>
      <w:r>
        <w:t xml:space="preserve"> předchozí verze, jiné povolené jazykové verze nebo jiné dostupné verzi platformy (například 32bitové nebo 64bitové) nebo povolené nižší edici. Nadále platí užívací práva pro licencovanou verzi. Licence pro předchozí verze a nižší edice nesplňují licenční požadavky pro produkt.</w:t>
      </w:r>
    </w:p>
    <w:p w14:paraId="777ADABF" w14:textId="77777777" w:rsidR="00E16F53" w:rsidRDefault="00E16F53">
      <w:pPr>
        <w:pStyle w:val="ProductList-Body"/>
      </w:pPr>
    </w:p>
    <w:p w14:paraId="3F26BDF5" w14:textId="77777777" w:rsidR="00E16F53" w:rsidRDefault="00781240">
      <w:pPr>
        <w:pStyle w:val="ProductList-ClauseHeading"/>
        <w:outlineLvl w:val="2"/>
      </w:pPr>
      <w:r>
        <w:t>4. Software třetích stran</w:t>
      </w:r>
    </w:p>
    <w:p w14:paraId="4C52417C" w14:textId="77777777" w:rsidR="00E16F53" w:rsidRDefault="00781240">
      <w:pPr>
        <w:pStyle w:val="ProductList-Body"/>
      </w:pPr>
      <w:r>
        <w:t>Software může obsahovat proprietární programy třetích stran nebo programy s licencí typu open source nebo komponenty licencované na základě samostatných podmínek sdělených zákazníkovi v průběhu instalace či v souboru „ThirdPartyNotices“ připojeném k softwaru. Software může také obsahovat programy třetích stran s licencí typu open source, které společnost Microsoft (nikoli třetí strana) licencuje zákazníkovi na základě licenčních podmínek společnosti Microsoft.</w:t>
      </w:r>
    </w:p>
    <w:p w14:paraId="0AA717F4" w14:textId="77777777" w:rsidR="00E16F53" w:rsidRDefault="00E16F53">
      <w:pPr>
        <w:pStyle w:val="ProductList-Body"/>
      </w:pPr>
    </w:p>
    <w:p w14:paraId="474EA051" w14:textId="77777777" w:rsidR="00E16F53" w:rsidRDefault="00781240">
      <w:pPr>
        <w:pStyle w:val="ProductList-ClauseHeading"/>
        <w:outlineLvl w:val="2"/>
      </w:pPr>
      <w:r>
        <w:t>5. Předběžná verze kódu, aktualizace nebo doplňky, další funkce</w:t>
      </w:r>
    </w:p>
    <w:p w14:paraId="2E691181" w14:textId="77777777" w:rsidR="00E16F53" w:rsidRDefault="00781240">
      <w:pPr>
        <w:pStyle w:val="ProductList-Body"/>
      </w:pPr>
      <w:r>
        <w:t>Společnost Microsoft může nabízet aktualizace nebo doplňky produktů. Zákazník může užívat aktualizace nebo doplňky produktů, předběžnou verzi kódu, další funkce a volitelné doplňkové služby k produktům na základě specifických podmínek (pokud existují), které se na ně vztahují. Některé produkty vyžadují automatické aktualizace popsané v licenčních podmínkách k příslušnému produktu.</w:t>
      </w:r>
    </w:p>
    <w:p w14:paraId="0FD13FAF" w14:textId="77777777" w:rsidR="00E16F53" w:rsidRDefault="00E16F53">
      <w:pPr>
        <w:pStyle w:val="ProductList-Body"/>
      </w:pPr>
    </w:p>
    <w:p w14:paraId="6984CA6E" w14:textId="77777777" w:rsidR="00E16F53" w:rsidRDefault="00781240">
      <w:pPr>
        <w:pStyle w:val="ProductList-ClauseHeading"/>
        <w:outlineLvl w:val="2"/>
      </w:pPr>
      <w:r>
        <w:t>6. Omezení</w:t>
      </w:r>
    </w:p>
    <w:p w14:paraId="2656BE19" w14:textId="77777777" w:rsidR="00E16F53" w:rsidRDefault="00781240">
      <w:pPr>
        <w:pStyle w:val="ProductList-Body"/>
      </w:pPr>
      <w:r>
        <w:t xml:space="preserve">Zákazník nemusí (a nemá k tomu licenci) užívat produkty pro nabízení komerčních hostingových služeb třetím stranám, obcházet jakákoli technická omezení v produktech nebo omezení v dokumentaci k produktu nebo oddělovat software pro užití ve více prostředích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OSE</w:t>
      </w:r>
      <w:r>
        <w:fldChar w:fldCharType="end"/>
      </w:r>
      <w:r>
        <w:t xml:space="preserve"> na základě jedné licence (i když jsou prostředí OSE na stejném fyzickém hardwarovém systému), pokud to společnost Microsoft výslovně nepovoluje. Práva na přístup k softwaru v libovolném zařízení nedávají zákazníkovi žádná práva k implementaci patentů společnosti Microsoft či jiného duševního vlastnictví společnosti Microsoft v samotném zařízení nebo v jiném softwaru nebo zařízeních přistupujících k tomuto zařízení.</w:t>
      </w:r>
    </w:p>
    <w:p w14:paraId="68C77A47" w14:textId="77777777" w:rsidR="00E16F53" w:rsidRDefault="00E16F53">
      <w:pPr>
        <w:pStyle w:val="ProductList-Body"/>
      </w:pPr>
    </w:p>
    <w:p w14:paraId="47AAF4A5" w14:textId="77777777" w:rsidR="00E16F53" w:rsidRDefault="00781240">
      <w:pPr>
        <w:pStyle w:val="ProductList-ClauseHeading"/>
        <w:outlineLvl w:val="2"/>
      </w:pPr>
      <w:r>
        <w:t>7. Software Assurance</w:t>
      </w:r>
    </w:p>
    <w:p w14:paraId="04784BA4" w14:textId="77777777" w:rsidR="00E16F53" w:rsidRDefault="00781240">
      <w:pPr>
        <w:pStyle w:val="ProductList-Body"/>
      </w:pPr>
      <w:r>
        <w:t xml:space="preserve">Krytí SA může zákazníkovi udělovat dodatečná užívací práva. Tato dodatečná práva končí s uplynutím platnosti krytí SA pro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licenci</w:t>
      </w:r>
      <w:r>
        <w:fldChar w:fldCharType="end"/>
      </w:r>
      <w:r>
        <w:t>, pokud není v popisu výhod uvedeno jinak.</w:t>
      </w:r>
    </w:p>
    <w:p w14:paraId="15FA830F" w14:textId="77777777" w:rsidR="00E16F53" w:rsidRDefault="00E16F53">
      <w:pPr>
        <w:pStyle w:val="ProductList-Body"/>
      </w:pPr>
    </w:p>
    <w:p w14:paraId="46829DEE" w14:textId="77777777" w:rsidR="00E16F53" w:rsidRDefault="00781240">
      <w:pPr>
        <w:pStyle w:val="ProductList-ClauseHeading"/>
        <w:outlineLvl w:val="2"/>
      </w:pPr>
      <w:r>
        <w:t>8. Outsourcing správy softwaru</w:t>
      </w:r>
    </w:p>
    <w:p w14:paraId="1BF1983E" w14:textId="77777777" w:rsidR="00E16F53" w:rsidRDefault="00781240">
      <w:pPr>
        <w:pStyle w:val="ProductList-Body"/>
      </w:pPr>
      <w:r>
        <w:t xml:space="preserve">Licencované kopie softwaru smí zákazník nainstalovat a používat na </w:t>
      </w:r>
      <w:r>
        <w:fldChar w:fldCharType="begin"/>
      </w:r>
      <w:r>
        <w:instrText xml:space="preserve"> AutoTextList   \s NoStyle \t "Server je systém fyzického hardwaru, v němž je možné spustit serverový software." </w:instrText>
      </w:r>
      <w:r>
        <w:fldChar w:fldCharType="separate"/>
      </w:r>
      <w:r>
        <w:rPr>
          <w:color w:val="0563C1"/>
        </w:rPr>
        <w:t>serverech</w:t>
      </w:r>
      <w:r>
        <w:fldChar w:fldCharType="end"/>
      </w:r>
      <w:r>
        <w:t xml:space="preserve"> a ostatních zařízeních, na kterých je prováděna každodenní správa a kontrola </w:t>
      </w:r>
      <w:r>
        <w:fldChar w:fldCharType="begin"/>
      </w:r>
      <w:r>
        <w:instrText xml:space="preserve"> AutoTextList   \s NoStyle \t "Autorizovaným poskytovatelem outsourcingu se rozumí libovolný poskytovatel služeb třetí strany, který není poskytovatelem uvedeným v seznamu a nevyužívá poskytovatele uvedeného v seznamu coby poskytovatele datového centra jakožto součást outsourcingových služeb." </w:instrText>
      </w:r>
      <w:r>
        <w:fldChar w:fldCharType="separate"/>
      </w:r>
      <w:r>
        <w:rPr>
          <w:color w:val="0563C1"/>
        </w:rPr>
        <w:t>autorizovaných poskytovatelů outsourcingu</w:t>
      </w:r>
      <w:r>
        <w:fldChar w:fldCharType="end"/>
      </w:r>
      <w:r>
        <w:t xml:space="preserve">, za předpokladu, že všechny servery a ostatní zařízení jsou a zůstanou zcela vyhrazeny pro použití zákazníkem. Zákazník nese odpovědnost za veškeré povinnosti v rámci své multilicenční smlouvy bez ohledu na fyzické umístění hardwaru, na kterém je software používán. S výjimkou případů výslovně povolených zde nebo jinde v těchto podmínkách pro produkty zákazník nesmí nainstalovat a používat licencované kopie softwaru smí zákazník na </w:t>
      </w:r>
      <w:r>
        <w:fldChar w:fldCharType="begin"/>
      </w:r>
      <w:r>
        <w:instrText xml:space="preserve"> AutoTextList   \s NoStyle \t "Server je systém fyzického hardwaru, v němž je možné spustit serverový software." </w:instrText>
      </w:r>
      <w:r>
        <w:fldChar w:fldCharType="separate"/>
      </w:r>
      <w:r>
        <w:rPr>
          <w:color w:val="0563C1"/>
        </w:rPr>
        <w:t>serverech</w:t>
      </w:r>
      <w:r>
        <w:fldChar w:fldCharType="end"/>
      </w:r>
      <w:r>
        <w:t xml:space="preserve"> a ostatních zařízeních, na kterých je prováděna správa a kontrola třetích stran.</w:t>
      </w:r>
    </w:p>
    <w:p w14:paraId="1E6A41C4" w14:textId="77777777" w:rsidR="00E16F53" w:rsidRDefault="00E16F53">
      <w:pPr>
        <w:pStyle w:val="ProductList-Body"/>
      </w:pPr>
    </w:p>
    <w:p w14:paraId="6D69BB5D" w14:textId="77777777" w:rsidR="00E16F53" w:rsidRDefault="00781240">
      <w:pPr>
        <w:pStyle w:val="ProductList-ClauseHeading"/>
        <w:outlineLvl w:val="2"/>
      </w:pPr>
      <w:r>
        <w:t>9. Přiřazení licencí a jeho změny</w:t>
      </w:r>
    </w:p>
    <w:p w14:paraId="0C45E3B6" w14:textId="77777777" w:rsidR="00E16F53" w:rsidRDefault="00781240">
      <w:pPr>
        <w:pStyle w:val="ProductList-Body"/>
      </w:pPr>
      <w:r>
        <w:t xml:space="preserve">Dříve, než zákazník použije software na základě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musí tuto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licenci</w:t>
      </w:r>
      <w:r>
        <w:fldChar w:fldCharType="end"/>
      </w:r>
      <w:r>
        <w:t xml:space="preserve"> řádně přiřadit k zařízení nebo uživateli. Zákazník může znovu přiřadit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licenci</w:t>
      </w:r>
      <w:r>
        <w:fldChar w:fldCharType="end"/>
      </w:r>
      <w:r>
        <w:t xml:space="preserve"> jinému zařízení nebo uživateli, avšak ne dříve než 90 dnů po poslední změně přiřazení stejné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pokud změna přiřazení není vynucena (i) trvalou závadou nebo ztrátou hardwaru, (ii) ukončením pracovního poměru či pracovní smlouvy uživatele nebo (iii) dočasnou změnou přiřazení </w:t>
      </w:r>
      <w:r>
        <w:lastRenderedPageBreak/>
        <w:t xml:space="preserve">licencí </w:t>
      </w:r>
      <w:r>
        <w:fldChar w:fldCharType="begin"/>
      </w:r>
      <w:r>
        <w:instrText xml:space="preserve"> AutoTextList   \s NoStyle \t "CAL označuje licenci pro klientský přístup, která může být dle potřeby přidělena podle počtu uživatelů nebo zařízení. (Kompletní definici naleznete ve slovníku.)" </w:instrText>
      </w:r>
      <w:r>
        <w:fldChar w:fldCharType="separate"/>
      </w:r>
      <w:r>
        <w:rPr>
          <w:color w:val="0563C1"/>
        </w:rPr>
        <w:t>CAL</w:t>
      </w:r>
      <w:r>
        <w:fldChar w:fldCharType="end"/>
      </w:r>
      <w:r>
        <w:t xml:space="preserve">, </w:t>
      </w:r>
      <w:r>
        <w:fldChar w:fldCharType="begin"/>
      </w:r>
      <w:r>
        <w:instrText xml:space="preserve"> AutoTextList   \s NoStyle \t "Licence pro správu označuje licenci umožňující správu jednoho nebo více prostředí OSE odpovídající verzí serverového softwaru nebo předchozí verzí serverového softwaru. (Kompletní definici naleznete ve slovníku.)" </w:instrText>
      </w:r>
      <w:r>
        <w:fldChar w:fldCharType="separate"/>
      </w:r>
      <w:r>
        <w:rPr>
          <w:color w:val="0563C1"/>
        </w:rPr>
        <w:t>licencí pro správu</w:t>
      </w:r>
      <w:r>
        <w:fldChar w:fldCharType="end"/>
      </w:r>
      <w:r>
        <w:t xml:space="preserve"> a </w:t>
      </w:r>
      <w:r>
        <w:fldChar w:fldCharType="begin"/>
      </w:r>
      <w:r>
        <w:instrText xml:space="preserve"> AutoTextList   \s NoStyle \t "SL označuje licenci na bázi předplatného umožňující přístup k softwaru nebo hostované službě po definovanou dobu." </w:instrText>
      </w:r>
      <w:r>
        <w:fldChar w:fldCharType="separate"/>
      </w:r>
      <w:r>
        <w:rPr>
          <w:color w:val="0563C1"/>
        </w:rPr>
        <w:t>licencí na bázi předplatného</w:t>
      </w:r>
      <w:r>
        <w:fldChar w:fldCharType="end"/>
      </w:r>
      <w:r>
        <w:t xml:space="preserve"> na základě počtu uživatelů nebo zařízení pro pokrytí absence uživatele nebo nedostupnosti zařízení, které je mimo provoz. Zákazník musí odstranit software nebo blokovat přístup z předchozího zařízení nebo k předchozímu uživateli. Krytí SA a jakékoli licence přidělené nebo získané v souvislosti s krytím SA mohou být znovu přiřazeny pouze s původní kvalifikující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Na změnu přiřazení licencí k počítačovému operačnímu systému Windows podle počtu zařízení se vztahují dodatečné podmínky, jak je uvedeno v </w:t>
      </w:r>
      <w:hyperlink w:anchor="_Sec652">
        <w:r>
          <w:rPr>
            <w:color w:val="00467F"/>
            <w:u w:val="single"/>
          </w:rPr>
          <w:t>záznamu produktu Windows</w:t>
        </w:r>
      </w:hyperlink>
      <w:r>
        <w:t>.</w:t>
      </w:r>
    </w:p>
    <w:p w14:paraId="703D7995" w14:textId="77777777" w:rsidR="00E16F53" w:rsidRDefault="00E16F53">
      <w:pPr>
        <w:pStyle w:val="ProductList-Body"/>
      </w:pPr>
    </w:p>
    <w:p w14:paraId="016E3960" w14:textId="77777777" w:rsidR="00E16F53" w:rsidRDefault="00781240">
      <w:pPr>
        <w:pStyle w:val="ProductList-ClauseHeading"/>
        <w:outlineLvl w:val="2"/>
      </w:pPr>
      <w:r>
        <w:t>10. Technická opatření</w:t>
      </w:r>
    </w:p>
    <w:p w14:paraId="7C9BCF3E" w14:textId="77777777" w:rsidR="00E16F53" w:rsidRDefault="00781240">
      <w:pPr>
        <w:pStyle w:val="ProductList-Body"/>
      </w:pPr>
      <w:r>
        <w:t>Společnost Microsoft může uplatnit technická opatření k vynucení plnění podmínek omezujících užívání určitých verzí produktu zákazníkem a může ověřovat dodržování těchto podmínek uvedených v multilicenční smlouvě zákazníka. Některé produkty jsou chráněny technologickými prostředky a jejich instalace a přístup k nim vyžaduje aktivaci nebo ověření a také kód Product Key multilicence.</w:t>
      </w:r>
    </w:p>
    <w:p w14:paraId="006A86A6" w14:textId="77777777" w:rsidR="00E16F53" w:rsidRDefault="00E16F53">
      <w:pPr>
        <w:pStyle w:val="ProductList-Body"/>
      </w:pPr>
    </w:p>
    <w:p w14:paraId="11BC3665" w14:textId="77777777" w:rsidR="00E16F53" w:rsidRDefault="00781240">
      <w:pPr>
        <w:pStyle w:val="ProductList-SubClauseHeading"/>
        <w:outlineLvl w:val="3"/>
      </w:pPr>
      <w:r>
        <w:t>10.1 Aktivace a ověření</w:t>
      </w:r>
    </w:p>
    <w:p w14:paraId="7C7F7AFC" w14:textId="77777777" w:rsidR="00E16F53" w:rsidRDefault="00781240">
      <w:pPr>
        <w:pStyle w:val="ProductList-BodyIndented"/>
      </w:pPr>
      <w:r>
        <w:t>Zákazník použije příslušný kód Product Key poskytnutý společností Microsoft k aktivaci a ověření softwarového produktu, který instaluje. Pokud nedojde k aktivaci, mohou být práva zákazníka k použití softwaru po uplynutí doby určené v softwarovém produktu omezena. Po neúspěšném pokusu o aktivaci softwaru nemá zákazník oprávnění k jeho dalšímu používání. Každé zařízení, jež nebylo aktivováno pomocí služby KMS (Key Management Service), musí používat klíč MAK (Multiple Activation Key) nebo aktivaci založenou na Azure AD. Zákazník nemůže obcházet aktivaci ani ověřování.</w:t>
      </w:r>
    </w:p>
    <w:p w14:paraId="419E0707" w14:textId="77777777" w:rsidR="00E16F53" w:rsidRDefault="00E16F53">
      <w:pPr>
        <w:pStyle w:val="ProductList-BodyIndented"/>
      </w:pPr>
    </w:p>
    <w:p w14:paraId="668061F2" w14:textId="77777777" w:rsidR="00E16F53" w:rsidRDefault="00781240">
      <w:pPr>
        <w:pStyle w:val="ProductList-SubClauseHeading"/>
        <w:outlineLvl w:val="3"/>
      </w:pPr>
      <w:r>
        <w:t>10.2 Kódy Product Key</w:t>
      </w:r>
    </w:p>
    <w:p w14:paraId="663A68EA" w14:textId="77777777" w:rsidR="00E16F53" w:rsidRDefault="00781240">
      <w:pPr>
        <w:pStyle w:val="ProductList-BodyIndented"/>
      </w:pPr>
      <w:r>
        <w:t>Pro licencované používání softwaru je požadován přiřazený kód Product Key. Všechny kódy Product Key představují důvěrné informace společnosti Microsoft. Bez ohledu na jakákoli ustanovení opačného významu v multilicenční smlouvě zákazníka nesmí zákazník sdělovat kódy Product Key třetím stranám. Zákazník nesmí poskytnout nezabezpečený přístup k počítačům své služby správy klíčů (KMS) po nekontrolované síti. V případě neoprávněného použití nebo sdělení kódů Product Key nebo kódů služby KMS může společnost Microsoft zabránit dalším aktivacím, deaktivovat nebo blokovat kódy Product Key proti aktivaci nebo ověření a provést příslušné další kroky.</w:t>
      </w:r>
    </w:p>
    <w:p w14:paraId="69D7B757" w14:textId="77777777" w:rsidR="00E16F53" w:rsidRDefault="00E16F53">
      <w:pPr>
        <w:pStyle w:val="ProductList-BodyIndented"/>
      </w:pPr>
    </w:p>
    <w:p w14:paraId="13A178BF" w14:textId="77777777" w:rsidR="00E16F53" w:rsidRDefault="00781240">
      <w:pPr>
        <w:pStyle w:val="ProductList-ClauseHeading"/>
        <w:outlineLvl w:val="2"/>
      </w:pPr>
      <w:r>
        <w:t>11. Sdělení</w:t>
      </w:r>
    </w:p>
    <w:p w14:paraId="34A1FFB2" w14:textId="77777777" w:rsidR="00E16F53" w:rsidRDefault="00781240">
      <w:pPr>
        <w:pStyle w:val="ProductList-Body"/>
      </w:pPr>
      <w:r>
        <w:t>Následující sdělení platí pro případy uvedené v oddílu Užívací práva každého záznamu produktu:</w:t>
      </w:r>
    </w:p>
    <w:p w14:paraId="45DB0E01" w14:textId="77777777" w:rsidR="00E16F53" w:rsidRDefault="00E16F53">
      <w:pPr>
        <w:pStyle w:val="ProductList-Body"/>
      </w:pPr>
    </w:p>
    <w:p w14:paraId="7FB51AFF" w14:textId="77777777" w:rsidR="00E16F53" w:rsidRDefault="00781240">
      <w:pPr>
        <w:pStyle w:val="ProductList-SubClauseHeading"/>
        <w:outlineLvl w:val="3"/>
      </w:pPr>
      <w:r>
        <w:t>11.1 Internetové funkce</w:t>
      </w:r>
    </w:p>
    <w:p w14:paraId="61D99249" w14:textId="77777777" w:rsidR="00E16F53" w:rsidRDefault="00781240">
      <w:pPr>
        <w:pStyle w:val="ProductList-BodyIndented"/>
      </w:pPr>
      <w:r>
        <w:t>Softwarové produkty mohou obsahovat funkce, které se bez dalšího sdělení zákazníkovi připojují a odesílají informace po síti Internet systémům společnosti Microsoft a jejím afilacím a poskytovatelům služeb. Používání těchto informací je popsáno v Prohlášení společnosti Microsoft o ochraně osobních údajů (</w:t>
      </w:r>
      <w:hyperlink r:id="rId26">
        <w:r>
          <w:rPr>
            <w:color w:val="00467F"/>
            <w:u w:val="single"/>
          </w:rPr>
          <w:t>aka.ms/privacy</w:t>
        </w:r>
      </w:hyperlink>
      <w:r>
        <w:t>).</w:t>
      </w:r>
    </w:p>
    <w:p w14:paraId="72CDD8DA" w14:textId="77777777" w:rsidR="00E16F53" w:rsidRDefault="00E16F53">
      <w:pPr>
        <w:pStyle w:val="ProductList-BodyIndented"/>
      </w:pPr>
    </w:p>
    <w:p w14:paraId="5E051755" w14:textId="77777777" w:rsidR="00E16F53" w:rsidRDefault="00781240">
      <w:pPr>
        <w:pStyle w:val="ProductList-SubClauseHeading"/>
        <w:outlineLvl w:val="3"/>
      </w:pPr>
      <w:r>
        <w:t>11.2 Mapy Bing</w:t>
      </w:r>
    </w:p>
    <w:p w14:paraId="045D06B4" w14:textId="77777777" w:rsidR="00E16F53" w:rsidRDefault="00781240">
      <w:pPr>
        <w:pStyle w:val="ProductList-BodyIndented"/>
      </w:pPr>
      <w:r>
        <w:t xml:space="preserve">Produkt může zahrnovat používání služby Bing Maps. Veškerý obsah poskytnutý prostřednictvím služby Bing Maps včetně geokódů lze použít pouze v rámci produktu, jehož prostřednictvím je obsah poskytován. Na užívání služby Bing Maps zákazníkem se vztahují podmínky použití pro koncové uživatele služby Bing Maps uvedené na adrese </w:t>
      </w:r>
      <w:hyperlink r:id="rId27">
        <w:r>
          <w:rPr>
            <w:color w:val="00467F"/>
            <w:u w:val="single"/>
          </w:rPr>
          <w:t>http://go.microsoft.com/?linkid=9710837</w:t>
        </w:r>
      </w:hyperlink>
      <w:r>
        <w:t xml:space="preserve"> a prohlášení společnosti Microsoft o ochraně osobních údajů na adrese </w:t>
      </w:r>
      <w:hyperlink r:id="rId28">
        <w:r>
          <w:rPr>
            <w:color w:val="00467F"/>
            <w:u w:val="single"/>
          </w:rPr>
          <w:t>http://go.microsoft.com/fwlink/?LinkID=248686</w:t>
        </w:r>
      </w:hyperlink>
      <w:r>
        <w:t>.</w:t>
      </w:r>
    </w:p>
    <w:p w14:paraId="7FD6CD4D" w14:textId="77777777" w:rsidR="00E16F53" w:rsidRDefault="00E16F53">
      <w:pPr>
        <w:pStyle w:val="ProductList-BodyIndented"/>
      </w:pPr>
    </w:p>
    <w:p w14:paraId="6E8EFFBA" w14:textId="77777777" w:rsidR="00E16F53" w:rsidRDefault="00781240">
      <w:pPr>
        <w:pStyle w:val="ProductList-SubClauseHeading"/>
        <w:outlineLvl w:val="3"/>
      </w:pPr>
      <w:r>
        <w:t>11.3 Vizuální standard H.264/AVC, videostandard VC-1 a vizuální standard MPEG-4 Part 2</w:t>
      </w:r>
    </w:p>
    <w:p w14:paraId="7EF56D0A" w14:textId="77777777" w:rsidR="00E16F53" w:rsidRDefault="00781240">
      <w:pPr>
        <w:pStyle w:val="ProductList-BodyIndented"/>
      </w:pPr>
      <w:r>
        <w:t xml:space="preserve">Tento software může obsahovat technologie vizuální komprese H.264/AVC, VC-1 a MPEG-4 Part 2. Na základě požadavku společnosti MPEG LA, L.L.C. uvádíme toto upozornění: TENTO PRODUKT JE LICENCOVÁN V RÁMCI LICENCÍ PORTFOLIA PATENTŮ AVC, VC-1 A MPEG-4 PART 2 VISUAL PRO OSOBNÍ A NEKOMERČNÍ UŽÍVÁNÍ ZE STRANY SPOTŘEBITELE (i) KE KÓDOVÁNÍ VIDEA V SOULADU S VÝŠE UVEDENÝMI STANDARDY („VIDEOSTANDARDY“) NEBO (ii) K DEKÓDOVÁNÍ VIDEA AVC, VC-1 NEBO MPEG-4 PART 2, KTERÉ BYLO ZAKÓDOVÁNO UŽIVATELEM VYKONÁVAJÍCÍM OSOBNÍ A NEKOMERČNÍ AKTIVITY NEBO ZÍSKÁNO OD POSKYTOVATELE VIDEA, KTERÝ MÁ NA POSKYTOVÁNÍ TAKOVÉHO VIDEA LICENCI. NENÍ UDĚLENA ANI NEMŮŽE BÝT PŘEDPOKLÁDÁNA ŽÁDNÁ LICENCE K LIBOVOLNÉMU JINÉMU POUŽITÍ. DALŠÍ INFORMACE LZE ZÍSKAT OD SPOLEČNOSTI MPEG LA, L.L.C. VIZ </w:t>
      </w:r>
      <w:hyperlink r:id="rId29">
        <w:r>
          <w:rPr>
            <w:color w:val="00467F"/>
            <w:u w:val="single"/>
          </w:rPr>
          <w:t>www.mpegla.com</w:t>
        </w:r>
      </w:hyperlink>
      <w:r>
        <w:t>. Kvůli objasnění toto sdělení neomezuje ani neznemožňuje užívání softwaru k normálnímu obchodnímu užívání příslušeného obchodního subjektu, které nezahrnuje (i) další distribuci softwaru třetím stranám nebo (ii) vytváření obsahu s technologiemi odpovídajícími VIDEOSTANDARDŮM pro distribuci třetím stranám.</w:t>
      </w:r>
    </w:p>
    <w:p w14:paraId="28651D2F" w14:textId="77777777" w:rsidR="00E16F53" w:rsidRDefault="00E16F53">
      <w:pPr>
        <w:pStyle w:val="ProductList-BodyIndented"/>
      </w:pPr>
    </w:p>
    <w:p w14:paraId="4A1D53FD" w14:textId="77777777" w:rsidR="00E16F53" w:rsidRDefault="00781240">
      <w:pPr>
        <w:pStyle w:val="ProductList-SubClauseHeading"/>
        <w:outlineLvl w:val="3"/>
      </w:pPr>
      <w:r>
        <w:t>11.4 Ochrana proti škodlivému softwaru</w:t>
      </w:r>
    </w:p>
    <w:p w14:paraId="622BE86D" w14:textId="77777777" w:rsidR="00E16F53" w:rsidRDefault="00781240">
      <w:pPr>
        <w:pStyle w:val="ProductList-BodyIndented"/>
      </w:pPr>
      <w:r>
        <w:t>Společnost Microsoft se stará o ochranu zařízení svých zákazníků proti škodlivému softwaru. Tento software spustí ochranu proti škodlivému softwaru, není-li nainstalována jiná ochrana nebo pokud této jiné ochraně vypršela platnost. Jiný software pro ochranu proti škodlivému softwaru bude vypnut nebo může být vyžadováno jeho odebrání.</w:t>
      </w:r>
    </w:p>
    <w:p w14:paraId="49807D6E" w14:textId="77777777" w:rsidR="00E16F53" w:rsidRDefault="00E16F53">
      <w:pPr>
        <w:pStyle w:val="ProductList-BodyIndented"/>
      </w:pPr>
    </w:p>
    <w:p w14:paraId="6158CB03" w14:textId="77777777" w:rsidR="00E16F53" w:rsidRDefault="00781240">
      <w:pPr>
        <w:pStyle w:val="ProductList-ClauseHeading"/>
        <w:outlineLvl w:val="2"/>
      </w:pPr>
      <w:r>
        <w:t>12. Komponenty písem, obrázky a zvuky</w:t>
      </w:r>
    </w:p>
    <w:p w14:paraId="26711B11" w14:textId="77777777" w:rsidR="00E16F53" w:rsidRDefault="00781240">
      <w:pPr>
        <w:pStyle w:val="ProductList-Body"/>
      </w:pPr>
      <w:r>
        <w:t xml:space="preserve">Při používání softwaru může zákazník přistupovat k ikonám, obrázkům, zvukům a médiím obsaženým v softwaru a používat je pouze z </w:t>
      </w:r>
      <w:r>
        <w:fldChar w:fldCharType="begin"/>
      </w:r>
      <w:r>
        <w:instrText xml:space="preserve"> AutoTextList   \s NoStyle \t "Licencované zařízení označuje jednotlivý fyzický hardwarový systém vyhrazený k využití zákazníkem, kterému je přiřazena licence. Na vyhrazená zařízení, která jsou pod správou nebo kontrolou jiného subjektu než zákazníka nebo jeho afilací, se vztahuje ustanovení o správě outsourcingového softwaru. Pro účely této definice je hardwarový oddíl nebo server blade považován za samostatné zařízení." </w:instrText>
      </w:r>
      <w:r>
        <w:fldChar w:fldCharType="separate"/>
      </w:r>
      <w:r>
        <w:rPr>
          <w:color w:val="0563C1"/>
        </w:rPr>
        <w:t>licencovaného zařízení</w:t>
      </w:r>
      <w:r>
        <w:fldChar w:fldCharType="end"/>
      </w:r>
      <w:r>
        <w:t xml:space="preserve"> a může používat písma vložená nebo nainstalovaná tímto softwarem k zobrazování a tisku obsahu. Zákazník může písma vkládat do obsahu pouze za splnění omezujících podmínek pro vkládání písem a smí je dočasně stáhnout do tiskárny nebo jiných výstupních zařízení za účelem tisku obsahu.</w:t>
      </w:r>
    </w:p>
    <w:p w14:paraId="5C282102" w14:textId="77777777" w:rsidR="00E16F53" w:rsidRDefault="00E16F53">
      <w:pPr>
        <w:pStyle w:val="ProductList-Body"/>
      </w:pPr>
    </w:p>
    <w:p w14:paraId="0A872EA9" w14:textId="77777777" w:rsidR="00E16F53" w:rsidRDefault="00781240">
      <w:pPr>
        <w:pStyle w:val="ProductList-ClauseHeading"/>
        <w:outlineLvl w:val="2"/>
      </w:pPr>
      <w:r>
        <w:lastRenderedPageBreak/>
        <w:t>13. Zahrnuté technologie</w:t>
      </w:r>
    </w:p>
    <w:p w14:paraId="7F15B034" w14:textId="77777777" w:rsidR="00E16F53" w:rsidRDefault="00781240">
      <w:pPr>
        <w:pStyle w:val="ProductList-Body"/>
      </w:pPr>
      <w:r>
        <w:t>Produkty mohou zahrnovat komponenty jiné technologie společnosti Microsoft podléhající svým vlastním licenčním podmínkám, jak je uvedeno v oddílu Užívací práva každého záznamu produktu. Nejsou-li samostatné podmínky pro tyto komponenty řešeny v licenčních podmínkách k danému produktu, je možné je nalézt v samostatné složce v instalačním adresáři produktu nebo prostřednictvím jednotné instalační služby produktu.</w:t>
      </w:r>
    </w:p>
    <w:p w14:paraId="7E15BE89" w14:textId="77777777" w:rsidR="00E16F53" w:rsidRDefault="00E16F53">
      <w:pPr>
        <w:pStyle w:val="ProductList-Body"/>
      </w:pPr>
    </w:p>
    <w:p w14:paraId="233B9385" w14:textId="77777777" w:rsidR="00E16F53" w:rsidRDefault="00781240">
      <w:pPr>
        <w:pStyle w:val="ProductList-ClauseHeading"/>
        <w:outlineLvl w:val="2"/>
      </w:pPr>
      <w:r>
        <w:t>14. Testování typovou úlohou</w:t>
      </w:r>
    </w:p>
    <w:p w14:paraId="3F9711A2" w14:textId="77777777" w:rsidR="00E16F53" w:rsidRDefault="00781240">
      <w:pPr>
        <w:pStyle w:val="ProductList-Body"/>
      </w:pPr>
      <w:r>
        <w:t xml:space="preserve">Výsledky jakéhokoli testu libovolného </w:t>
      </w:r>
      <w:r>
        <w:fldChar w:fldCharType="begin"/>
      </w:r>
      <w:r>
        <w:instrText xml:space="preserve"> AutoTextList   \s NoStyle \t "Server je systém fyzického hardwaru, v němž je možné spustit serverový software." </w:instrText>
      </w:r>
      <w:r>
        <w:fldChar w:fldCharType="separate"/>
      </w:r>
      <w:r>
        <w:rPr>
          <w:color w:val="0563C1"/>
        </w:rPr>
        <w:t>serverového</w:t>
      </w:r>
      <w:r>
        <w:fldChar w:fldCharType="end"/>
      </w:r>
      <w:r>
        <w:t xml:space="preserve"> produktu nebo sady Microsoft Desktop Optimization Pack typovou úlohou smí zákazník zpřístupnit třetí straně pouze s předchozím písemným souhlasem společnosti Microsoft. </w:t>
      </w:r>
    </w:p>
    <w:p w14:paraId="218C5629" w14:textId="77777777" w:rsidR="00E16F53" w:rsidRDefault="00E16F53">
      <w:pPr>
        <w:pStyle w:val="ProductList-Body"/>
      </w:pPr>
    </w:p>
    <w:p w14:paraId="1FD2225C" w14:textId="77777777" w:rsidR="00E16F53" w:rsidRDefault="00781240">
      <w:pPr>
        <w:pStyle w:val="ProductList-ClauseHeading"/>
        <w:outlineLvl w:val="2"/>
      </w:pPr>
      <w:r>
        <w:t>15. Multiplexování</w:t>
      </w:r>
    </w:p>
    <w:p w14:paraId="5B7CF77D" w14:textId="77777777" w:rsidR="00E16F53" w:rsidRDefault="00781240">
      <w:pPr>
        <w:pStyle w:val="ProductList-Body"/>
      </w:pPr>
      <w:r>
        <w:t xml:space="preserve">Multiplexování nebo sdružování pro omezení přímých spojení se softwarem neomezuje počet požadovaných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w:t>
      </w:r>
    </w:p>
    <w:p w14:paraId="642F6EF8" w14:textId="77777777" w:rsidR="00E16F53" w:rsidRDefault="00E16F53">
      <w:pPr>
        <w:pStyle w:val="ProductList-Body"/>
      </w:pPr>
    </w:p>
    <w:p w14:paraId="0AC103E7" w14:textId="77777777" w:rsidR="00E16F53" w:rsidRDefault="00781240">
      <w:pPr>
        <w:pStyle w:val="ProductList-ClauseHeading"/>
        <w:outlineLvl w:val="2"/>
      </w:pPr>
      <w:r>
        <w:t>16. Práva správy a podpory</w:t>
      </w:r>
    </w:p>
    <w:p w14:paraId="29BF664C" w14:textId="77777777" w:rsidR="00E16F53" w:rsidRDefault="00781240">
      <w:pPr>
        <w:pStyle w:val="ProductList-Body"/>
      </w:pPr>
      <w:r>
        <w:t xml:space="preserve">Zákazník může povolit přístup k serverovému softwaru spuštěnému v jakémkoli povoleném prostředí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OSE</w:t>
      </w:r>
      <w:r>
        <w:fldChar w:fldCharType="end"/>
      </w:r>
      <w:r>
        <w:t xml:space="preserve"> dvěma uživateli bez licencí CAL pouze pro účely správy. Zákazník může také povolit vzdálený přístup k jiným produktům pouze pro účely poskytování technické podpory k produktu </w:t>
      </w:r>
      <w:r>
        <w:fldChar w:fldCharType="begin"/>
      </w:r>
      <w:r>
        <w:instrText xml:space="preserve"> AutoTextList   \s NoStyle \t "Licencovaný uživatel označuje jednotlivého uživatele, kterému je přidělena licence." </w:instrText>
      </w:r>
      <w:r>
        <w:fldChar w:fldCharType="separate"/>
      </w:r>
      <w:r>
        <w:rPr>
          <w:color w:val="0563C1"/>
        </w:rPr>
        <w:t>licencovaným uživatelům</w:t>
      </w:r>
      <w:r>
        <w:fldChar w:fldCharType="end"/>
      </w:r>
      <w:r>
        <w:t xml:space="preserve"> nebo na </w:t>
      </w:r>
      <w:r>
        <w:fldChar w:fldCharType="begin"/>
      </w:r>
      <w:r>
        <w:instrText xml:space="preserve"> AutoTextList   \s NoStyle \t "Licencované zařízení označuje jednotlivý fyzický hardwarový systém vyhrazený k využití zákazníkem, kterému je přiřazena licence. Na vyhrazená zařízení, která jsou pod správou nebo kontrolou jiného subjektu než zákazníka nebo jeho afilací, se vztahuje ustanovení o správě outsourcingového softwaru. Pro účely této definice je hardwarový oddíl nebo server blade považován za samostatné zařízení." </w:instrText>
      </w:r>
      <w:r>
        <w:fldChar w:fldCharType="separate"/>
      </w:r>
      <w:r>
        <w:rPr>
          <w:color w:val="0563C1"/>
        </w:rPr>
        <w:t>licencovaných zařízeních</w:t>
      </w:r>
      <w:r>
        <w:fldChar w:fldCharType="end"/>
      </w:r>
      <w:r>
        <w:t>.</w:t>
      </w:r>
    </w:p>
    <w:p w14:paraId="2EC43FFC" w14:textId="77777777" w:rsidR="00E16F53" w:rsidRDefault="00E16F53">
      <w:pPr>
        <w:pStyle w:val="ProductList-Body"/>
      </w:pPr>
    </w:p>
    <w:p w14:paraId="39D7803D" w14:textId="77777777" w:rsidR="00E16F53" w:rsidRDefault="00781240">
      <w:pPr>
        <w:pStyle w:val="ProductList-ClauseHeading"/>
        <w:outlineLvl w:val="2"/>
      </w:pPr>
      <w:r>
        <w:t>17. Opětovně šiřitelný kód</w:t>
      </w:r>
    </w:p>
    <w:p w14:paraId="1B5F67E6" w14:textId="77777777" w:rsidR="00E16F53" w:rsidRDefault="00781240">
      <w:pPr>
        <w:pStyle w:val="ProductList-Body"/>
      </w:pPr>
      <w:r>
        <w:t xml:space="preserve">Přečtěte si část Záznamy produktu, která obsahuje software obsahující kód a textové soubory, jež zákazník smí šířit „opětovně šiřitelný kód”. Kód a textové soubory uvedené níže představují také „opětovně šiřitelný kód“, který může být používán způsobem popsaným níže. V případě rozporu mezi následujícími podmínkami a podmínkami pro opětovně šiřitelný kód publikovanými v záznamu produktu podmínky v záznamu produktu upravují používání opětovně šiřitelného kódu zákazníkem. </w:t>
      </w:r>
    </w:p>
    <w:p w14:paraId="36219DD3" w14:textId="77777777" w:rsidR="00E16F53" w:rsidRDefault="00E16F53">
      <w:pPr>
        <w:pStyle w:val="ProductList-Body"/>
      </w:pPr>
    </w:p>
    <w:p w14:paraId="42B07521" w14:textId="77777777" w:rsidR="00E16F53" w:rsidRDefault="00781240">
      <w:pPr>
        <w:pStyle w:val="ProductList-SubClauseHeading"/>
        <w:outlineLvl w:val="3"/>
      </w:pPr>
      <w:r>
        <w:t>17.1 Právo k užívání a distribuci</w:t>
      </w:r>
    </w:p>
    <w:p w14:paraId="068A45CA" w14:textId="77777777" w:rsidR="00E16F53" w:rsidRDefault="00781240">
      <w:pPr>
        <w:pStyle w:val="ProductList-BodyIndented"/>
      </w:pPr>
      <w:r>
        <w:t xml:space="preserve">Kód a textové soubory uvedené níže představují „Opětovně šířitelný kód“. </w:t>
      </w:r>
    </w:p>
    <w:p w14:paraId="01A3FED9" w14:textId="77777777" w:rsidR="00E16F53" w:rsidRDefault="00781240" w:rsidP="00781240">
      <w:pPr>
        <w:pStyle w:val="ProductList-Bullet"/>
        <w:numPr>
          <w:ilvl w:val="1"/>
          <w:numId w:val="4"/>
        </w:numPr>
      </w:pPr>
      <w:r>
        <w:t xml:space="preserve">Soubory REDIST.TXT: Zákazník může kopírovat a šířit kód ve formě strojového kódu uvedený v souborech REDIST.TXT a OTHER-DIST.TXT a také jakýkoli kód označený jako „knihovny Silverlight“, „knihovny klienta“ Silverlight a „knihovny serveru“ Silverlight. </w:t>
      </w:r>
    </w:p>
    <w:p w14:paraId="0B74819C" w14:textId="77777777" w:rsidR="00E16F53" w:rsidRDefault="00781240" w:rsidP="00781240">
      <w:pPr>
        <w:pStyle w:val="ProductList-Bullet"/>
        <w:numPr>
          <w:ilvl w:val="1"/>
          <w:numId w:val="4"/>
        </w:numPr>
      </w:pPr>
      <w:r>
        <w:t>Ukázkový kód, šablony a styly: Zákazník může upravovat, kopírovat a šířit kód označený jako „ukázkový kód“, „šablona“, „jednoduché styly“ a „návrhové styly“ ve formě zdrojového nebo strojového kódu.</w:t>
      </w:r>
    </w:p>
    <w:p w14:paraId="0F9CE8AF" w14:textId="77777777" w:rsidR="00E16F53" w:rsidRDefault="00781240" w:rsidP="00781240">
      <w:pPr>
        <w:pStyle w:val="ProductList-Bullet"/>
        <w:numPr>
          <w:ilvl w:val="1"/>
          <w:numId w:val="4"/>
        </w:numPr>
      </w:pPr>
      <w:r>
        <w:t xml:space="preserve">Distribuce pomocí třetích stran: Zákazník může dovolit distributorům svých programů kopírovat a distribuovat kód určený k distribuci jako součást předmětných programů. </w:t>
      </w:r>
    </w:p>
    <w:p w14:paraId="11974A98" w14:textId="77777777" w:rsidR="00E16F53" w:rsidRDefault="00781240" w:rsidP="00781240">
      <w:pPr>
        <w:pStyle w:val="ProductList-Bullet"/>
        <w:numPr>
          <w:ilvl w:val="1"/>
          <w:numId w:val="4"/>
        </w:numPr>
      </w:pPr>
      <w:r>
        <w:t>Knihovna obrázků: Zákazník může kopírovat a distribuovat obrázky, grafiku a animace v Knihovně obrázků tak, jak je popsáno v dokumentaci k softwaru.</w:t>
      </w:r>
    </w:p>
    <w:p w14:paraId="74157036" w14:textId="77777777" w:rsidR="00E16F53" w:rsidRDefault="00E16F53">
      <w:pPr>
        <w:pStyle w:val="ProductList-BodyIndented"/>
      </w:pPr>
    </w:p>
    <w:p w14:paraId="757EB8A5" w14:textId="77777777" w:rsidR="00E16F53" w:rsidRDefault="00781240">
      <w:pPr>
        <w:pStyle w:val="ProductList-SubClauseHeading"/>
        <w:outlineLvl w:val="3"/>
      </w:pPr>
      <w:r>
        <w:t>17.2 Požadavky na distribuci</w:t>
      </w:r>
    </w:p>
    <w:p w14:paraId="197E7F44" w14:textId="77777777" w:rsidR="00E16F53" w:rsidRDefault="00781240">
      <w:pPr>
        <w:pStyle w:val="ProductList-BodyIndented"/>
      </w:pPr>
      <w:r>
        <w:t>Pokud zákazník distribuuje jakýkoli kód určený k distribuci, musí: Zákazník musí:</w:t>
      </w:r>
    </w:p>
    <w:p w14:paraId="24E507C8" w14:textId="77777777" w:rsidR="00E16F53" w:rsidRDefault="00781240" w:rsidP="00781240">
      <w:pPr>
        <w:pStyle w:val="ProductList-Bullet"/>
        <w:numPr>
          <w:ilvl w:val="1"/>
          <w:numId w:val="5"/>
        </w:numPr>
      </w:pPr>
      <w:r>
        <w:t xml:space="preserve">tento kód distribuovat pouze se svými programy, kde programy zákazníka poskytují podstatnou primární funkci pro kód určený k distribuci; </w:t>
      </w:r>
    </w:p>
    <w:p w14:paraId="0168405A" w14:textId="77777777" w:rsidR="00E16F53" w:rsidRDefault="00781240" w:rsidP="00781240">
      <w:pPr>
        <w:pStyle w:val="ProductList-Bullet"/>
        <w:numPr>
          <w:ilvl w:val="1"/>
          <w:numId w:val="5"/>
        </w:numPr>
      </w:pPr>
      <w:r>
        <w:t>zavázat distributory a externí koncové uživatele smlouvou, jejíž podmínky budou tento kód chránit nejméně tak jako multilicenční smlouva zákazníka včetně podmínek produktu,</w:t>
      </w:r>
    </w:p>
    <w:p w14:paraId="1779751E" w14:textId="77777777" w:rsidR="00E16F53" w:rsidRDefault="00781240" w:rsidP="00781240">
      <w:pPr>
        <w:pStyle w:val="ProductList-Bullet"/>
        <w:numPr>
          <w:ilvl w:val="1"/>
          <w:numId w:val="5"/>
        </w:numPr>
      </w:pPr>
      <w:r>
        <w:t>odškodnit, chránit a bránit společnost Microsoft před jakýmikoli nároky, včetně poplatků za právní zastoupení, souvisejícími s distribucí nebo užíváním programů zákazníka, s výjimkou případů, kdy je jakýkoli nárok založen pouze na kódu určeném k distribuci vloženém do programů zákazníka.</w:t>
      </w:r>
    </w:p>
    <w:p w14:paraId="298ED120" w14:textId="77777777" w:rsidR="00E16F53" w:rsidRDefault="00E16F53">
      <w:pPr>
        <w:pStyle w:val="ProductList-BodyIndented"/>
      </w:pPr>
    </w:p>
    <w:p w14:paraId="66F973B4" w14:textId="77777777" w:rsidR="00E16F53" w:rsidRDefault="00781240">
      <w:pPr>
        <w:pStyle w:val="ProductList-SubClauseHeading"/>
        <w:outlineLvl w:val="3"/>
      </w:pPr>
      <w:r>
        <w:t>17.3 Omezení distribuce</w:t>
      </w:r>
    </w:p>
    <w:p w14:paraId="0AD8B5FF" w14:textId="77777777" w:rsidR="00E16F53" w:rsidRDefault="00781240">
      <w:pPr>
        <w:pStyle w:val="ProductList-BodyIndented"/>
      </w:pPr>
      <w:r>
        <w:t>Zákazník nesmí:</w:t>
      </w:r>
    </w:p>
    <w:p w14:paraId="36CA9B27" w14:textId="77777777" w:rsidR="00E16F53" w:rsidRDefault="00781240" w:rsidP="00781240">
      <w:pPr>
        <w:pStyle w:val="ProductList-Bullet"/>
        <w:numPr>
          <w:ilvl w:val="1"/>
          <w:numId w:val="6"/>
        </w:numPr>
      </w:pPr>
      <w:r>
        <w:t>měnit jakékoliv informace o autorských právech, ochranné známce nebo patentech v kódu;</w:t>
      </w:r>
    </w:p>
    <w:p w14:paraId="15AF04C2" w14:textId="77777777" w:rsidR="00E16F53" w:rsidRDefault="00781240" w:rsidP="00781240">
      <w:pPr>
        <w:pStyle w:val="ProductList-Bullet"/>
        <w:numPr>
          <w:ilvl w:val="1"/>
          <w:numId w:val="6"/>
        </w:numPr>
      </w:pPr>
      <w:r>
        <w:t>používat ochranné známky společnosti Microsoft v názvech svých programů nebo způsobem, který budí dojem, že programy zákazníka pocházejí od společnosti Microsoft nebo jsou touto společností schváleny,</w:t>
      </w:r>
    </w:p>
    <w:p w14:paraId="765634EE" w14:textId="77777777" w:rsidR="00E16F53" w:rsidRDefault="00781240" w:rsidP="00781240">
      <w:pPr>
        <w:pStyle w:val="ProductList-Bullet"/>
        <w:numPr>
          <w:ilvl w:val="1"/>
          <w:numId w:val="6"/>
        </w:numPr>
      </w:pPr>
      <w:r>
        <w:t xml:space="preserve">distribuovat kód určený k distribuci v libovolném škodlivém či podvodném programu, případně s tímto programem, nebo nezákonným způsobem nebo </w:t>
      </w:r>
    </w:p>
    <w:p w14:paraId="64397FFA" w14:textId="77777777" w:rsidR="00E16F53" w:rsidRDefault="00781240" w:rsidP="00781240">
      <w:pPr>
        <w:pStyle w:val="ProductList-Bullet"/>
        <w:numPr>
          <w:ilvl w:val="1"/>
          <w:numId w:val="6"/>
        </w:numPr>
      </w:pPr>
      <w:r>
        <w:t xml:space="preserve">upravovat ani distribuovat zdrojový kód libovolného Opětovně šiřitelného kódu tak, aby se jeho libovolná část stala předmětem Vyloučené licence. Vyloučená licence je licence, která vyžaduje jako podmínku užívání, úprav nebo distribuce, aby byl kód zpřístupněn nebo zveřejněn ve tvaru zdrojového kódu nebo aby jej byli oprávněni upravovat ostatní uživatelé. </w:t>
      </w:r>
    </w:p>
    <w:p w14:paraId="0CEF7ADB" w14:textId="77777777" w:rsidR="00E16F53" w:rsidRDefault="00E16F53">
      <w:pPr>
        <w:pStyle w:val="ProductList-BodyIndented"/>
      </w:pPr>
    </w:p>
    <w:p w14:paraId="5A48DFA6" w14:textId="77777777" w:rsidR="00E16F53" w:rsidRDefault="00781240">
      <w:pPr>
        <w:pStyle w:val="ProductList-ClauseHeading"/>
        <w:outlineLvl w:val="2"/>
      </w:pPr>
      <w:r>
        <w:t>18. Software a služby</w:t>
      </w:r>
    </w:p>
    <w:p w14:paraId="38B8D712" w14:textId="77777777" w:rsidR="00E16F53" w:rsidRDefault="00781240">
      <w:pPr>
        <w:pStyle w:val="ProductList-Body"/>
      </w:pPr>
      <w:r>
        <w:t>Společnost Microsoft může s produkty poskytovat služby prostřednictvím softwarových funkcí připojených k počítačovým systémům společnosti Microsoft nebo poskytovatelům služeb prostřednictvím Internetu. Společnost Microsoft může kdykoli tyto služby změnit nebo zrušit. Tyto služby nesmí zákazník užívat žádným způsobem, který by je mohl poškodit nebo zhoršit možnosti jejich užívání pro jiné uživatele. Zákazník nesmí užívat tyto služby k žádným pokusům o získání jakéhokoliv neoprávněného přístupu k jakékoliv službě, datům, účtům nebo sítím.</w:t>
      </w:r>
    </w:p>
    <w:p w14:paraId="261F995E" w14:textId="77777777" w:rsidR="00E16F53" w:rsidRDefault="00E16F53">
      <w:pPr>
        <w:pStyle w:val="ProductList-Body"/>
      </w:pPr>
    </w:p>
    <w:p w14:paraId="254B7E19" w14:textId="77777777" w:rsidR="00E16F53" w:rsidRDefault="00781240">
      <w:pPr>
        <w:pStyle w:val="ProductList-ClauseHeading"/>
        <w:outlineLvl w:val="2"/>
      </w:pPr>
      <w:r>
        <w:lastRenderedPageBreak/>
        <w:t>19. Zpracování osobních údajů; GDPR</w:t>
      </w:r>
    </w:p>
    <w:p w14:paraId="5C313B7B" w14:textId="77777777" w:rsidR="00E16F53" w:rsidRDefault="00781240">
      <w:pPr>
        <w:pStyle w:val="ProductList-Body"/>
      </w:pPr>
      <w:r>
        <w:t xml:space="preserve">V rámci svojí role zpracovatele a dílčího zpracovatele osobních údajů v souvislosti se softwarovým produktem společnost Microsoft se vůči všem zákazníkům s platností od 25. května 2018 zavazuje k dodržování (a) ustanovení „Zpracování osobních údajů; GDPR“ v oddílu „Podmínky ochrany údajů“ v rámci </w:t>
      </w:r>
      <w:hyperlink r:id="rId30">
        <w:r>
          <w:rPr>
            <w:color w:val="00467F"/>
            <w:u w:val="single"/>
          </w:rPr>
          <w:t>Dodatku k ochraně osobních údajů pro online služby</w:t>
        </w:r>
      </w:hyperlink>
      <w:r>
        <w:t xml:space="preserve"> a (b) obecných podmínek nařízení Evropské unie o ochraně osobních údajů v příloze 3 v rámci </w:t>
      </w:r>
      <w:hyperlink r:id="rId31">
        <w:r>
          <w:rPr>
            <w:color w:val="00467F"/>
            <w:u w:val="single"/>
          </w:rPr>
          <w:t>Dodatku k ochraně osobních údajů pro online služby</w:t>
        </w:r>
      </w:hyperlink>
      <w:r>
        <w:t xml:space="preserve">. </w:t>
      </w:r>
    </w:p>
    <w:p w14:paraId="67C3B293" w14:textId="77777777" w:rsidR="00E16F53" w:rsidRDefault="00E16F53">
      <w:pPr>
        <w:pStyle w:val="ProductList-Body"/>
        <w:jc w:val="right"/>
      </w:pPr>
    </w:p>
    <w:tbl>
      <w:tblPr>
        <w:tblStyle w:val="PURTable"/>
        <w:tblW w:w="0" w:type="dxa"/>
        <w:tblLook w:val="04A0" w:firstRow="1" w:lastRow="0" w:firstColumn="1" w:lastColumn="0" w:noHBand="0" w:noVBand="1"/>
      </w:tblPr>
      <w:tblGrid>
        <w:gridCol w:w="10916"/>
      </w:tblGrid>
      <w:tr w:rsidR="00E16F53" w14:paraId="69D0464C"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59A6A9E3"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7625D3D5" w14:textId="77777777" w:rsidR="00E16F53" w:rsidRDefault="00E16F53">
      <w:pPr>
        <w:pStyle w:val="ProductList-Body"/>
      </w:pPr>
    </w:p>
    <w:p w14:paraId="243C86BF" w14:textId="77777777" w:rsidR="00E16F53" w:rsidRDefault="00781240">
      <w:pPr>
        <w:pStyle w:val="ProductList-OfferingGroupHeading"/>
        <w:outlineLvl w:val="1"/>
      </w:pPr>
      <w:bookmarkStart w:id="15" w:name="_Sec538"/>
      <w:r>
        <w:t>Podmínky licenčního modelu</w:t>
      </w:r>
      <w:bookmarkEnd w:id="15"/>
      <w:r>
        <w:fldChar w:fldCharType="begin"/>
      </w:r>
      <w:r>
        <w:instrText xml:space="preserve"> TC "</w:instrText>
      </w:r>
      <w:bookmarkStart w:id="16" w:name="_Toc36309675"/>
      <w:r>
        <w:instrText>Podmínky licenčního modelu</w:instrText>
      </w:r>
      <w:bookmarkEnd w:id="16"/>
      <w:r>
        <w:instrText>" \l 2</w:instrText>
      </w:r>
      <w:r>
        <w:fldChar w:fldCharType="end"/>
      </w:r>
    </w:p>
    <w:p w14:paraId="410A044F" w14:textId="77777777" w:rsidR="00E16F53" w:rsidRDefault="00781240">
      <w:pPr>
        <w:pStyle w:val="ProductList-Body"/>
      </w:pPr>
      <w:r>
        <w:t>Licenční model pro každý produkt je označen v oddílu Užívací práva záznamu produktu. Podmínky licenčního modelu platí pro všechny softwarové produkty licencované na základě tohoto licenčního modelu, jak je uvedeno v záznamu produktu, a na základě všech výjimek a dalších podmínek uvedených v licenčních podmínkách specifických pro daný produkt.</w:t>
      </w:r>
    </w:p>
    <w:p w14:paraId="38542A02" w14:textId="77777777" w:rsidR="00E16F53" w:rsidRDefault="00781240">
      <w:pPr>
        <w:pStyle w:val="ProductList-Offering2Heading"/>
        <w:outlineLvl w:val="2"/>
      </w:pPr>
      <w:bookmarkStart w:id="17" w:name="_Sec539"/>
      <w:r>
        <w:t>Aplikace pro stolní počítače</w:t>
      </w:r>
      <w:bookmarkEnd w:id="17"/>
      <w:r>
        <w:fldChar w:fldCharType="begin"/>
      </w:r>
      <w:r>
        <w:instrText xml:space="preserve"> TC "</w:instrText>
      </w:r>
      <w:bookmarkStart w:id="18" w:name="_Toc36309676"/>
      <w:r>
        <w:instrText>Aplikace pro stolní počítače</w:instrText>
      </w:r>
      <w:bookmarkEnd w:id="18"/>
      <w:r>
        <w:instrText>" \l 3</w:instrText>
      </w:r>
      <w:r>
        <w:fldChar w:fldCharType="end"/>
      </w:r>
    </w:p>
    <w:p w14:paraId="0FDC6A5E" w14:textId="77777777" w:rsidR="00E16F53" w:rsidRDefault="00781240">
      <w:pPr>
        <w:pStyle w:val="ProductList-ClauseHeading"/>
        <w:outlineLvl w:val="3"/>
      </w:pPr>
      <w:r>
        <w:t>Licence k zařízení</w:t>
      </w:r>
    </w:p>
    <w:p w14:paraId="15E9513F" w14:textId="77777777" w:rsidR="00E16F53" w:rsidRDefault="00781240" w:rsidP="00781240">
      <w:pPr>
        <w:pStyle w:val="ProductList-Bullet"/>
        <w:numPr>
          <w:ilvl w:val="0"/>
          <w:numId w:val="7"/>
        </w:numPr>
      </w:pPr>
      <w:r>
        <w:t xml:space="preserve">Zákazník může instalovat libovolný počet kopií softwaru na </w:t>
      </w:r>
      <w:r>
        <w:fldChar w:fldCharType="begin"/>
      </w:r>
      <w:r>
        <w:instrText xml:space="preserve"> AutoTextList   \s NoStyle \t "Licencované zařízení označuje jednotlivý fyzický hardwarový systém vyhrazený k využití zákazníkem, kterému je přiřazena licence. Na vyhrazená zařízení, která jsou pod správou nebo kontrolou jiného subjektu než zákazníka nebo jeho afilací, se vztahuje ustanovení o správě outsourcingového softwaru. Pro účely této definice je hardwarový oddíl nebo server blade považován za samostatné zařízení." </w:instrText>
      </w:r>
      <w:r>
        <w:fldChar w:fldCharType="separate"/>
      </w:r>
      <w:r>
        <w:rPr>
          <w:color w:val="0563C1"/>
        </w:rPr>
        <w:t>licencovaném zařízení</w:t>
      </w:r>
      <w:r>
        <w:fldChar w:fldCharType="end"/>
      </w:r>
      <w:r>
        <w:t xml:space="preserve"> a na libovolném </w:t>
      </w:r>
      <w:r>
        <w:fldChar w:fldCharType="begin"/>
      </w:r>
      <w:r>
        <w:instrText xml:space="preserve"> AutoTextList   \s NoStyle \t "Server je systém fyzického hardwaru, v němž je možné spustit serverový software." </w:instrText>
      </w:r>
      <w:r>
        <w:fldChar w:fldCharType="separate"/>
      </w:r>
      <w:r>
        <w:rPr>
          <w:color w:val="0563C1"/>
        </w:rPr>
        <w:t>serveru</w:t>
      </w:r>
      <w:r>
        <w:fldChar w:fldCharType="end"/>
      </w:r>
      <w:r>
        <w:t xml:space="preserve"> vyhrazeném k použití zákazníkem pro každou opatřenou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licenci</w:t>
      </w:r>
      <w:r>
        <w:fldChar w:fldCharType="end"/>
      </w:r>
      <w:r>
        <w:t xml:space="preserve">. Na každý vyhrazený </w:t>
      </w:r>
      <w:r>
        <w:fldChar w:fldCharType="begin"/>
      </w:r>
      <w:r>
        <w:instrText xml:space="preserve"> AutoTextList   \s NoStyle \t "Server je systém fyzického hardwaru, v němž je možné spustit serverový software." </w:instrText>
      </w:r>
      <w:r>
        <w:fldChar w:fldCharType="separate"/>
      </w:r>
      <w:r>
        <w:rPr>
          <w:color w:val="0563C1"/>
        </w:rPr>
        <w:t>server</w:t>
      </w:r>
      <w:r>
        <w:fldChar w:fldCharType="end"/>
      </w:r>
      <w:r>
        <w:t xml:space="preserve">, který je pod správou nebo kontrolou jiného subjektu než zákazníka nebo jeho afilací, se vztahuje ustanovení </w:t>
      </w:r>
      <w:hyperlink w:anchor="_Sec537">
        <w:r>
          <w:rPr>
            <w:color w:val="00467F"/>
            <w:u w:val="single"/>
          </w:rPr>
          <w:t>o správě outsourcingového softwaru</w:t>
        </w:r>
      </w:hyperlink>
      <w:r>
        <w:t xml:space="preserve">. </w:t>
      </w:r>
    </w:p>
    <w:p w14:paraId="32DEA119" w14:textId="77777777" w:rsidR="00E16F53" w:rsidRDefault="00781240" w:rsidP="00781240">
      <w:pPr>
        <w:pStyle w:val="ProductList-Bullet"/>
        <w:numPr>
          <w:ilvl w:val="0"/>
          <w:numId w:val="7"/>
        </w:numPr>
      </w:pPr>
      <w:r>
        <w:t xml:space="preserve">S výjimkou případů, kdy si zákazník licencuje software jako produkt Enterprise nebo pro celou společnost, může software také instalovat na jednom přenosném zařízení využívaném </w:t>
      </w:r>
      <w:r>
        <w:fldChar w:fldCharType="begin"/>
      </w:r>
      <w:r>
        <w:instrText xml:space="preserve"> AutoTextList   \s NoStyle \t "„Primární uživatel“ označuje uživatele, který licencované zařízení používá více než 50 % času v jakémkoli 90denním období." </w:instrText>
      </w:r>
      <w:r>
        <w:fldChar w:fldCharType="separate"/>
      </w:r>
      <w:r>
        <w:rPr>
          <w:color w:val="0563C1"/>
        </w:rPr>
        <w:t>primárním uživatelem</w:t>
      </w:r>
      <w:r>
        <w:fldChar w:fldCharType="end"/>
      </w:r>
      <w:r>
        <w:fldChar w:fldCharType="begin"/>
      </w:r>
      <w:r>
        <w:instrText xml:space="preserve"> AutoTextList   \s NoStyle \t "Licencované zařízení označuje jednotlivý fyzický hardwarový systém vyhrazený k využití zákazníkem, kterému je přiřazena licence. Na vyhrazená zařízení, která jsou pod správou nebo kontrolou jiného subjektu než zákazníka nebo jeho afilací, se vztahuje ustanovení o správě outsourcingového softwaru. Pro účely této definice je hardwarový oddíl nebo server blade považován za samostatné zařízení." </w:instrText>
      </w:r>
      <w:r>
        <w:fldChar w:fldCharType="separate"/>
      </w:r>
      <w:r>
        <w:rPr>
          <w:color w:val="0563C1"/>
        </w:rPr>
        <w:t>licencovaného zařízení</w:t>
      </w:r>
      <w:r>
        <w:fldChar w:fldCharType="end"/>
      </w:r>
      <w:r>
        <w:t>.</w:t>
      </w:r>
    </w:p>
    <w:p w14:paraId="21D7134D" w14:textId="77777777" w:rsidR="00E16F53" w:rsidRDefault="00781240" w:rsidP="00781240">
      <w:pPr>
        <w:pStyle w:val="ProductList-Bullet"/>
        <w:numPr>
          <w:ilvl w:val="0"/>
          <w:numId w:val="7"/>
        </w:numPr>
      </w:pPr>
      <w:r>
        <w:t xml:space="preserve">Software běžící na </w:t>
      </w:r>
      <w:r>
        <w:fldChar w:fldCharType="begin"/>
      </w:r>
      <w:r>
        <w:instrText xml:space="preserve"> AutoTextList   \s NoStyle \t "Licencované zařízení označuje jednotlivý fyzický hardwarový systém vyhrazený k využití zákazníkem, kterému je přiřazena licence. Na vyhrazená zařízení, která jsou pod správou nebo kontrolou jiného subjektu než zákazníka nebo jeho afilací, se vztahuje ustanovení o správě outsourcingového softwaru. Pro účely této definice je hardwarový oddíl nebo server blade považován za samostatné zařízení." </w:instrText>
      </w:r>
      <w:r>
        <w:fldChar w:fldCharType="separate"/>
      </w:r>
      <w:r>
        <w:rPr>
          <w:color w:val="0563C1"/>
        </w:rPr>
        <w:t>licencovaném zařízení</w:t>
      </w:r>
      <w:r>
        <w:fldChar w:fldCharType="end"/>
      </w:r>
      <w:r>
        <w:t xml:space="preserve"> může užívat libovolný počet uživatelů, ale přístup s možností užívání má v danou chvíli vždy pouze jeden uživatel.</w:t>
      </w:r>
    </w:p>
    <w:p w14:paraId="530C34EF" w14:textId="77777777" w:rsidR="00E16F53" w:rsidRDefault="00781240" w:rsidP="00781240">
      <w:pPr>
        <w:pStyle w:val="ProductList-Bullet"/>
        <w:numPr>
          <w:ilvl w:val="0"/>
          <w:numId w:val="7"/>
        </w:numPr>
      </w:pPr>
      <w:r>
        <w:t xml:space="preserve">Vzdálené užívání softwaru spuštěného na </w:t>
      </w:r>
      <w:r>
        <w:fldChar w:fldCharType="begin"/>
      </w:r>
      <w:r>
        <w:instrText xml:space="preserve"> AutoTextList   \s NoStyle \t "Licencované zařízení označuje jednotlivý fyzický hardwarový systém vyhrazený k využití zákazníkem, kterému je přiřazena licence. Na vyhrazená zařízení, která jsou pod správou nebo kontrolou jiného subjektu než zákazníka nebo jeho afilací, se vztahuje ustanovení o správě outsourcingového softwaru. Pro účely této definice je hardwarový oddíl nebo server blade považován za samostatné zařízení." </w:instrText>
      </w:r>
      <w:r>
        <w:fldChar w:fldCharType="separate"/>
      </w:r>
      <w:r>
        <w:rPr>
          <w:color w:val="0563C1"/>
        </w:rPr>
        <w:t>licencovaném zařízení</w:t>
      </w:r>
      <w:r>
        <w:fldChar w:fldCharType="end"/>
      </w:r>
      <w:r>
        <w:t xml:space="preserve"> je povoleno pro </w:t>
      </w:r>
      <w:r>
        <w:fldChar w:fldCharType="begin"/>
      </w:r>
      <w:r>
        <w:instrText xml:space="preserve"> AutoTextList   \s NoStyle \t "„Primární uživatel“ označuje uživatele, který licencované zařízení používá více než 50 % času v jakémkoli 90denním období." </w:instrText>
      </w:r>
      <w:r>
        <w:fldChar w:fldCharType="separate"/>
      </w:r>
      <w:r>
        <w:rPr>
          <w:color w:val="0563C1"/>
        </w:rPr>
        <w:t>primárního uživatele</w:t>
      </w:r>
      <w:r>
        <w:fldChar w:fldCharType="end"/>
      </w:r>
      <w:r>
        <w:t xml:space="preserve"> z libovolného zařízení a pro jakékoli další uživatele z jiného </w:t>
      </w:r>
      <w:r>
        <w:fldChar w:fldCharType="begin"/>
      </w:r>
      <w:r>
        <w:instrText xml:space="preserve"> AutoTextList   \s NoStyle \t "Licencované zařízení označuje jednotlivý fyzický hardwarový systém vyhrazený k využití zákazníkem, kterému je přiřazena licence. Na vyhrazená zařízení, která jsou pod správou nebo kontrolou jiného subjektu než zákazníka nebo jeho afilací, se vztahuje ustanovení o správě outsourcingového softwaru. Pro účely této definice je hardwarový oddíl nebo server blade považován za samostatné zařízení." </w:instrText>
      </w:r>
      <w:r>
        <w:fldChar w:fldCharType="separate"/>
      </w:r>
      <w:r>
        <w:rPr>
          <w:color w:val="0563C1"/>
        </w:rPr>
        <w:t>licencovaného zařízení</w:t>
      </w:r>
      <w:r>
        <w:fldChar w:fldCharType="end"/>
      </w:r>
      <w:r>
        <w:t>.</w:t>
      </w:r>
    </w:p>
    <w:p w14:paraId="16578500" w14:textId="77777777" w:rsidR="00E16F53" w:rsidRDefault="00781240" w:rsidP="00781240">
      <w:pPr>
        <w:pStyle w:val="ProductList-Bullet"/>
        <w:numPr>
          <w:ilvl w:val="0"/>
          <w:numId w:val="7"/>
        </w:numPr>
      </w:pPr>
      <w:r>
        <w:t xml:space="preserve">Vzdálené užívání softwaru spuštěného na </w:t>
      </w:r>
      <w:r>
        <w:fldChar w:fldCharType="begin"/>
      </w:r>
      <w:r>
        <w:instrText xml:space="preserve"> AutoTextList   \s NoStyle \t "Server je systém fyzického hardwaru, v němž je možné spustit serverový software." </w:instrText>
      </w:r>
      <w:r>
        <w:fldChar w:fldCharType="separate"/>
      </w:r>
      <w:r>
        <w:rPr>
          <w:color w:val="0563C1"/>
        </w:rPr>
        <w:t>serveru</w:t>
      </w:r>
      <w:r>
        <w:fldChar w:fldCharType="end"/>
      </w:r>
      <w:r>
        <w:t xml:space="preserve"> vyhrazeném k užívání zákazníkem je povoleno pro libovolného uživatele z </w:t>
      </w:r>
      <w:r>
        <w:fldChar w:fldCharType="begin"/>
      </w:r>
      <w:r>
        <w:instrText xml:space="preserve"> AutoTextList   \s NoStyle \t "Licencované zařízení označuje jednotlivý fyzický hardwarový systém vyhrazený k využití zákazníkem, kterému je přiřazena licence. Na vyhrazená zařízení, která jsou pod správou nebo kontrolou jiného subjektu než zákazníka nebo jeho afilací, se vztahuje ustanovení o správě outsourcingového softwaru. Pro účely této definice je hardwarový oddíl nebo server blade považován za samostatné zařízení." </w:instrText>
      </w:r>
      <w:r>
        <w:fldChar w:fldCharType="separate"/>
      </w:r>
      <w:r>
        <w:rPr>
          <w:color w:val="0563C1"/>
        </w:rPr>
        <w:t>licencovaného zařízení</w:t>
      </w:r>
      <w:r>
        <w:fldChar w:fldCharType="end"/>
      </w:r>
      <w:r>
        <w:t>.</w:t>
      </w:r>
    </w:p>
    <w:p w14:paraId="3696121D" w14:textId="77777777" w:rsidR="00E16F53" w:rsidRDefault="00E16F53">
      <w:pPr>
        <w:pStyle w:val="ProductList-Body"/>
      </w:pPr>
    </w:p>
    <w:p w14:paraId="3641B675" w14:textId="77777777" w:rsidR="00E16F53" w:rsidRDefault="00781240">
      <w:pPr>
        <w:pStyle w:val="ProductList-ClauseHeading"/>
        <w:outlineLvl w:val="3"/>
      </w:pPr>
      <w:r>
        <w:t>Mediální prvky a šablony</w:t>
      </w:r>
    </w:p>
    <w:p w14:paraId="12016AC4" w14:textId="77777777" w:rsidR="00E16F53" w:rsidRDefault="00781240">
      <w:pPr>
        <w:pStyle w:val="ProductList-Body"/>
      </w:pPr>
      <w:r>
        <w:t>Microsoft uděluje zákazníkovi licenci ke kopírování, distribuci, provádění a zobrazování mediálních prvků (obrázků, klipartů, animací, zvuků, hudby, videoklipů, šablon a dalších forem obsahu), které jsou součástí softwaru a webových aplikací služby Office v projektech a dokumentech, avšak zákazník nesmí prodávat, udělovat licence ani distribuovat kopie žádných mediálních prvků jako samostatných prvků ani jako produktů, pokud primární hodnotu produktu představují mediální prvky.</w:t>
      </w:r>
    </w:p>
    <w:p w14:paraId="5B69A6E3" w14:textId="77777777" w:rsidR="00E16F53" w:rsidRDefault="00781240">
      <w:pPr>
        <w:pStyle w:val="ProductList-Offering2Heading"/>
        <w:outlineLvl w:val="2"/>
      </w:pPr>
      <w:bookmarkStart w:id="19" w:name="_Sec540"/>
      <w:r>
        <w:t>Počítačové operační systémy</w:t>
      </w:r>
      <w:bookmarkEnd w:id="19"/>
      <w:r>
        <w:fldChar w:fldCharType="begin"/>
      </w:r>
      <w:r>
        <w:instrText xml:space="preserve"> TC "</w:instrText>
      </w:r>
      <w:bookmarkStart w:id="20" w:name="_Toc36309677"/>
      <w:r>
        <w:instrText>Počítačové operační systémy</w:instrText>
      </w:r>
      <w:bookmarkEnd w:id="20"/>
      <w:r>
        <w:instrText>" \l 3</w:instrText>
      </w:r>
      <w:r>
        <w:fldChar w:fldCharType="end"/>
      </w:r>
    </w:p>
    <w:p w14:paraId="7F342974" w14:textId="77777777" w:rsidR="00E16F53" w:rsidRDefault="00781240">
      <w:pPr>
        <w:pStyle w:val="ProductList-ClauseHeading"/>
        <w:outlineLvl w:val="3"/>
      </w:pPr>
      <w:r>
        <w:t>Licence k zařízení</w:t>
      </w:r>
    </w:p>
    <w:p w14:paraId="0F2742ED" w14:textId="77777777" w:rsidR="00E16F53" w:rsidRDefault="00781240" w:rsidP="00781240">
      <w:pPr>
        <w:pStyle w:val="ProductList-Bullet"/>
        <w:numPr>
          <w:ilvl w:val="0"/>
          <w:numId w:val="8"/>
        </w:numPr>
      </w:pPr>
      <w:r>
        <w:t xml:space="preserve">Zákazník smí nainstalovat jednu kopii softwaru v </w:t>
      </w:r>
      <w:r>
        <w:fldChar w:fldCharType="begin"/>
      </w:r>
      <w:r>
        <w:instrText xml:space="preserve"> AutoTextList   \s NoStyle \t "Licencované zařízení označuje jednotlivý fyzický hardwarový systém, kterému je přidělena licence. Pro účely této definice je hardwarový oddíl nebo server blade považován za samostatné zařízení." </w:instrText>
      </w:r>
      <w:r>
        <w:fldChar w:fldCharType="separate"/>
      </w:r>
      <w:r>
        <w:rPr>
          <w:color w:val="0563C1"/>
        </w:rPr>
        <w:t>licencovaném zařízení</w:t>
      </w:r>
      <w:r>
        <w:fldChar w:fldCharType="end"/>
      </w:r>
      <w:r>
        <w:t xml:space="preserve"> nebo v místním virtuálním hardwarovém systému v </w:t>
      </w:r>
      <w:r>
        <w:fldChar w:fldCharType="begin"/>
      </w:r>
      <w:r>
        <w:instrText xml:space="preserve"> AutoTextList   \s NoStyle \t "Licencované zařízení označuje jednotlivý fyzický hardwarový systém, kterému je přidělena licence. Pro účely této definice je hardwarový oddíl nebo server blade považován za samostatné zařízení." </w:instrText>
      </w:r>
      <w:r>
        <w:fldChar w:fldCharType="separate"/>
      </w:r>
      <w:r>
        <w:rPr>
          <w:color w:val="0563C1"/>
        </w:rPr>
        <w:t>licencovaném zařízení</w:t>
      </w:r>
      <w:r>
        <w:fldChar w:fldCharType="end"/>
      </w:r>
      <w:r>
        <w:t xml:space="preserve"> pro každou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licenci</w:t>
      </w:r>
      <w:r>
        <w:fldChar w:fldCharType="end"/>
      </w:r>
      <w:r>
        <w:t>, kterou si opatří.</w:t>
      </w:r>
    </w:p>
    <w:p w14:paraId="703F3445" w14:textId="77777777" w:rsidR="00E16F53" w:rsidRDefault="00781240" w:rsidP="00781240">
      <w:pPr>
        <w:pStyle w:val="ProductList-Bullet"/>
        <w:numPr>
          <w:ilvl w:val="0"/>
          <w:numId w:val="8"/>
        </w:numPr>
      </w:pPr>
      <w:r>
        <w:t>Zákazník smí software používat nejvýše na dvou procesorech.</w:t>
      </w:r>
    </w:p>
    <w:p w14:paraId="43C5216B" w14:textId="77777777" w:rsidR="00E16F53" w:rsidRDefault="00781240" w:rsidP="00781240">
      <w:pPr>
        <w:pStyle w:val="ProductList-Bullet"/>
        <w:numPr>
          <w:ilvl w:val="0"/>
          <w:numId w:val="8"/>
        </w:numPr>
      </w:pPr>
      <w:r>
        <w:t>Místní používání je povoleno pro jakéhokoli uživatele.</w:t>
      </w:r>
    </w:p>
    <w:p w14:paraId="7C9FE481" w14:textId="77777777" w:rsidR="00E16F53" w:rsidRDefault="00781240" w:rsidP="00781240">
      <w:pPr>
        <w:pStyle w:val="ProductList-Bullet"/>
        <w:numPr>
          <w:ilvl w:val="0"/>
          <w:numId w:val="8"/>
        </w:numPr>
      </w:pPr>
      <w:r>
        <w:t xml:space="preserve">Vzdálené užívání je povoleno pro </w:t>
      </w:r>
      <w:r>
        <w:fldChar w:fldCharType="begin"/>
      </w:r>
      <w:r>
        <w:instrText xml:space="preserve"> AutoTextList   \s NoStyle \t "„Primární uživatel“ označuje uživatele, který licencované zařízení používá více než 50 % času v jakémkoli 90denním období." </w:instrText>
      </w:r>
      <w:r>
        <w:fldChar w:fldCharType="separate"/>
      </w:r>
      <w:r>
        <w:rPr>
          <w:color w:val="0563C1"/>
        </w:rPr>
        <w:t>primárního uživatele</w:t>
      </w:r>
      <w:r>
        <w:fldChar w:fldCharType="end"/>
      </w:r>
      <w:r>
        <w:fldChar w:fldCharType="begin"/>
      </w:r>
      <w:r>
        <w:instrText xml:space="preserve"> AutoTextList   \s NoStyle \t "Licencované zařízení označuje jednotlivý fyzický hardwarový systém, kterému je přidělena licence. Pro účely této definice je hardwarový oddíl nebo server blade považován za samostatné zařízení." </w:instrText>
      </w:r>
      <w:r>
        <w:fldChar w:fldCharType="separate"/>
      </w:r>
      <w:r>
        <w:rPr>
          <w:color w:val="0563C1"/>
        </w:rPr>
        <w:t>licencovaného zařízení</w:t>
      </w:r>
      <w:r>
        <w:fldChar w:fldCharType="end"/>
      </w:r>
      <w:r>
        <w:t xml:space="preserve"> a pro jakékoli další uživatele z jiného </w:t>
      </w:r>
      <w:r>
        <w:fldChar w:fldCharType="begin"/>
      </w:r>
      <w:r>
        <w:instrText xml:space="preserve"> AutoTextList   \s NoStyle \t "Licencované zařízení označuje jednotlivý fyzický hardwarový systém, kterému je přidělena licence. Pro účely této definice je hardwarový oddíl nebo server blade považován za samostatné zařízení." </w:instrText>
      </w:r>
      <w:r>
        <w:fldChar w:fldCharType="separate"/>
      </w:r>
      <w:r>
        <w:rPr>
          <w:color w:val="0563C1"/>
        </w:rPr>
        <w:t>licencovaného zařízení</w:t>
      </w:r>
      <w:r>
        <w:fldChar w:fldCharType="end"/>
      </w:r>
      <w:r>
        <w:t xml:space="preserve"> nebo </w:t>
      </w:r>
      <w:r>
        <w:fldChar w:fldCharType="begin"/>
      </w:r>
      <w:r>
        <w:instrText xml:space="preserve"> AutoTextList   \s NoStyle \t "Licencované zařízení označuje jednotlivý fyzický hardwarový systém, kterému je přidělena licence. Pro účely této definice je hardwarový oddíl nebo server blade považován za samostatné zařízení." </w:instrText>
      </w:r>
      <w:r>
        <w:fldChar w:fldCharType="separate"/>
      </w:r>
      <w:r>
        <w:rPr>
          <w:color w:val="0563C1"/>
        </w:rPr>
        <w:t>zařízení licencovaného</w:t>
      </w:r>
      <w:r>
        <w:fldChar w:fldCharType="end"/>
      </w:r>
      <w:r>
        <w:t xml:space="preserve"> pro službu Windows VDA.</w:t>
      </w:r>
    </w:p>
    <w:p w14:paraId="1D0E1284" w14:textId="77777777" w:rsidR="00E16F53" w:rsidRDefault="00781240" w:rsidP="00781240">
      <w:pPr>
        <w:pStyle w:val="ProductList-Bullet"/>
        <w:numPr>
          <w:ilvl w:val="0"/>
          <w:numId w:val="8"/>
        </w:numPr>
      </w:pPr>
      <w:r>
        <w:t>Software smí používat v každém okamžiku vždy pouze jeden uživatel.</w:t>
      </w:r>
    </w:p>
    <w:p w14:paraId="3FE909ED" w14:textId="77777777" w:rsidR="00E16F53" w:rsidRDefault="00781240" w:rsidP="00781240">
      <w:pPr>
        <w:pStyle w:val="ProductList-Bullet"/>
        <w:numPr>
          <w:ilvl w:val="0"/>
          <w:numId w:val="8"/>
        </w:numPr>
      </w:pPr>
      <w:r>
        <w:t xml:space="preserve">K </w:t>
      </w:r>
      <w:r>
        <w:fldChar w:fldCharType="begin"/>
      </w:r>
      <w:r>
        <w:instrText xml:space="preserve"> AutoTextList   \s NoStyle \t "Licencované zařízení označuje jednotlivý fyzický hardwarový systém, kterému je přidělena licence. Pro účely této definice je hardwarový oddíl nebo server blade považován za samostatné zařízení." </w:instrText>
      </w:r>
      <w:r>
        <w:fldChar w:fldCharType="separate"/>
      </w:r>
      <w:r>
        <w:rPr>
          <w:color w:val="0563C1"/>
        </w:rPr>
        <w:t>licencovanému zařízení</w:t>
      </w:r>
      <w:r>
        <w:fldChar w:fldCharType="end"/>
      </w:r>
      <w:r>
        <w:t xml:space="preserve"> smí zákazník připojit až 20 zařízení pro účely sdílení souborů, tisku a používání Internetové informační služby, funkce Sdílení připojení k Internetu nebo telefonních služeb.</w:t>
      </w:r>
    </w:p>
    <w:p w14:paraId="6A2E96DF" w14:textId="77777777" w:rsidR="00E16F53" w:rsidRDefault="00781240" w:rsidP="00781240">
      <w:pPr>
        <w:pStyle w:val="ProductList-Bullet"/>
        <w:numPr>
          <w:ilvl w:val="0"/>
          <w:numId w:val="8"/>
        </w:numPr>
      </w:pPr>
      <w:r>
        <w:t>Pro aktivaci s použitím Služby správy klíčů nebo podobné technologie je povolen neomezený počet připojení.</w:t>
      </w:r>
    </w:p>
    <w:p w14:paraId="185ED7AF" w14:textId="77777777" w:rsidR="00E16F53" w:rsidRDefault="00E16F53">
      <w:pPr>
        <w:pStyle w:val="ProductList-Body"/>
      </w:pPr>
    </w:p>
    <w:p w14:paraId="098512EB" w14:textId="77777777" w:rsidR="00E16F53" w:rsidRDefault="00781240">
      <w:pPr>
        <w:pStyle w:val="ProductList-ClauseHeading"/>
        <w:outlineLvl w:val="3"/>
      </w:pPr>
      <w:r>
        <w:t>Adobe Flash Player</w:t>
      </w:r>
    </w:p>
    <w:p w14:paraId="513379A4" w14:textId="77777777" w:rsidR="00E16F53" w:rsidRDefault="00781240">
      <w:pPr>
        <w:pStyle w:val="ProductList-Body"/>
      </w:pPr>
      <w:r>
        <w:t xml:space="preserve">Software může obsahovat verzi programu Adobe Flash Player. Zákazník souhlasí s tím, že jeho používání programu Adobe Flash Player podléhá licenčním podmínkám společnosti Adobe Systems Incorporated, které jsou k dispozici na adrese </w:t>
      </w:r>
      <w:hyperlink r:id="rId32">
        <w:r>
          <w:rPr>
            <w:color w:val="00467F"/>
            <w:u w:val="single"/>
          </w:rPr>
          <w:t>http://go.microsoft.com/fwlink/?linkid=248532</w:t>
        </w:r>
      </w:hyperlink>
      <w:r>
        <w:t>. Adobe a Flash jsou registrované ochranné známky nebo ochranné známky společnosti Adobe Systems Incorporated v USA a dalších zemích.</w:t>
      </w:r>
    </w:p>
    <w:p w14:paraId="3ECE723A" w14:textId="77777777" w:rsidR="00E16F53" w:rsidRDefault="00781240">
      <w:pPr>
        <w:pStyle w:val="ProductList-Offering2Heading"/>
        <w:outlineLvl w:val="2"/>
      </w:pPr>
      <w:bookmarkStart w:id="21" w:name="_Sec541"/>
      <w:r>
        <w:t>Podle počtu jader / CAL</w:t>
      </w:r>
      <w:bookmarkEnd w:id="21"/>
      <w:r>
        <w:fldChar w:fldCharType="begin"/>
      </w:r>
      <w:r>
        <w:instrText xml:space="preserve"> TC "</w:instrText>
      </w:r>
      <w:bookmarkStart w:id="22" w:name="_Toc36309678"/>
      <w:r>
        <w:instrText>Podle počtu jader / CAL</w:instrText>
      </w:r>
      <w:bookmarkEnd w:id="22"/>
      <w:r>
        <w:instrText>" \l 3</w:instrText>
      </w:r>
      <w:r>
        <w:fldChar w:fldCharType="end"/>
      </w:r>
    </w:p>
    <w:p w14:paraId="1100F942" w14:textId="77777777" w:rsidR="00E16F53" w:rsidRDefault="00781240">
      <w:pPr>
        <w:pStyle w:val="ProductList-ClauseHeading"/>
        <w:outlineLvl w:val="3"/>
      </w:pPr>
      <w:r>
        <w:t>Licence k serveru (podle počtu jader)</w:t>
      </w:r>
    </w:p>
    <w:p w14:paraId="6D6718D0" w14:textId="77777777" w:rsidR="00E16F53" w:rsidRDefault="00781240" w:rsidP="00781240">
      <w:pPr>
        <w:pStyle w:val="ProductList-Bullet"/>
        <w:numPr>
          <w:ilvl w:val="0"/>
          <w:numId w:val="9"/>
        </w:numPr>
      </w:pPr>
      <w:r>
        <w:t xml:space="preserve">Zákazník může využívat serverový software na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licencovaném serveru</w:t>
      </w:r>
      <w:r>
        <w:fldChar w:fldCharType="end"/>
      </w:r>
      <w:r>
        <w:t xml:space="preserve">, získá-li dostatečné licence k </w:t>
      </w:r>
      <w:r>
        <w:fldChar w:fldCharType="begin"/>
      </w:r>
      <w:r>
        <w:instrText xml:space="preserve"> AutoTextList   \s NoStyle \t "Server je systém fyzického hardwaru, v němž je možné spustit serverový software." </w:instrText>
      </w:r>
      <w:r>
        <w:fldChar w:fldCharType="separate"/>
      </w:r>
      <w:r>
        <w:rPr>
          <w:color w:val="0563C1"/>
        </w:rPr>
        <w:t>serveru</w:t>
      </w:r>
      <w:r>
        <w:fldChar w:fldCharType="end"/>
      </w:r>
      <w:r>
        <w:t xml:space="preserve">, jak je popsáno níže. </w:t>
      </w:r>
    </w:p>
    <w:p w14:paraId="272FDA7A" w14:textId="77777777" w:rsidR="00E16F53" w:rsidRDefault="00781240" w:rsidP="00781240">
      <w:pPr>
        <w:pStyle w:val="ProductList-Bullet"/>
        <w:numPr>
          <w:ilvl w:val="0"/>
          <w:numId w:val="9"/>
        </w:numPr>
      </w:pPr>
      <w:r>
        <w:t xml:space="preserve">Počet požadovaných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se rovná počtu </w:t>
      </w:r>
      <w:r>
        <w:fldChar w:fldCharType="begin"/>
      </w:r>
      <w:r>
        <w:instrText xml:space="preserve"> AutoTextList   \s NoStyle \t "Fyzické jádro je jádro fyzického procesoru." </w:instrText>
      </w:r>
      <w:r>
        <w:fldChar w:fldCharType="separate"/>
      </w:r>
      <w:r>
        <w:rPr>
          <w:color w:val="0563C1"/>
        </w:rPr>
        <w:t>fyzických jader</w:t>
      </w:r>
      <w:r>
        <w:fldChar w:fldCharType="end"/>
      </w:r>
      <w:r>
        <w:t xml:space="preserve"> na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licencovaném serveru</w:t>
      </w:r>
      <w:r>
        <w:fldChar w:fldCharType="end"/>
      </w:r>
      <w:r>
        <w:t xml:space="preserve">, na který se vztahuje pravidlo minimálního počtu 8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na </w:t>
      </w:r>
      <w:r>
        <w:fldChar w:fldCharType="begin"/>
      </w:r>
      <w:r>
        <w:instrText xml:space="preserve"> AutoTextList   \s NoStyle \t "Fyzický procesor je procesorem v systému fyzického hardwaru." </w:instrText>
      </w:r>
      <w:r>
        <w:fldChar w:fldCharType="separate"/>
      </w:r>
      <w:r>
        <w:rPr>
          <w:color w:val="0563C1"/>
        </w:rPr>
        <w:t>fyzický procesor</w:t>
      </w:r>
      <w:r>
        <w:fldChar w:fldCharType="end"/>
      </w:r>
      <w:r>
        <w:t xml:space="preserve"> a minimálního počtu 16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na </w:t>
      </w:r>
      <w:r>
        <w:fldChar w:fldCharType="begin"/>
      </w:r>
      <w:r>
        <w:instrText xml:space="preserve"> AutoTextList   \s NoStyle \t "Server je systém fyzického hardwaru, v němž je možné spustit serverový software." </w:instrText>
      </w:r>
      <w:r>
        <w:fldChar w:fldCharType="separate"/>
      </w:r>
      <w:r>
        <w:rPr>
          <w:color w:val="0563C1"/>
        </w:rPr>
        <w:t>server</w:t>
      </w:r>
      <w:r>
        <w:fldChar w:fldCharType="end"/>
      </w:r>
      <w:r>
        <w:t>.</w:t>
      </w:r>
    </w:p>
    <w:p w14:paraId="71DD37FC" w14:textId="77777777" w:rsidR="00E16F53" w:rsidRDefault="00781240" w:rsidP="00781240">
      <w:pPr>
        <w:pStyle w:val="ProductList-Bullet"/>
        <w:numPr>
          <w:ilvl w:val="0"/>
          <w:numId w:val="9"/>
        </w:numPr>
      </w:pPr>
      <w:r>
        <w:t xml:space="preserve">Edice Datacenter umožňuje užívání serverového softwaru v libovolném počtu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na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licenčním serveru</w:t>
      </w:r>
      <w:r>
        <w:fldChar w:fldCharType="end"/>
      </w:r>
      <w:r>
        <w:t>.</w:t>
      </w:r>
    </w:p>
    <w:p w14:paraId="4EB9AB31" w14:textId="77777777" w:rsidR="00E16F53" w:rsidRDefault="00781240" w:rsidP="00781240">
      <w:pPr>
        <w:pStyle w:val="ProductList-Bullet"/>
        <w:numPr>
          <w:ilvl w:val="0"/>
          <w:numId w:val="9"/>
        </w:numPr>
      </w:pPr>
      <w:r>
        <w:t>Edice Standard:</w:t>
      </w:r>
    </w:p>
    <w:p w14:paraId="43E95F53" w14:textId="77777777" w:rsidR="00E16F53" w:rsidRDefault="00781240" w:rsidP="00781240">
      <w:pPr>
        <w:pStyle w:val="ProductList-Bullet"/>
        <w:numPr>
          <w:ilvl w:val="1"/>
          <w:numId w:val="9"/>
        </w:numPr>
      </w:pPr>
      <w:r>
        <w:t xml:space="preserve">Edice Standard umožňuje užívání serverového softwaru ve dvou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prostředích OSE</w:t>
      </w:r>
      <w:r>
        <w:fldChar w:fldCharType="end"/>
      </w:r>
      <w:r>
        <w:t xml:space="preserve"> na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licenčním serveru</w:t>
      </w:r>
      <w:r>
        <w:fldChar w:fldCharType="end"/>
      </w:r>
      <w:r>
        <w:t xml:space="preserve">. </w:t>
      </w:r>
    </w:p>
    <w:p w14:paraId="6AFADBE6" w14:textId="77777777" w:rsidR="00E16F53" w:rsidRDefault="00781240" w:rsidP="00781240">
      <w:pPr>
        <w:pStyle w:val="ProductList-Bullet"/>
        <w:numPr>
          <w:ilvl w:val="1"/>
          <w:numId w:val="9"/>
        </w:numPr>
      </w:pPr>
      <w:r>
        <w:lastRenderedPageBreak/>
        <w:t xml:space="preserve">Edice Standard umožňuje užívání jedné </w:t>
      </w:r>
      <w:r>
        <w:fldChar w:fldCharType="begin"/>
      </w:r>
      <w:r>
        <w:instrText xml:space="preserve"> AutoTextList   \s NoStyle \t "Spuštěná instance znamená instanci softwaru, která je zavedena do paměti a pro kterou byla spuštěna jedna nebo několik instrukcí. (Kompletní definici naleznete ve slovníku.)" </w:instrText>
      </w:r>
      <w:r>
        <w:fldChar w:fldCharType="separate"/>
      </w:r>
      <w:r>
        <w:rPr>
          <w:color w:val="0563C1"/>
        </w:rPr>
        <w:t>spuštěné instance</w:t>
      </w:r>
      <w:r>
        <w:fldChar w:fldCharType="end"/>
      </w:r>
      <w:r>
        <w:t xml:space="preserve"> serverového softwaru ve </w:t>
      </w:r>
      <w:r>
        <w:fldChar w:fldCharType="begin"/>
      </w:r>
      <w:r>
        <w:instrText xml:space="preserve"> AutoTextList   \s NoStyle \t "Fyzické prostředí OSE označuje prostředí OSE, které je konfigurováno pro spuštění přímo v systému fyzického hardwaru. Instance operačního systému použitá ke spouštění softwaru pro virtualizaci hardwaru nebo k poskytování služeb virtualizace hardwaru je považována za součást fyzického prostředí OSE." </w:instrText>
      </w:r>
      <w:r>
        <w:fldChar w:fldCharType="separate"/>
      </w:r>
      <w:r>
        <w:rPr>
          <w:color w:val="0563C1"/>
        </w:rPr>
        <w:t>fyzickém prostředí OSE</w:t>
      </w:r>
      <w:r>
        <w:fldChar w:fldCharType="end"/>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na licencovaném serveru</w:t>
      </w:r>
      <w:r>
        <w:fldChar w:fldCharType="end"/>
      </w:r>
      <w:r>
        <w:t xml:space="preserve"> (kromě dvou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virtuálních prostředí OSE</w:t>
      </w:r>
      <w:r>
        <w:fldChar w:fldCharType="end"/>
      </w:r>
      <w:r>
        <w:t xml:space="preserve">, pokud je </w:t>
      </w:r>
      <w:r>
        <w:fldChar w:fldCharType="begin"/>
      </w:r>
      <w:r>
        <w:instrText xml:space="preserve"> AutoTextList   \s NoStyle \t "Fyzické prostředí OSE označuje prostředí OSE, které je konfigurováno pro spuštění přímo v systému fyzického hardwaru. Instance operačního systému použitá ke spouštění softwaru pro virtualizaci hardwaru nebo k poskytování služeb virtualizace hardwaru je považována za součást fyzického prostředí OSE." </w:instrText>
      </w:r>
      <w:r>
        <w:fldChar w:fldCharType="separate"/>
      </w:r>
      <w:r>
        <w:rPr>
          <w:color w:val="0563C1"/>
        </w:rPr>
        <w:t>fyzické prostředí OSE</w:t>
      </w:r>
      <w:r>
        <w:fldChar w:fldCharType="end"/>
      </w:r>
      <w:r>
        <w:t xml:space="preserve"> využíváno výhradně k hostování a správě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virtuálních prostředí OSE</w:t>
      </w:r>
      <w:r>
        <w:fldChar w:fldCharType="end"/>
      </w:r>
      <w:r>
        <w:t xml:space="preserve">. </w:t>
      </w:r>
    </w:p>
    <w:p w14:paraId="34D30436" w14:textId="77777777" w:rsidR="00E16F53" w:rsidRDefault="00781240" w:rsidP="00781240">
      <w:pPr>
        <w:pStyle w:val="ProductList-Bullet"/>
        <w:numPr>
          <w:ilvl w:val="1"/>
          <w:numId w:val="9"/>
        </w:numPr>
      </w:pPr>
      <w:r>
        <w:t xml:space="preserve">Zákazník může přiřadit dodatečné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edice Standard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licencovanému serveru</w:t>
      </w:r>
      <w:r>
        <w:fldChar w:fldCharType="end"/>
      </w:r>
      <w:r>
        <w:t xml:space="preserve"> ve stejném počtu, jaký je uveden v bodě 2 výše, a užívat serverový software ve dvou dodatečných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prostředích OSE</w:t>
      </w:r>
      <w:r>
        <w:fldChar w:fldCharType="end"/>
      </w:r>
      <w:r>
        <w:t xml:space="preserve"> na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licencovaném serveru</w:t>
      </w:r>
      <w:r>
        <w:fldChar w:fldCharType="end"/>
      </w:r>
      <w:r>
        <w:t>.</w:t>
      </w:r>
    </w:p>
    <w:p w14:paraId="1E55569F" w14:textId="77777777" w:rsidR="00E16F53" w:rsidRDefault="00781240" w:rsidP="00781240">
      <w:pPr>
        <w:pStyle w:val="ProductList-Bullet"/>
        <w:numPr>
          <w:ilvl w:val="0"/>
          <w:numId w:val="9"/>
        </w:numPr>
      </w:pPr>
      <w:r>
        <w:t xml:space="preserve">Pokud celkové počty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a </w:t>
      </w:r>
      <w:r>
        <w:fldChar w:fldCharType="begin"/>
      </w:r>
      <w:r>
        <w:instrText xml:space="preserve"> AutoTextList   \s NoStyle \t "Fyzické jádro je jádro fyzického procesoru." </w:instrText>
      </w:r>
      <w:r>
        <w:fldChar w:fldCharType="separate"/>
      </w:r>
      <w:r>
        <w:rPr>
          <w:color w:val="0563C1"/>
        </w:rPr>
        <w:t>fyzických jader</w:t>
      </w:r>
      <w:r>
        <w:fldChar w:fldCharType="end"/>
      </w:r>
      <w:r>
        <w:t xml:space="preserve"> zůstávají stejné, při každé změně počtu oddílů hardwarového zařízení zákazníkem je povoleno nové přidělení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w:t>
      </w:r>
    </w:p>
    <w:p w14:paraId="4AE8E4C8" w14:textId="77777777" w:rsidR="00E16F53" w:rsidRDefault="00781240" w:rsidP="00781240">
      <w:pPr>
        <w:pStyle w:val="ProductList-Bullet"/>
        <w:numPr>
          <w:ilvl w:val="0"/>
          <w:numId w:val="9"/>
        </w:numPr>
      </w:pPr>
      <w:r>
        <w:t xml:space="preserve">Jako jednorázovou alternativu k přiřazení základních licencí </w:t>
      </w:r>
      <w:r>
        <w:fldChar w:fldCharType="begin"/>
      </w:r>
      <w:r>
        <w:instrText xml:space="preserve"> AutoTextList   \s NoStyle \t "CAL označuje licenci pro klientský přístup, která může být dle potřeby přidělena uživatelem nebo zařízením. (Kompletní definici naleznete ve slovníku.)" </w:instrText>
      </w:r>
      <w:r>
        <w:fldChar w:fldCharType="separate"/>
      </w:r>
      <w:r>
        <w:rPr>
          <w:color w:val="0563C1"/>
        </w:rPr>
        <w:t>CAL</w:t>
      </w:r>
      <w:r>
        <w:fldChar w:fldCharType="end"/>
      </w:r>
      <w:r>
        <w:t xml:space="preserve"> na základě počtu uživatelů nebo zařízení lze počet základních licencí </w:t>
      </w:r>
      <w:r>
        <w:fldChar w:fldCharType="begin"/>
      </w:r>
      <w:r>
        <w:instrText xml:space="preserve"> AutoTextList   \s NoStyle \t "CAL označuje licenci pro klientský přístup, která může být dle potřeby přidělena uživatelem nebo zařízením. (Kompletní definici naleznete ve slovníku.)" </w:instrText>
      </w:r>
      <w:r>
        <w:fldChar w:fldCharType="separate"/>
      </w:r>
      <w:r>
        <w:rPr>
          <w:color w:val="0563C1"/>
        </w:rPr>
        <w:t>CAL</w:t>
      </w:r>
      <w:r>
        <w:fldChar w:fldCharType="end"/>
      </w:r>
      <w:r>
        <w:t xml:space="preserve"> vyhradit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instanci</w:t>
      </w:r>
      <w:r>
        <w:fldChar w:fldCharType="end"/>
      </w:r>
      <w:r>
        <w:t xml:space="preserve"> serverového softwaru na jediném </w:t>
      </w:r>
      <w:r>
        <w:fldChar w:fldCharType="begin"/>
      </w:r>
      <w:r>
        <w:instrText xml:space="preserve"> AutoTextList   \s NoStyle \t "Server je systém fyzického hardwaru, v němž je možné spustit serverový software." </w:instrText>
      </w:r>
      <w:r>
        <w:fldChar w:fldCharType="separate"/>
      </w:r>
      <w:r>
        <w:rPr>
          <w:color w:val="0563C1"/>
        </w:rPr>
        <w:t>serveru</w:t>
      </w:r>
      <w:r>
        <w:fldChar w:fldCharType="end"/>
      </w:r>
      <w:r>
        <w:t xml:space="preserve"> (na základě režimu serveru) a povolit tak přístup k této instanci maximálně stejnému počtu uživatelů či zařízení, kteří k dané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instanci</w:t>
      </w:r>
      <w:r>
        <w:fldChar w:fldCharType="end"/>
      </w:r>
      <w:r>
        <w:t xml:space="preserve"> současně přistupují.</w:t>
      </w:r>
    </w:p>
    <w:p w14:paraId="639DB062" w14:textId="77777777" w:rsidR="00E16F53" w:rsidRDefault="00E16F53">
      <w:pPr>
        <w:pStyle w:val="ProductList-Body"/>
      </w:pPr>
    </w:p>
    <w:p w14:paraId="338496BD" w14:textId="77777777" w:rsidR="00E16F53" w:rsidRDefault="00781240">
      <w:pPr>
        <w:pStyle w:val="ProductList-ClauseHeading"/>
        <w:outlineLvl w:val="3"/>
      </w:pPr>
      <w:r>
        <w:t>Licence přístupu</w:t>
      </w:r>
    </w:p>
    <w:p w14:paraId="0097A329" w14:textId="77777777" w:rsidR="00E16F53" w:rsidRDefault="00781240" w:rsidP="00781240">
      <w:pPr>
        <w:pStyle w:val="ProductList-Bullet"/>
        <w:numPr>
          <w:ilvl w:val="0"/>
          <w:numId w:val="10"/>
        </w:numPr>
      </w:pPr>
      <w:r>
        <w:t xml:space="preserve">Kromě výjimek popsaných v této smlouvě a uvedených v </w:t>
      </w:r>
      <w:r>
        <w:fldChar w:fldCharType="begin"/>
      </w:r>
      <w:r>
        <w:instrText xml:space="preserve"> AutoTextList   \s NoStyle \t "Licenční podmínky specifické pro produkty: Označuje, že podmínky a ujednání specifické pro produkty, kterými se řídí nasazení a použití produktu, jsou zahrnuty pod tabulkou Užívací práva." </w:instrText>
      </w:r>
      <w:r>
        <w:fldChar w:fldCharType="separate"/>
      </w:r>
      <w:r>
        <w:rPr>
          <w:color w:val="0563C1"/>
        </w:rPr>
        <w:t>licenčních podmínkách specifických pro produkt</w:t>
      </w:r>
      <w:r>
        <w:fldChar w:fldCharType="end"/>
      </w:r>
      <w:r>
        <w:t xml:space="preserve"> přístup k veškerému serverovému softwaru vyžaduje licence </w:t>
      </w:r>
      <w:r>
        <w:fldChar w:fldCharType="begin"/>
      </w:r>
      <w:r>
        <w:instrText xml:space="preserve"> AutoTextList   \s NoStyle \t "CAL označuje licenci pro klientský přístup, která může být dle potřeby přidělena uživatelem nebo zařízením. (Kompletní definici naleznete ve slovníku.)" </w:instrText>
      </w:r>
      <w:r>
        <w:fldChar w:fldCharType="separate"/>
      </w:r>
      <w:r>
        <w:rPr>
          <w:color w:val="0563C1"/>
        </w:rPr>
        <w:t>CAL</w:t>
      </w:r>
      <w:r>
        <w:fldChar w:fldCharType="end"/>
      </w:r>
      <w:r>
        <w:t xml:space="preserve"> nebo </w:t>
      </w:r>
      <w:r>
        <w:fldChar w:fldCharType="begin"/>
      </w:r>
      <w:r>
        <w:instrText xml:space="preserve"> AutoTextList   \s NoStyle \t "Licence ekvivalentní licenci CAL označuje licenci na bázi předplatného nebo licenci pro externí připojení (External Connector License) označenou v tabulce přístupu k serverovému softwaru produktu nebo sadu CAL či licenci na odběr identifikovanou v tabulce ekvivalentních licencí. (Kompletní definici naleznete ve slovníku.)" </w:instrText>
      </w:r>
      <w:r>
        <w:fldChar w:fldCharType="separate"/>
      </w:r>
      <w:r>
        <w:rPr>
          <w:color w:val="0563C1"/>
        </w:rPr>
        <w:t>licence ekvivalentní k licencím CAL</w:t>
      </w:r>
      <w:r>
        <w:fldChar w:fldCharType="end"/>
      </w:r>
      <w:r>
        <w:t>.</w:t>
      </w:r>
    </w:p>
    <w:p w14:paraId="545B0ED8" w14:textId="77777777" w:rsidR="00E16F53" w:rsidRDefault="00781240" w:rsidP="00781240">
      <w:pPr>
        <w:pStyle w:val="ProductList-Bullet"/>
        <w:numPr>
          <w:ilvl w:val="0"/>
          <w:numId w:val="10"/>
        </w:numPr>
      </w:pPr>
      <w:r>
        <w:t xml:space="preserve">  Pro přístup jiného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licencovaného serveru</w:t>
      </w:r>
      <w:r>
        <w:fldChar w:fldCharType="end"/>
      </w:r>
      <w:r>
        <w:t xml:space="preserve"> nejsou licence </w:t>
      </w:r>
      <w:r>
        <w:fldChar w:fldCharType="begin"/>
      </w:r>
      <w:r>
        <w:instrText xml:space="preserve"> AutoTextList   \s NoStyle \t "CAL označuje licenci pro klientský přístup, která může být dle potřeby přidělena uživatelem nebo zařízením. (Kompletní definici naleznete ve slovníku.)" </w:instrText>
      </w:r>
      <w:r>
        <w:fldChar w:fldCharType="separate"/>
      </w:r>
      <w:r>
        <w:rPr>
          <w:color w:val="0563C1"/>
        </w:rPr>
        <w:t>CAL</w:t>
      </w:r>
      <w:r>
        <w:fldChar w:fldCharType="end"/>
      </w:r>
      <w:r>
        <w:t xml:space="preserve"> vyžadovány.</w:t>
      </w:r>
    </w:p>
    <w:p w14:paraId="44556217" w14:textId="77777777" w:rsidR="00E16F53" w:rsidRDefault="00781240" w:rsidP="00781240">
      <w:pPr>
        <w:pStyle w:val="ProductList-Bullet"/>
        <w:numPr>
          <w:ilvl w:val="0"/>
          <w:numId w:val="10"/>
        </w:numPr>
      </w:pPr>
      <w:r>
        <w:t xml:space="preserve">  Licence </w:t>
      </w:r>
      <w:r>
        <w:fldChar w:fldCharType="begin"/>
      </w:r>
      <w:r>
        <w:instrText xml:space="preserve"> AutoTextList   \s NoStyle \t "CAL označuje licenci pro klientský přístup, která může být dle potřeby přidělena uživatelem nebo zařízením. (Kompletní definici naleznete ve slovníku.)" </w:instrText>
      </w:r>
      <w:r>
        <w:fldChar w:fldCharType="separate"/>
      </w:r>
      <w:r>
        <w:rPr>
          <w:color w:val="0563C1"/>
        </w:rPr>
        <w:t>CAL</w:t>
      </w:r>
      <w:r>
        <w:fldChar w:fldCharType="end"/>
      </w:r>
      <w:r>
        <w:t xml:space="preserve"> nejsou vyžadovány pro přístup k serverovému softwaru, který spouští </w:t>
      </w:r>
      <w:r>
        <w:fldChar w:fldCharType="begin"/>
      </w:r>
      <w:r>
        <w:instrText xml:space="preserve"> AutoTextList   \s NoStyle \t "Webová úloha (označovaná také pojmem „internetová webová řešení“) jsou veřejně přístupné webové stránky, webové servery, webové aplikace, webové služby anebo poštovní služby využívající protokol POP3. (Kompletní definici naleznete ve slovníku.)" </w:instrText>
      </w:r>
      <w:r>
        <w:fldChar w:fldCharType="separate"/>
      </w:r>
      <w:r>
        <w:rPr>
          <w:color w:val="0563C1"/>
        </w:rPr>
        <w:t>webovou úlohu</w:t>
      </w:r>
      <w:r>
        <w:fldChar w:fldCharType="end"/>
      </w:r>
      <w:r>
        <w:t xml:space="preserve"> nebo </w:t>
      </w:r>
      <w:r>
        <w:fldChar w:fldCharType="begin"/>
      </w:r>
      <w:r>
        <w:instrText xml:space="preserve"> AutoTextList   \s NoStyle \t "Pracovní zatížení HPC (High Performance Computing) označuje zatížení, při kterém je serverový software spuštěn na uzlu clusteru...(Kompletní definici naleznete ve slovníku)" </w:instrText>
      </w:r>
      <w:r>
        <w:fldChar w:fldCharType="separate"/>
      </w:r>
      <w:r>
        <w:rPr>
          <w:color w:val="0563C1"/>
        </w:rPr>
        <w:t>úlohu HPC</w:t>
      </w:r>
      <w:r>
        <w:fldChar w:fldCharType="end"/>
      </w:r>
      <w:r>
        <w:t>.</w:t>
      </w:r>
    </w:p>
    <w:p w14:paraId="1AA0E7B2" w14:textId="77777777" w:rsidR="00E16F53" w:rsidRDefault="00781240" w:rsidP="00781240">
      <w:pPr>
        <w:pStyle w:val="ProductList-Bullet"/>
        <w:numPr>
          <w:ilvl w:val="0"/>
          <w:numId w:val="10"/>
        </w:numPr>
      </w:pPr>
      <w:r>
        <w:t xml:space="preserve">  Licence </w:t>
      </w:r>
      <w:r>
        <w:fldChar w:fldCharType="begin"/>
      </w:r>
      <w:r>
        <w:instrText xml:space="preserve"> AutoTextList   \s NoStyle \t "CAL označuje licenci pro klientský přístup, která může být dle potřeby přidělena uživatelem nebo zařízením. (Kompletní definici naleznete ve slovníku.)" </w:instrText>
      </w:r>
      <w:r>
        <w:fldChar w:fldCharType="separate"/>
      </w:r>
      <w:r>
        <w:rPr>
          <w:color w:val="0563C1"/>
        </w:rPr>
        <w:t>CAL</w:t>
      </w:r>
      <w:r>
        <w:fldChar w:fldCharType="end"/>
      </w:r>
      <w:r>
        <w:t xml:space="preserve"> nejsou vyžadovány pro přístup k </w:t>
      </w:r>
      <w:r>
        <w:fldChar w:fldCharType="begin"/>
      </w:r>
      <w:r>
        <w:instrText xml:space="preserve"> AutoTextList   \s NoStyle \t "Fyzické prostředí OSE označuje prostředí OSE, které je konfigurováno pro spuštění přímo v systému fyzického hardwaru. Instance operačního systému použitá ke spouštění softwaru pro virtualizaci hardwaru nebo k poskytování služeb virtualizace hardwaru je považována za součást fyzického prostředí OSE." </w:instrText>
      </w:r>
      <w:r>
        <w:fldChar w:fldCharType="separate"/>
      </w:r>
      <w:r>
        <w:rPr>
          <w:color w:val="0563C1"/>
        </w:rPr>
        <w:t>fyzickému prostředí OSE</w:t>
      </w:r>
      <w:r>
        <w:fldChar w:fldCharType="end"/>
      </w:r>
      <w:r>
        <w:t xml:space="preserve">, které se používá výhradně k hostování a správě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virtuálních prostředí OSE</w:t>
      </w:r>
      <w:r>
        <w:fldChar w:fldCharType="end"/>
      </w:r>
      <w:r>
        <w:t>.</w:t>
      </w:r>
    </w:p>
    <w:p w14:paraId="29E55B40" w14:textId="77777777" w:rsidR="00E16F53" w:rsidRDefault="00781240">
      <w:pPr>
        <w:pStyle w:val="ProductList-Offering2Heading"/>
        <w:outlineLvl w:val="2"/>
      </w:pPr>
      <w:bookmarkStart w:id="23" w:name="_Sec542"/>
      <w:r>
        <w:t>Server/CAL</w:t>
      </w:r>
      <w:bookmarkEnd w:id="23"/>
      <w:r>
        <w:fldChar w:fldCharType="begin"/>
      </w:r>
      <w:r>
        <w:instrText xml:space="preserve"> TC "</w:instrText>
      </w:r>
      <w:bookmarkStart w:id="24" w:name="_Toc36309679"/>
      <w:r>
        <w:instrText>Server/CAL</w:instrText>
      </w:r>
      <w:bookmarkEnd w:id="24"/>
      <w:r>
        <w:instrText>" \l 3</w:instrText>
      </w:r>
      <w:r>
        <w:fldChar w:fldCharType="end"/>
      </w:r>
    </w:p>
    <w:p w14:paraId="5EEA79F1" w14:textId="77777777" w:rsidR="00E16F53" w:rsidRDefault="00781240">
      <w:pPr>
        <w:pStyle w:val="ProductList-ClauseHeading"/>
        <w:outlineLvl w:val="3"/>
      </w:pPr>
      <w:r>
        <w:t>Licence k serveru (podle počtu instancí)</w:t>
      </w:r>
    </w:p>
    <w:p w14:paraId="64550EA1" w14:textId="77777777" w:rsidR="00E16F53" w:rsidRDefault="00781240">
      <w:pPr>
        <w:pStyle w:val="ProductList-Body"/>
      </w:pPr>
      <w:r>
        <w:t xml:space="preserve">Zákazník může užívat jednu </w:t>
      </w:r>
      <w:r>
        <w:fldChar w:fldCharType="begin"/>
      </w:r>
      <w:r>
        <w:instrText xml:space="preserve"> AutoTextList   \s NoStyle \t "Spuštěná instance znamená instanci softwaru, která je zavedena do paměti a pro kterou byla spuštěna jedna nebo několik instrukcí. (Kompletní definici naleznete ve slovníku.)" </w:instrText>
      </w:r>
      <w:r>
        <w:fldChar w:fldCharType="separate"/>
      </w:r>
      <w:r>
        <w:rPr>
          <w:color w:val="0563C1"/>
        </w:rPr>
        <w:t>spuštěnou instanci</w:t>
      </w:r>
      <w:r>
        <w:fldChar w:fldCharType="end"/>
      </w:r>
      <w:r>
        <w:t xml:space="preserve"> serverového softwaru ve </w:t>
      </w:r>
      <w:r>
        <w:fldChar w:fldCharType="begin"/>
      </w:r>
      <w:r>
        <w:instrText xml:space="preserve"> AutoTextList   \s NoStyle \t "Fyzické prostředí OSE označuje prostředí OSE, které je konfigurováno pro spuštění přímo v systému fyzického hardwaru. Instance operačního systému použitá ke spouštění softwaru pro virtualizaci hardwaru nebo k poskytování služeb virtualizace hardwaru je považována za součást fyzického prostředí OSE." </w:instrText>
      </w:r>
      <w:r>
        <w:fldChar w:fldCharType="separate"/>
      </w:r>
      <w:r>
        <w:rPr>
          <w:color w:val="0563C1"/>
        </w:rPr>
        <w:t>fyzickém</w:t>
      </w:r>
      <w:r>
        <w:fldChar w:fldCharType="end"/>
      </w:r>
      <w:r>
        <w:t xml:space="preserve"> nebo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virtuálním</w:t>
      </w:r>
      <w:r>
        <w:fldChar w:fldCharType="end"/>
      </w:r>
      <w:r>
        <w:t xml:space="preserve"> prostředí OSE na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licencovaném serveru</w:t>
      </w:r>
      <w:r>
        <w:fldChar w:fldCharType="end"/>
      </w:r>
      <w:r>
        <w:t xml:space="preserve"> pro každou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licenci</w:t>
      </w:r>
      <w:r>
        <w:fldChar w:fldCharType="end"/>
      </w:r>
      <w:r>
        <w:t xml:space="preserve"> k serveru, kterou získá.</w:t>
      </w:r>
    </w:p>
    <w:p w14:paraId="2E1F2EE6" w14:textId="77777777" w:rsidR="00E16F53" w:rsidRDefault="00E16F53">
      <w:pPr>
        <w:pStyle w:val="ProductList-Body"/>
      </w:pPr>
    </w:p>
    <w:p w14:paraId="7D57036B" w14:textId="77777777" w:rsidR="00E16F53" w:rsidRDefault="00781240">
      <w:pPr>
        <w:pStyle w:val="ProductList-ClauseHeading"/>
        <w:outlineLvl w:val="3"/>
      </w:pPr>
      <w:r>
        <w:t>Licence přístupu</w:t>
      </w:r>
    </w:p>
    <w:p w14:paraId="0E2B2639" w14:textId="77777777" w:rsidR="00E16F53" w:rsidRDefault="00781240" w:rsidP="00781240">
      <w:pPr>
        <w:pStyle w:val="ProductList-Bullet"/>
        <w:numPr>
          <w:ilvl w:val="0"/>
          <w:numId w:val="11"/>
        </w:numPr>
      </w:pPr>
      <w:r>
        <w:t xml:space="preserve">Kromě výjimek popsaných v této smlouvě a uvedených v </w:t>
      </w:r>
      <w:r>
        <w:fldChar w:fldCharType="begin"/>
      </w:r>
      <w:r>
        <w:instrText xml:space="preserve"> AutoTextList   \s NoStyle \t "Licenční podmínky specifické pro produkty: Označuje, že podmínky a ujednání specifické pro produkty, kterými se řídí nasazení a použití produktu, jsou zahrnuty pod tabulkou Užívací práva." </w:instrText>
      </w:r>
      <w:r>
        <w:fldChar w:fldCharType="separate"/>
      </w:r>
      <w:r>
        <w:rPr>
          <w:color w:val="0563C1"/>
        </w:rPr>
        <w:t>licenčních podmínkách specifických pro produkt</w:t>
      </w:r>
      <w:r>
        <w:fldChar w:fldCharType="end"/>
      </w:r>
      <w:r>
        <w:t xml:space="preserve"> přístup k veškerému serverovému softwaru vyžaduje licence </w:t>
      </w:r>
      <w:r>
        <w:fldChar w:fldCharType="begin"/>
      </w:r>
      <w:r>
        <w:instrText xml:space="preserve"> AutoTextList   \s NoStyle \t "CAL označuje licenci pro klientský přístup, která může být dle potřeby přidělena uživatelem nebo zařízením. (Kompletní definici naleznete ve slovníku.)" </w:instrText>
      </w:r>
      <w:r>
        <w:fldChar w:fldCharType="separate"/>
      </w:r>
      <w:r>
        <w:rPr>
          <w:color w:val="0563C1"/>
        </w:rPr>
        <w:t>CAL</w:t>
      </w:r>
      <w:r>
        <w:fldChar w:fldCharType="end"/>
      </w:r>
      <w:r>
        <w:t xml:space="preserve"> nebo </w:t>
      </w:r>
      <w:r>
        <w:fldChar w:fldCharType="begin"/>
      </w:r>
      <w:r>
        <w:instrText xml:space="preserve"> AutoTextList   \s NoStyle \t "Licence ekvivalentní licenci CAL označuje licenci na bázi předplatného nebo licenci pro externí připojení (External Connector License) označenou v tabulce přístupu k serverovému softwaru produktu nebo sadu CAL či licenci na odběr identifikovanou v tabulce ekvivalentních licencí. (Kompletní definici naleznete ve slovníku.)" </w:instrText>
      </w:r>
      <w:r>
        <w:fldChar w:fldCharType="separate"/>
      </w:r>
      <w:r>
        <w:rPr>
          <w:color w:val="0563C1"/>
        </w:rPr>
        <w:t>licence ekvivalentní k licencím CAL</w:t>
      </w:r>
      <w:r>
        <w:fldChar w:fldCharType="end"/>
      </w:r>
      <w:r>
        <w:t>.</w:t>
      </w:r>
    </w:p>
    <w:p w14:paraId="2866000C" w14:textId="77777777" w:rsidR="00E16F53" w:rsidRDefault="00781240" w:rsidP="00781240">
      <w:pPr>
        <w:pStyle w:val="ProductList-Bullet"/>
        <w:numPr>
          <w:ilvl w:val="0"/>
          <w:numId w:val="11"/>
        </w:numPr>
      </w:pPr>
      <w:r>
        <w:t xml:space="preserve">  Pro přístup jiného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licencovaného serveru</w:t>
      </w:r>
      <w:r>
        <w:fldChar w:fldCharType="end"/>
      </w:r>
      <w:r>
        <w:t xml:space="preserve"> nejsou licence </w:t>
      </w:r>
      <w:r>
        <w:fldChar w:fldCharType="begin"/>
      </w:r>
      <w:r>
        <w:instrText xml:space="preserve"> AutoTextList   \s NoStyle \t "CAL označuje licenci pro klientský přístup, která může být dle potřeby přidělena uživatelem nebo zařízením. (Kompletní definici naleznete ve slovníku.)" </w:instrText>
      </w:r>
      <w:r>
        <w:fldChar w:fldCharType="separate"/>
      </w:r>
      <w:r>
        <w:rPr>
          <w:color w:val="0563C1"/>
        </w:rPr>
        <w:t>CAL</w:t>
      </w:r>
      <w:r>
        <w:fldChar w:fldCharType="end"/>
      </w:r>
      <w:r>
        <w:t xml:space="preserve"> vyžadovány. </w:t>
      </w:r>
    </w:p>
    <w:p w14:paraId="6C1C8DB2" w14:textId="77777777" w:rsidR="00E16F53" w:rsidRDefault="00781240">
      <w:pPr>
        <w:pStyle w:val="ProductList-Offering2Heading"/>
        <w:outlineLvl w:val="2"/>
      </w:pPr>
      <w:bookmarkStart w:id="25" w:name="_Sec543"/>
      <w:r>
        <w:t>Licence na základě počtu jader</w:t>
      </w:r>
      <w:bookmarkEnd w:id="25"/>
      <w:r>
        <w:fldChar w:fldCharType="begin"/>
      </w:r>
      <w:r>
        <w:instrText xml:space="preserve"> TC "</w:instrText>
      </w:r>
      <w:bookmarkStart w:id="26" w:name="_Toc36309680"/>
      <w:r>
        <w:instrText>Licence na základě počtu jader</w:instrText>
      </w:r>
      <w:bookmarkEnd w:id="26"/>
      <w:r>
        <w:instrText>" \l 3</w:instrText>
      </w:r>
      <w:r>
        <w:fldChar w:fldCharType="end"/>
      </w:r>
    </w:p>
    <w:p w14:paraId="1E74CE7E" w14:textId="77777777" w:rsidR="00E16F53" w:rsidRDefault="00781240">
      <w:pPr>
        <w:pStyle w:val="ProductList-Body"/>
      </w:pPr>
      <w:r>
        <w:t xml:space="preserve">V případě produktů v rámci licenčního modelu, u kterého rozhoduje počet jader, si musí zákazník zvolit buďto licencování podle počtu </w:t>
      </w:r>
      <w:r>
        <w:fldChar w:fldCharType="begin"/>
      </w:r>
      <w:r>
        <w:instrText xml:space="preserve"> AutoTextList   \s NoStyle \t "Fyzické jádro je jádro fyzického procesoru." </w:instrText>
      </w:r>
      <w:r>
        <w:fldChar w:fldCharType="separate"/>
      </w:r>
      <w:r>
        <w:rPr>
          <w:color w:val="0563C1"/>
        </w:rPr>
        <w:t>fyzických jader</w:t>
      </w:r>
      <w:r>
        <w:fldChar w:fldCharType="end"/>
      </w:r>
      <w:r>
        <w:t xml:space="preserve"> na </w:t>
      </w:r>
      <w:r>
        <w:fldChar w:fldCharType="begin"/>
      </w:r>
      <w:r>
        <w:instrText xml:space="preserve"> AutoTextList   \s NoStyle \t "Server je systém fyzického hardwaru, v němž je možné spustit serverový software." </w:instrText>
      </w:r>
      <w:r>
        <w:fldChar w:fldCharType="separate"/>
      </w:r>
      <w:r>
        <w:rPr>
          <w:color w:val="0563C1"/>
        </w:rPr>
        <w:t>serveru</w:t>
      </w:r>
      <w:r>
        <w:fldChar w:fldCharType="end"/>
      </w:r>
      <w:r>
        <w:t xml:space="preserve">, nebo licencování podle jednotlivých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virtuálních prostředí OSE</w:t>
      </w:r>
      <w:r>
        <w:fldChar w:fldCharType="end"/>
      </w:r>
      <w:r>
        <w:t>. Podmínky pro každý z typů licencování jsou uvedeny níže.</w:t>
      </w:r>
    </w:p>
    <w:p w14:paraId="02226FC0" w14:textId="77777777" w:rsidR="00E16F53" w:rsidRDefault="00E16F53">
      <w:pPr>
        <w:pStyle w:val="ProductList-Body"/>
      </w:pPr>
    </w:p>
    <w:p w14:paraId="7E25C029" w14:textId="77777777" w:rsidR="00E16F53" w:rsidRDefault="00781240">
      <w:pPr>
        <w:pStyle w:val="ProductList-ClauseHeading"/>
        <w:outlineLvl w:val="3"/>
      </w:pPr>
      <w:r>
        <w:t>Licence k serveru (podle počtu jader) – Licencování na základě fyzických jader na serveru</w:t>
      </w:r>
    </w:p>
    <w:p w14:paraId="0949D392" w14:textId="77777777" w:rsidR="00E16F53" w:rsidRDefault="00781240" w:rsidP="00781240">
      <w:pPr>
        <w:pStyle w:val="ProductList-Bullet"/>
        <w:numPr>
          <w:ilvl w:val="0"/>
          <w:numId w:val="12"/>
        </w:numPr>
      </w:pPr>
      <w:r>
        <w:t xml:space="preserve">Zákazník může využívat serverový software na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licencovaném serveru</w:t>
      </w:r>
      <w:r>
        <w:fldChar w:fldCharType="end"/>
      </w:r>
      <w:r>
        <w:t xml:space="preserve">, získá-li dostatečné licence k </w:t>
      </w:r>
      <w:r>
        <w:fldChar w:fldCharType="begin"/>
      </w:r>
      <w:r>
        <w:instrText xml:space="preserve"> AutoTextList   \s NoStyle \t "Server je systém fyzického hardwaru, v němž je možné spustit serverový software." </w:instrText>
      </w:r>
      <w:r>
        <w:fldChar w:fldCharType="separate"/>
      </w:r>
      <w:r>
        <w:rPr>
          <w:color w:val="0563C1"/>
        </w:rPr>
        <w:t>serveru</w:t>
      </w:r>
      <w:r>
        <w:fldChar w:fldCharType="end"/>
      </w:r>
      <w:r>
        <w:t>, jak je popsáno níže.</w:t>
      </w:r>
    </w:p>
    <w:p w14:paraId="70463704" w14:textId="77777777" w:rsidR="00E16F53" w:rsidRDefault="00781240" w:rsidP="00781240">
      <w:pPr>
        <w:pStyle w:val="ProductList-Bullet"/>
        <w:numPr>
          <w:ilvl w:val="0"/>
          <w:numId w:val="12"/>
        </w:numPr>
      </w:pPr>
      <w:r>
        <w:t xml:space="preserve">Počet potřebných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se rovná počtu </w:t>
      </w:r>
      <w:r>
        <w:fldChar w:fldCharType="begin"/>
      </w:r>
      <w:r>
        <w:instrText xml:space="preserve"> AutoTextList   \s NoStyle \t "Fyzické jádro je jádro fyzického procesoru." </w:instrText>
      </w:r>
      <w:r>
        <w:fldChar w:fldCharType="separate"/>
      </w:r>
      <w:r>
        <w:rPr>
          <w:color w:val="0563C1"/>
        </w:rPr>
        <w:t>fyzických jader</w:t>
      </w:r>
      <w:r>
        <w:fldChar w:fldCharType="end"/>
      </w:r>
      <w:r>
        <w:t xml:space="preserve"> na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licencovaném serveru</w:t>
      </w:r>
      <w:r>
        <w:fldChar w:fldCharType="end"/>
      </w:r>
      <w:r>
        <w:t xml:space="preserve">, na který se vztahuje pravidlo minimálních čtyř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na fyzický procesor.</w:t>
      </w:r>
    </w:p>
    <w:p w14:paraId="50B99062" w14:textId="77777777" w:rsidR="00E16F53" w:rsidRDefault="00781240" w:rsidP="00781240">
      <w:pPr>
        <w:pStyle w:val="ProductList-Bullet"/>
        <w:numPr>
          <w:ilvl w:val="0"/>
          <w:numId w:val="12"/>
        </w:numPr>
      </w:pPr>
      <w:r>
        <w:t xml:space="preserve">Pro verzi Enterprise smí zákazník užívat libovolný počet </w:t>
      </w:r>
      <w:r>
        <w:fldChar w:fldCharType="begin"/>
      </w:r>
      <w:r>
        <w:instrText xml:space="preserve"> AutoTextList   \s NoStyle \t "Spuštěná instance znamená instanci softwaru, která je zavedena do paměti a pro kterou byla spuštěna jedna nebo několik instrukcí. (Kompletní definici naleznete ve slovníku.)" </w:instrText>
      </w:r>
      <w:r>
        <w:fldChar w:fldCharType="separate"/>
      </w:r>
      <w:r>
        <w:rPr>
          <w:color w:val="0563C1"/>
        </w:rPr>
        <w:t>spuštěných instancí</w:t>
      </w:r>
      <w:r>
        <w:fldChar w:fldCharType="end"/>
      </w:r>
      <w:r>
        <w:t xml:space="preserve"> serverového softwaru na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licencovaném serveru</w:t>
      </w:r>
      <w:r>
        <w:fldChar w:fldCharType="end"/>
      </w:r>
      <w:r>
        <w:t xml:space="preserve"> s počtem </w:t>
      </w:r>
      <w:r>
        <w:fldChar w:fldCharType="begin"/>
      </w:r>
      <w:r>
        <w:instrText xml:space="preserve"> AutoTextList   \s NoStyle \t "Fyzické prostředí OSE označuje prostředí OSE, které je konfigurováno pro spuštění přímo v systému fyzického hardwaru. Instance operačního systému použitá ke spouštění softwaru pro virtualizaci hardwaru nebo k poskytování služeb virtualizace hardwaru je považována za součást fyzického prostředí OSE." </w:instrText>
      </w:r>
      <w:r>
        <w:fldChar w:fldCharType="separate"/>
      </w:r>
      <w:r>
        <w:rPr>
          <w:color w:val="0563C1"/>
        </w:rPr>
        <w:t>fyzických prostředí OSE</w:t>
      </w:r>
      <w:r>
        <w:fldChar w:fldCharType="end"/>
      </w:r>
      <w:r>
        <w:t xml:space="preserve"> a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virtuálních prostředí OSE</w:t>
      </w:r>
      <w:r>
        <w:fldChar w:fldCharType="end"/>
      </w:r>
      <w:r>
        <w:t>, který se rovná počtu přiřazených licencí.</w:t>
      </w:r>
    </w:p>
    <w:p w14:paraId="79E4EA39" w14:textId="77777777" w:rsidR="00E16F53" w:rsidRDefault="00781240" w:rsidP="00781240">
      <w:pPr>
        <w:pStyle w:val="ProductList-Bullet"/>
        <w:numPr>
          <w:ilvl w:val="0"/>
          <w:numId w:val="12"/>
        </w:numPr>
      </w:pPr>
      <w:r>
        <w:t xml:space="preserve">Pro každou dodatečnou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licenci</w:t>
      </w:r>
      <w:r>
        <w:fldChar w:fldCharType="end"/>
      </w:r>
      <w:r>
        <w:t xml:space="preserve"> k edici Enterprise, kterou zákazník přidělí navíc k počtu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požadovaných v odstavci 2 výše, může zákazník užívat serverový software v jenom dodatečném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na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licencovaném serveru</w:t>
      </w:r>
      <w:r>
        <w:fldChar w:fldCharType="end"/>
      </w:r>
      <w:r>
        <w:t>.</w:t>
      </w:r>
    </w:p>
    <w:p w14:paraId="5DFA78C1" w14:textId="77777777" w:rsidR="00E16F53" w:rsidRDefault="00781240" w:rsidP="00781240">
      <w:pPr>
        <w:pStyle w:val="ProductList-Bullet"/>
        <w:numPr>
          <w:ilvl w:val="0"/>
          <w:numId w:val="12"/>
        </w:numPr>
      </w:pPr>
      <w:r>
        <w:t xml:space="preserve">V případě jiných verzí může zákazník užívat současně libovolný počet </w:t>
      </w:r>
      <w:r>
        <w:fldChar w:fldCharType="begin"/>
      </w:r>
      <w:r>
        <w:instrText xml:space="preserve"> AutoTextList   \s NoStyle \t "Spuštěná instance znamená instanci softwaru, která je zavedena do paměti a pro kterou byla spuštěna jedna nebo několik instrukcí. (Kompletní definici naleznete ve slovníku.)" </w:instrText>
      </w:r>
      <w:r>
        <w:fldChar w:fldCharType="separate"/>
      </w:r>
      <w:r>
        <w:rPr>
          <w:color w:val="0563C1"/>
        </w:rPr>
        <w:t>spuštěných instancí</w:t>
      </w:r>
      <w:r>
        <w:fldChar w:fldCharType="end"/>
      </w:r>
      <w:r>
        <w:t xml:space="preserve"> serverového softwaru pouze ve </w:t>
      </w:r>
      <w:r>
        <w:fldChar w:fldCharType="begin"/>
      </w:r>
      <w:r>
        <w:instrText xml:space="preserve"> AutoTextList   \s NoStyle \t "Fyzické prostředí OSE označuje prostředí OSE, které je konfigurováno pro spuštění přímo v systému fyzického hardwaru. Instance operačního systému použitá ke spouštění softwaru pro virtualizaci hardwaru nebo k poskytování služeb virtualizace hardwaru je považována za součást fyzického prostředí OSE." </w:instrText>
      </w:r>
      <w:r>
        <w:fldChar w:fldCharType="separate"/>
      </w:r>
      <w:r>
        <w:rPr>
          <w:color w:val="0563C1"/>
        </w:rPr>
        <w:t>fyzickém prostředí OSE</w:t>
      </w:r>
      <w:r>
        <w:fldChar w:fldCharType="end"/>
      </w:r>
      <w:r>
        <w:t xml:space="preserve"> na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licencovaném serveru</w:t>
      </w:r>
      <w:r>
        <w:fldChar w:fldCharType="end"/>
      </w:r>
      <w:r>
        <w:t>.</w:t>
      </w:r>
    </w:p>
    <w:p w14:paraId="6CF75B41" w14:textId="77777777" w:rsidR="00E16F53" w:rsidRDefault="00E16F53">
      <w:pPr>
        <w:pStyle w:val="ProductList-Body"/>
      </w:pPr>
    </w:p>
    <w:p w14:paraId="6874AFF7" w14:textId="77777777" w:rsidR="00E16F53" w:rsidRDefault="00781240">
      <w:pPr>
        <w:pStyle w:val="ProductList-ClauseHeading"/>
        <w:outlineLvl w:val="3"/>
      </w:pPr>
      <w:r>
        <w:t>Licence k serveru (podle počtu jader) – Licencování na základě jednotlivých virtuálních prostředí OSE</w:t>
      </w:r>
    </w:p>
    <w:p w14:paraId="5F8F9189" w14:textId="77777777" w:rsidR="00E16F53" w:rsidRDefault="00781240" w:rsidP="00781240">
      <w:pPr>
        <w:pStyle w:val="ProductList-Bullet"/>
        <w:numPr>
          <w:ilvl w:val="0"/>
          <w:numId w:val="13"/>
        </w:numPr>
      </w:pPr>
      <w:r>
        <w:t xml:space="preserve">Zákazník může využívat libovolný počet </w:t>
      </w:r>
      <w:r>
        <w:fldChar w:fldCharType="begin"/>
      </w:r>
      <w:r>
        <w:instrText xml:space="preserve"> AutoTextList   \s NoStyle \t "Spuštěná instance znamená instanci softwaru, která je zavedena do paměti a pro kterou byla spuštěna jedna nebo několik instrukcí. (Kompletní definici naleznete ve slovníku.)" </w:instrText>
      </w:r>
      <w:r>
        <w:fldChar w:fldCharType="separate"/>
      </w:r>
      <w:r>
        <w:rPr>
          <w:color w:val="0563C1"/>
        </w:rPr>
        <w:t>spuštěných instancí</w:t>
      </w:r>
      <w:r>
        <w:fldChar w:fldCharType="end"/>
      </w:r>
      <w:r>
        <w:t xml:space="preserve"> serverového softwaru v libovolném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virtuálním prostředí OSE</w:t>
      </w:r>
      <w:r>
        <w:fldChar w:fldCharType="end"/>
      </w:r>
      <w:r>
        <w:t xml:space="preserve"> na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licencovaném serveru</w:t>
      </w:r>
      <w:r>
        <w:fldChar w:fldCharType="end"/>
      </w:r>
      <w:r>
        <w:t xml:space="preserve">, získá-li dostatečné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k serveru, jak je popsáno níže.</w:t>
      </w:r>
    </w:p>
    <w:p w14:paraId="21CF29CF" w14:textId="77777777" w:rsidR="00E16F53" w:rsidRDefault="00781240" w:rsidP="00781240">
      <w:pPr>
        <w:pStyle w:val="ProductList-Bullet"/>
        <w:numPr>
          <w:ilvl w:val="0"/>
          <w:numId w:val="13"/>
        </w:numPr>
      </w:pPr>
      <w:r>
        <w:t xml:space="preserve">Počet potřebných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se rovná počtu </w:t>
      </w:r>
      <w:r>
        <w:fldChar w:fldCharType="begin"/>
      </w:r>
      <w:r>
        <w:instrText xml:space="preserve"> AutoTextList   \s NoStyle \t "Virtuální jádro je jednotka výpočetního výkonu ve virtuálním hardwarovém systému. Virtuální jádro je virtuální reprezentace jednoho nebo více hardwarových vláken." </w:instrText>
      </w:r>
      <w:r>
        <w:fldChar w:fldCharType="separate"/>
      </w:r>
      <w:r>
        <w:rPr>
          <w:color w:val="0563C1"/>
        </w:rPr>
        <w:t>virtuálních jader</w:t>
      </w:r>
      <w:r>
        <w:fldChar w:fldCharType="end"/>
      </w:r>
      <w:r>
        <w:t xml:space="preserve"> ve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virtuálním prostředí OSE</w:t>
      </w:r>
      <w:r>
        <w:fldChar w:fldCharType="end"/>
      </w:r>
      <w:r>
        <w:t xml:space="preserve">, na který se vztahuje pravidlo minimálních čtyř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na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 prostředí OSE</w:t>
      </w:r>
      <w:r>
        <w:fldChar w:fldCharType="end"/>
      </w:r>
      <w:r>
        <w:t>.</w:t>
      </w:r>
    </w:p>
    <w:p w14:paraId="2383B967" w14:textId="77777777" w:rsidR="00E16F53" w:rsidRDefault="00781240" w:rsidP="00781240">
      <w:pPr>
        <w:pStyle w:val="ProductList-Bullet"/>
        <w:numPr>
          <w:ilvl w:val="0"/>
          <w:numId w:val="13"/>
        </w:numPr>
      </w:pPr>
      <w:r>
        <w:t xml:space="preserve">Pokud je libovolné </w:t>
      </w:r>
      <w:r>
        <w:fldChar w:fldCharType="begin"/>
      </w:r>
      <w:r>
        <w:instrText xml:space="preserve"> AutoTextList   \s NoStyle \t "Virtuální jádro je jednotka výpočetního výkonu ve virtuálním hardwarovém systému. Virtuální jádro je virtuální reprezentace jednoho nebo více hardwarových vláken." </w:instrText>
      </w:r>
      <w:r>
        <w:fldChar w:fldCharType="separate"/>
      </w:r>
      <w:r>
        <w:rPr>
          <w:color w:val="0563C1"/>
        </w:rPr>
        <w:t>virtuální jádro</w:t>
      </w:r>
      <w:r>
        <w:fldChar w:fldCharType="end"/>
      </w:r>
      <w:r>
        <w:t xml:space="preserve"> v jakémkoli okamžiku namapováno na více než jedno </w:t>
      </w:r>
      <w:r>
        <w:fldChar w:fldCharType="begin"/>
      </w:r>
      <w:r>
        <w:instrText xml:space="preserve"> AutoTextList   \s NoStyle \t "Hardwarové vlákno znamená buď fyzické jádro, nebo hypervlákno u fyzického procesoru." </w:instrText>
      </w:r>
      <w:r>
        <w:fldChar w:fldCharType="separate"/>
      </w:r>
      <w:r>
        <w:rPr>
          <w:color w:val="0563C1"/>
        </w:rPr>
        <w:t>hardwarové vlákno</w:t>
      </w:r>
      <w:r>
        <w:fldChar w:fldCharType="end"/>
      </w:r>
      <w:r>
        <w:t xml:space="preserve">, potřebuje zákazník licenci pro každé </w:t>
      </w:r>
      <w:r>
        <w:fldChar w:fldCharType="begin"/>
      </w:r>
      <w:r>
        <w:instrText xml:space="preserve"> AutoTextList   \s NoStyle \t "Hardwarové vlákno znamená buď fyzické jádro, nebo hypervlákno u fyzického procesoru." </w:instrText>
      </w:r>
      <w:r>
        <w:fldChar w:fldCharType="separate"/>
      </w:r>
      <w:r>
        <w:rPr>
          <w:color w:val="0563C1"/>
        </w:rPr>
        <w:t>hardwarové vlákno</w:t>
      </w:r>
      <w:r>
        <w:fldChar w:fldCharType="end"/>
      </w:r>
      <w:r>
        <w:t xml:space="preserve">, na které je jádro namapováno. </w:t>
      </w:r>
    </w:p>
    <w:p w14:paraId="0F6C57AC" w14:textId="77777777" w:rsidR="00E16F53" w:rsidRDefault="00781240">
      <w:pPr>
        <w:pStyle w:val="ProductList-Offering2Heading"/>
        <w:outlineLvl w:val="2"/>
      </w:pPr>
      <w:bookmarkStart w:id="27" w:name="_Sec544"/>
      <w:r>
        <w:t>Servery pro správu</w:t>
      </w:r>
      <w:bookmarkEnd w:id="27"/>
      <w:r>
        <w:fldChar w:fldCharType="begin"/>
      </w:r>
      <w:r>
        <w:instrText xml:space="preserve"> TC "</w:instrText>
      </w:r>
      <w:bookmarkStart w:id="28" w:name="_Toc36309681"/>
      <w:r>
        <w:instrText>Servery pro správu</w:instrText>
      </w:r>
      <w:bookmarkEnd w:id="28"/>
      <w:r>
        <w:instrText>" \l 3</w:instrText>
      </w:r>
      <w:r>
        <w:fldChar w:fldCharType="end"/>
      </w:r>
    </w:p>
    <w:p w14:paraId="4A6C1E40" w14:textId="77777777" w:rsidR="00E16F53" w:rsidRDefault="00781240">
      <w:pPr>
        <w:pStyle w:val="ProductList-ClauseHeading"/>
        <w:outlineLvl w:val="3"/>
      </w:pPr>
      <w:r>
        <w:t>Licence pro správu</w:t>
      </w:r>
    </w:p>
    <w:p w14:paraId="30D16301" w14:textId="77777777" w:rsidR="00E16F53" w:rsidRDefault="00781240">
      <w:pPr>
        <w:pStyle w:val="ProductList-Body"/>
      </w:pPr>
      <w:r>
        <w:t xml:space="preserve">Verze licence pro správu, nikoli verze užívaného softwaru, určuje verzi příslušných licenčních podmínek (včetně užívání v rámci práv na užívání předchozích verzí bez ohledu na ustanovení opačného významu). </w:t>
      </w:r>
    </w:p>
    <w:p w14:paraId="6BCFEA76" w14:textId="77777777" w:rsidR="00E16F53" w:rsidRDefault="00E16F53">
      <w:pPr>
        <w:pStyle w:val="ProductList-Body"/>
      </w:pPr>
    </w:p>
    <w:p w14:paraId="2262AD8D" w14:textId="77777777" w:rsidR="00E16F53" w:rsidRDefault="00781240">
      <w:pPr>
        <w:pStyle w:val="ProductList-ClauseHeading"/>
        <w:outlineLvl w:val="3"/>
      </w:pPr>
      <w:r>
        <w:t>Licence ke správě serveru (podle počtu jader)</w:t>
      </w:r>
    </w:p>
    <w:p w14:paraId="3EA8B74A" w14:textId="77777777" w:rsidR="00E16F53" w:rsidRDefault="00781240" w:rsidP="00781240">
      <w:pPr>
        <w:pStyle w:val="ProductList-Bullet"/>
        <w:numPr>
          <w:ilvl w:val="0"/>
          <w:numId w:val="14"/>
        </w:numPr>
      </w:pPr>
      <w:r>
        <w:t xml:space="preserve">Zákazník může využívat software ve službě Azure nebo na libovolném </w:t>
      </w:r>
      <w:r>
        <w:fldChar w:fldCharType="begin"/>
      </w:r>
      <w:r>
        <w:instrText xml:space="preserve"> AutoTextList   \s NoStyle \t "Server je systém fyzického hardwaru, v němž je možné spustit serverový software." </w:instrText>
      </w:r>
      <w:r>
        <w:fldChar w:fldCharType="separate"/>
      </w:r>
      <w:r>
        <w:rPr>
          <w:color w:val="0563C1"/>
        </w:rPr>
        <w:t>serveru</w:t>
      </w:r>
      <w:r>
        <w:fldChar w:fldCharType="end"/>
      </w:r>
      <w:r>
        <w:t xml:space="preserve"> vyhrazeném k využití* zákazníkem pro </w:t>
      </w:r>
      <w:r>
        <w:fldChar w:fldCharType="begin"/>
      </w:r>
      <w:r>
        <w:instrText xml:space="preserve"> AutoTextList   \s NoStyle \t "Správa prostředí OSE označuje vyžádání nebo získání dat, konfiguraci nebo poskytnutí pokynů k hardwaru nebo softwaru, které přímo nebo nepřímo souvisejí s prostředím OSE. Nezahrnuje zjišťování přítomnosti zařízení nebo prostředí OSE." </w:instrText>
      </w:r>
      <w:r>
        <w:fldChar w:fldCharType="separate"/>
      </w:r>
      <w:r>
        <w:rPr>
          <w:color w:val="0563C1"/>
        </w:rPr>
        <w:t>správu prostředí OSE</w:t>
      </w:r>
      <w:r>
        <w:fldChar w:fldCharType="end"/>
      </w:r>
      <w:r>
        <w:t xml:space="preserve"> na </w:t>
      </w:r>
      <w:r>
        <w:fldChar w:fldCharType="begin"/>
      </w:r>
      <w:r>
        <w:instrText xml:space="preserve"> AutoTextList   \s NoStyle \t "Licencovaný server označuje jednotlivý server vyhrazený k využití zákazníkem, kterému je přidělena licence. Na vyhrazené servery, která jsou pod správou nebo kontrolou jiného subjektu než zákazníka nebo jeho afilací, se vztahuje ustanovení o správě outsourcingového softwaru. Pro účely této definice je hardwarový oddíl nebo server blade považován za samostatný server." </w:instrText>
      </w:r>
      <w:r>
        <w:fldChar w:fldCharType="separate"/>
      </w:r>
      <w:r>
        <w:rPr>
          <w:color w:val="0563C1"/>
        </w:rPr>
        <w:t>licencovaném serveru</w:t>
      </w:r>
      <w:r>
        <w:fldChar w:fldCharType="end"/>
      </w:r>
      <w:r>
        <w:t xml:space="preserve">, získá-li dostatečné licence ke správě </w:t>
      </w:r>
      <w:r>
        <w:fldChar w:fldCharType="begin"/>
      </w:r>
      <w:r>
        <w:instrText xml:space="preserve"> AutoTextList   \s NoStyle \t "Server je systém fyzického hardwaru, v němž je možné spustit serverový software." </w:instrText>
      </w:r>
      <w:r>
        <w:fldChar w:fldCharType="separate"/>
      </w:r>
      <w:r>
        <w:rPr>
          <w:color w:val="0563C1"/>
        </w:rPr>
        <w:t>serveru</w:t>
      </w:r>
      <w:r>
        <w:fldChar w:fldCharType="end"/>
      </w:r>
      <w:r>
        <w:t xml:space="preserve">, jak je popsáno níže. </w:t>
      </w:r>
    </w:p>
    <w:p w14:paraId="698C6D25" w14:textId="77777777" w:rsidR="00E16F53" w:rsidRDefault="00781240" w:rsidP="00781240">
      <w:pPr>
        <w:pStyle w:val="ProductList-Bullet"/>
        <w:numPr>
          <w:ilvl w:val="0"/>
          <w:numId w:val="14"/>
        </w:numPr>
      </w:pPr>
      <w:r>
        <w:lastRenderedPageBreak/>
        <w:t xml:space="preserve">Počet požadovaných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se rovná počtu </w:t>
      </w:r>
      <w:r>
        <w:fldChar w:fldCharType="begin"/>
      </w:r>
      <w:r>
        <w:instrText xml:space="preserve"> AutoTextList   \s NoStyle \t "Fyzické jádro je jádro fyzického procesoru." </w:instrText>
      </w:r>
      <w:r>
        <w:fldChar w:fldCharType="separate"/>
      </w:r>
      <w:r>
        <w:rPr>
          <w:color w:val="0563C1"/>
        </w:rPr>
        <w:t>fyzických jader</w:t>
      </w:r>
      <w:r>
        <w:fldChar w:fldCharType="end"/>
      </w:r>
      <w:r>
        <w:t xml:space="preserve"> na </w:t>
      </w:r>
      <w:r>
        <w:fldChar w:fldCharType="begin"/>
      </w:r>
      <w:r>
        <w:instrText xml:space="preserve"> AutoTextList   \s NoStyle \t "Licencovaný server označuje jednotlivý server vyhrazený k využití zákazníkem, kterému je přidělena licence. Na vyhrazené servery, která jsou pod správou nebo kontrolou jiného subjektu než zákazníka nebo jeho afilací, se vztahuje ustanovení o správě outsourcingového softwaru. Pro účely této definice je hardwarový oddíl nebo server blade považován za samostatný server." </w:instrText>
      </w:r>
      <w:r>
        <w:fldChar w:fldCharType="separate"/>
      </w:r>
      <w:r>
        <w:rPr>
          <w:color w:val="0563C1"/>
        </w:rPr>
        <w:t>licencovaném serveru</w:t>
      </w:r>
      <w:r>
        <w:fldChar w:fldCharType="end"/>
      </w:r>
      <w:r>
        <w:t xml:space="preserve">, na který se vztahuje pravidlo minimálního počtu 8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na </w:t>
      </w:r>
      <w:r>
        <w:fldChar w:fldCharType="begin"/>
      </w:r>
      <w:r>
        <w:instrText xml:space="preserve"> AutoTextList   \s NoStyle \t "Fyzický procesor je procesorem v systému fyzického hardwaru." </w:instrText>
      </w:r>
      <w:r>
        <w:fldChar w:fldCharType="separate"/>
      </w:r>
      <w:r>
        <w:rPr>
          <w:color w:val="0563C1"/>
        </w:rPr>
        <w:t>fyzický procesor</w:t>
      </w:r>
      <w:r>
        <w:fldChar w:fldCharType="end"/>
      </w:r>
      <w:r>
        <w:t xml:space="preserve"> a minimálního počtu 16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na </w:t>
      </w:r>
      <w:r>
        <w:fldChar w:fldCharType="begin"/>
      </w:r>
      <w:r>
        <w:instrText xml:space="preserve"> AutoTextList   \s NoStyle \t "Server je systém fyzického hardwaru, v němž je možné spustit serverový software." </w:instrText>
      </w:r>
      <w:r>
        <w:fldChar w:fldCharType="separate"/>
      </w:r>
      <w:r>
        <w:rPr>
          <w:color w:val="0563C1"/>
        </w:rPr>
        <w:t>server</w:t>
      </w:r>
      <w:r>
        <w:fldChar w:fldCharType="end"/>
      </w:r>
      <w:r>
        <w:t>.</w:t>
      </w:r>
    </w:p>
    <w:p w14:paraId="4B44076C" w14:textId="77777777" w:rsidR="00E16F53" w:rsidRDefault="00781240" w:rsidP="00781240">
      <w:pPr>
        <w:pStyle w:val="ProductList-Bullet"/>
        <w:numPr>
          <w:ilvl w:val="0"/>
          <w:numId w:val="14"/>
        </w:numPr>
      </w:pPr>
      <w:r>
        <w:t xml:space="preserve">Edice Datacenter umožňuje užívání serverového softwaru pro správu libovolného počtu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na </w:t>
      </w:r>
      <w:r>
        <w:fldChar w:fldCharType="begin"/>
      </w:r>
      <w:r>
        <w:instrText xml:space="preserve"> AutoTextList   \s NoStyle \t "Licencovaný server označuje jednotlivý server vyhrazený k využití zákazníkem, kterému je přidělena licence. Na vyhrazené servery, která jsou pod správou nebo kontrolou jiného subjektu než zákazníka nebo jeho afilací, se vztahuje ustanovení o správě outsourcingového softwaru. Pro účely této definice je hardwarový oddíl nebo server blade považován za samostatný server." </w:instrText>
      </w:r>
      <w:r>
        <w:fldChar w:fldCharType="separate"/>
      </w:r>
      <w:r>
        <w:rPr>
          <w:color w:val="0563C1"/>
        </w:rPr>
        <w:t>licencovaném serveru</w:t>
      </w:r>
      <w:r>
        <w:fldChar w:fldCharType="end"/>
      </w:r>
      <w:r>
        <w:t xml:space="preserve">. </w:t>
      </w:r>
    </w:p>
    <w:p w14:paraId="0BDD920E" w14:textId="77777777" w:rsidR="00E16F53" w:rsidRDefault="00781240" w:rsidP="00781240">
      <w:pPr>
        <w:pStyle w:val="ProductList-Bullet"/>
        <w:numPr>
          <w:ilvl w:val="0"/>
          <w:numId w:val="14"/>
        </w:numPr>
      </w:pPr>
      <w:r>
        <w:t xml:space="preserve">Edice Standard: </w:t>
      </w:r>
    </w:p>
    <w:p w14:paraId="4E38D211" w14:textId="77777777" w:rsidR="00E16F53" w:rsidRDefault="00781240" w:rsidP="00781240">
      <w:pPr>
        <w:pStyle w:val="ProductList-Bullet"/>
        <w:numPr>
          <w:ilvl w:val="1"/>
          <w:numId w:val="14"/>
        </w:numPr>
      </w:pPr>
      <w:r>
        <w:t xml:space="preserve">Edice Standard umožňuje užívání softwaru pro správu až dvou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na </w:t>
      </w:r>
      <w:r>
        <w:fldChar w:fldCharType="begin"/>
      </w:r>
      <w:r>
        <w:instrText xml:space="preserve"> AutoTextList   \s NoStyle \t "Licencovaný server označuje jednotlivý server vyhrazený k využití zákazníkem, kterému je přidělena licence. Na vyhrazené servery, která jsou pod správou nebo kontrolou jiného subjektu než zákazníka nebo jeho afilací, se vztahuje ustanovení o správě outsourcingového softwaru. Pro účely této definice je hardwarový oddíl nebo server blade považován za samostatný server." </w:instrText>
      </w:r>
      <w:r>
        <w:fldChar w:fldCharType="separate"/>
      </w:r>
      <w:r>
        <w:rPr>
          <w:color w:val="0563C1"/>
        </w:rPr>
        <w:t>licencovaném serveru</w:t>
      </w:r>
      <w:r>
        <w:fldChar w:fldCharType="end"/>
      </w:r>
      <w:r>
        <w:t>.</w:t>
      </w:r>
    </w:p>
    <w:p w14:paraId="74DFABBE" w14:textId="77777777" w:rsidR="00E16F53" w:rsidRDefault="00781240" w:rsidP="00781240">
      <w:pPr>
        <w:pStyle w:val="ProductList-Bullet"/>
        <w:numPr>
          <w:ilvl w:val="1"/>
          <w:numId w:val="14"/>
        </w:numPr>
      </w:pPr>
      <w:r>
        <w:t xml:space="preserve">Edice Standard umožňuje správu </w:t>
      </w:r>
      <w:r>
        <w:fldChar w:fldCharType="begin"/>
      </w:r>
      <w:r>
        <w:instrText xml:space="preserve"> AutoTextList   \s NoStyle \t "Fyzické prostředí OSE označuje prostředí OSE, které je konfigurováno pro spuštění přímo v systému fyzického hardwaru. Instance operačního systému použitá ke spouštění softwaru pro virtualizaci hardwaru nebo k poskytování služeb virtualizace hardwaru je považována za součást fyzického prostředí OSE." </w:instrText>
      </w:r>
      <w:r>
        <w:fldChar w:fldCharType="separate"/>
      </w:r>
      <w:r>
        <w:rPr>
          <w:color w:val="0563C1"/>
        </w:rPr>
        <w:t>fyzického prostředí OSE</w:t>
      </w:r>
      <w:r>
        <w:fldChar w:fldCharType="end"/>
      </w:r>
      <w:r>
        <w:t xml:space="preserve"> na </w:t>
      </w:r>
      <w:r>
        <w:fldChar w:fldCharType="begin"/>
      </w:r>
      <w:r>
        <w:instrText xml:space="preserve"> AutoTextList   \s NoStyle \t "Licencovaný server označuje jednotlivý server vyhrazený k využití zákazníkem, kterému je přidělena licence. Na vyhrazené servery, která jsou pod správou nebo kontrolou jiného subjektu než zákazníka nebo jeho afilací, se vztahuje ustanovení o správě outsourcingového softwaru. Pro účely této definice je hardwarový oddíl nebo server blade považován za samostatný server." </w:instrText>
      </w:r>
      <w:r>
        <w:fldChar w:fldCharType="separate"/>
      </w:r>
      <w:r>
        <w:rPr>
          <w:color w:val="0563C1"/>
        </w:rPr>
        <w:t>licencovaném serveru</w:t>
      </w:r>
      <w:r>
        <w:fldChar w:fldCharType="end"/>
      </w:r>
      <w:r>
        <w:t xml:space="preserve"> (navíc ke dvěma dalším virtuálním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prostředím OSE</w:t>
      </w:r>
      <w:r>
        <w:fldChar w:fldCharType="end"/>
      </w:r>
      <w:r>
        <w:t xml:space="preserve">), je-li </w:t>
      </w:r>
      <w:r>
        <w:fldChar w:fldCharType="begin"/>
      </w:r>
      <w:r>
        <w:instrText xml:space="preserve"> AutoTextList   \s NoStyle \t "Fyzické prostředí OSE označuje prostředí OSE, které je konfigurováno pro spuštění přímo v systému fyzického hardwaru. Instance operačního systému použitá ke spouštění softwaru pro virtualizaci hardwaru nebo k poskytování služeb virtualizace hardwaru je považována za součást fyzického prostředí OSE." </w:instrText>
      </w:r>
      <w:r>
        <w:fldChar w:fldCharType="separate"/>
      </w:r>
      <w:r>
        <w:rPr>
          <w:color w:val="0563C1"/>
        </w:rPr>
        <w:t>fyzické prostředí OSE</w:t>
      </w:r>
      <w:r>
        <w:fldChar w:fldCharType="end"/>
      </w:r>
      <w:r>
        <w:t xml:space="preserve"> využíváno pouze pro hostování a správu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virtuálních prostředí OSE</w:t>
      </w:r>
      <w:r>
        <w:fldChar w:fldCharType="end"/>
      </w:r>
      <w:r>
        <w:t xml:space="preserve">. </w:t>
      </w:r>
    </w:p>
    <w:p w14:paraId="43CC827F" w14:textId="77777777" w:rsidR="00E16F53" w:rsidRDefault="00781240" w:rsidP="00781240">
      <w:pPr>
        <w:pStyle w:val="ProductList-Bullet"/>
        <w:numPr>
          <w:ilvl w:val="1"/>
          <w:numId w:val="14"/>
        </w:numPr>
      </w:pPr>
      <w:r>
        <w:t xml:space="preserve">Zákazník může přiřadit dodatečné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edice Standard </w:t>
      </w:r>
      <w:r>
        <w:fldChar w:fldCharType="begin"/>
      </w:r>
      <w:r>
        <w:instrText xml:space="preserve"> AutoTextList   \s NoStyle \t "Licencovaný server označuje jednotlivý server vyhrazený k využití zákazníkem, kterému je přidělena licence. Na vyhrazené servery, která jsou pod správou nebo kontrolou jiného subjektu než zákazníka nebo jeho afilací, se vztahuje ustanovení o správě outsourcingového softwaru. Pro účely této definice je hardwarový oddíl nebo server blade považován za samostatný server." </w:instrText>
      </w:r>
      <w:r>
        <w:fldChar w:fldCharType="separate"/>
      </w:r>
      <w:r>
        <w:rPr>
          <w:color w:val="0563C1"/>
        </w:rPr>
        <w:t>licencovanému serveru</w:t>
      </w:r>
      <w:r>
        <w:fldChar w:fldCharType="end"/>
      </w:r>
      <w:r>
        <w:t xml:space="preserve"> ve stejném počtu, jaký je uveden v bodě 2 výše, a spravovat dvě dodatečná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w:t>
      </w:r>
    </w:p>
    <w:p w14:paraId="17B72053" w14:textId="77777777" w:rsidR="00E16F53" w:rsidRDefault="00781240" w:rsidP="00781240">
      <w:pPr>
        <w:pStyle w:val="ProductList-Bullet"/>
        <w:numPr>
          <w:ilvl w:val="0"/>
          <w:numId w:val="14"/>
        </w:numPr>
      </w:pP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v nichž běží </w:t>
      </w:r>
      <w:r>
        <w:fldChar w:fldCharType="begin"/>
      </w:r>
      <w:r>
        <w:instrText xml:space="preserve"> AutoTextList   \s NoStyle \t "Server je systém fyzického hardwaru, v němž je možné spustit serverový software." </w:instrText>
      </w:r>
      <w:r>
        <w:fldChar w:fldCharType="separate"/>
      </w:r>
      <w:r>
        <w:rPr>
          <w:color w:val="0563C1"/>
        </w:rPr>
        <w:t>serverové</w:t>
      </w:r>
      <w:r>
        <w:fldChar w:fldCharType="end"/>
      </w:r>
      <w:r>
        <w:t xml:space="preserve"> operační systémy, vyžadují licence pro </w:t>
      </w:r>
      <w:r>
        <w:fldChar w:fldCharType="begin"/>
      </w:r>
      <w:r>
        <w:instrText xml:space="preserve"> AutoTextList   \s NoStyle \t "Licence pro správu označuje licenci umožňující správu jednoho nebo více prostředí OSE odpovídající verzí serverového softwaru nebo předchozí verzí serverového softwaru. (Kompletní definici naleznete ve slovníku.)" </w:instrText>
      </w:r>
      <w:r>
        <w:fldChar w:fldCharType="separate"/>
      </w:r>
      <w:r>
        <w:rPr>
          <w:color w:val="0563C1"/>
        </w:rPr>
        <w:t>správu serveru</w:t>
      </w:r>
      <w:r>
        <w:fldChar w:fldCharType="end"/>
      </w:r>
      <w:r>
        <w:t xml:space="preserve">. </w:t>
      </w:r>
    </w:p>
    <w:p w14:paraId="675FCFFD" w14:textId="77777777" w:rsidR="00E16F53" w:rsidRDefault="00E16F53">
      <w:pPr>
        <w:pStyle w:val="ProductList-Body"/>
      </w:pPr>
    </w:p>
    <w:p w14:paraId="61BB13D2" w14:textId="77777777" w:rsidR="00E16F53" w:rsidRDefault="00781240">
      <w:pPr>
        <w:pStyle w:val="ProductList-ClauseHeading"/>
        <w:outlineLvl w:val="3"/>
      </w:pPr>
      <w:r>
        <w:t>Licence pro správu klienta (podle prostředí OSE nebo uživatelů)</w:t>
      </w:r>
    </w:p>
    <w:p w14:paraId="60F4433E" w14:textId="77777777" w:rsidR="00E16F53" w:rsidRDefault="00781240" w:rsidP="00781240">
      <w:pPr>
        <w:pStyle w:val="ProductList-Bullet"/>
        <w:numPr>
          <w:ilvl w:val="0"/>
          <w:numId w:val="15"/>
        </w:numPr>
      </w:pPr>
      <w:r>
        <w:t xml:space="preserve">Zákazník smí užívat software ve službě Azure nebo na libovolném </w:t>
      </w:r>
      <w:r>
        <w:fldChar w:fldCharType="begin"/>
      </w:r>
      <w:r>
        <w:instrText xml:space="preserve"> AutoTextList   \s NoStyle \t "Server je systém fyzického hardwaru, v němž je možné spustit serverový software." </w:instrText>
      </w:r>
      <w:r>
        <w:fldChar w:fldCharType="separate"/>
      </w:r>
      <w:r>
        <w:rPr>
          <w:color w:val="0563C1"/>
        </w:rPr>
        <w:t>serveru</w:t>
      </w:r>
      <w:r>
        <w:fldChar w:fldCharType="end"/>
      </w:r>
      <w:r>
        <w:t xml:space="preserve"> vyhrazenému k použití* ke správě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na </w:t>
      </w:r>
      <w:r>
        <w:fldChar w:fldCharType="begin"/>
      </w:r>
      <w:r>
        <w:instrText xml:space="preserve"> AutoTextList   \s NoStyle \t "Licencované zařízení označuje jednotlivý fyzický hardwarový systém vyhrazený k využití zákazníkem, kterému je přiřazena licence. Na vyhrazená zařízení, která jsou pod správou nebo kontrolou jiného subjektu než zákazníka nebo jeho afilací, se vztahuje ustanovení o správě outsourcingového softwaru. Pro účely této definice je hardwarový oddíl nebo server blade považován za samostatné zařízení." </w:instrText>
      </w:r>
      <w:r>
        <w:fldChar w:fldCharType="separate"/>
      </w:r>
      <w:r>
        <w:rPr>
          <w:color w:val="0563C1"/>
        </w:rPr>
        <w:t>licencovaném zařízení</w:t>
      </w:r>
      <w:r>
        <w:fldChar w:fldCharType="end"/>
      </w:r>
      <w:r>
        <w:t xml:space="preserve"> nebo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na zařízeních používaných </w:t>
      </w:r>
      <w:r>
        <w:fldChar w:fldCharType="begin"/>
      </w:r>
      <w:r>
        <w:instrText xml:space="preserve"> AutoTextList   \s NoStyle \t "Licencovaný uživatel označuje jednotlivého uživatele, kterému je přidělena licence." </w:instrText>
      </w:r>
      <w:r>
        <w:fldChar w:fldCharType="separate"/>
      </w:r>
      <w:r>
        <w:rPr>
          <w:color w:val="0563C1"/>
        </w:rPr>
        <w:t>licencovaným uživatelem</w:t>
      </w:r>
      <w:r>
        <w:fldChar w:fldCharType="end"/>
      </w:r>
      <w:r>
        <w:t xml:space="preserve"> pro každou licenci pro správu klienta, kterou získá.</w:t>
      </w:r>
    </w:p>
    <w:p w14:paraId="15C48734" w14:textId="77777777" w:rsidR="00E16F53" w:rsidRDefault="00781240" w:rsidP="00781240">
      <w:pPr>
        <w:pStyle w:val="ProductList-Bullet"/>
        <w:numPr>
          <w:ilvl w:val="0"/>
          <w:numId w:val="15"/>
        </w:numPr>
      </w:pP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ve kterých běží jiné než </w:t>
      </w:r>
      <w:r>
        <w:fldChar w:fldCharType="begin"/>
      </w:r>
      <w:r>
        <w:instrText xml:space="preserve"> AutoTextList   \s NoStyle \t "Server je systém fyzického hardwaru, v němž je možné spustit serverový software." </w:instrText>
      </w:r>
      <w:r>
        <w:fldChar w:fldCharType="separate"/>
      </w:r>
      <w:r>
        <w:rPr>
          <w:color w:val="0563C1"/>
        </w:rPr>
        <w:t>serverové</w:t>
      </w:r>
      <w:r>
        <w:fldChar w:fldCharType="end"/>
      </w:r>
      <w:r>
        <w:t xml:space="preserve"> operační systémy, vyžadují licence pro správu klienta nebo </w:t>
      </w:r>
      <w:r>
        <w:fldChar w:fldCharType="begin"/>
      </w:r>
      <w:r>
        <w:instrText xml:space="preserve"> AutoTextList   \s NoStyle \t "Licence ekvivalentní licenci pro správu označuje licenci na odběr na základě počtu uživatelů označenou v tabulce licencí pro správu produktu, resp. odpovídající sadu CAL nebo licenci na odběr uvedenou v tabulce ekvivalentních licencí pro správu. (Kompletní definici naleznete ve slovníku.)" </w:instrText>
      </w:r>
      <w:r>
        <w:fldChar w:fldCharType="separate"/>
      </w:r>
      <w:r>
        <w:rPr>
          <w:color w:val="0563C1"/>
        </w:rPr>
        <w:t>licence ekvivalentní k licencím pro správu</w:t>
      </w:r>
      <w:r>
        <w:fldChar w:fldCharType="end"/>
      </w:r>
      <w:r>
        <w:t>.</w:t>
      </w:r>
    </w:p>
    <w:p w14:paraId="2F839C06" w14:textId="77777777" w:rsidR="00E16F53" w:rsidRDefault="00781240" w:rsidP="00781240">
      <w:pPr>
        <w:pStyle w:val="ProductList-Bullet"/>
        <w:numPr>
          <w:ilvl w:val="0"/>
          <w:numId w:val="15"/>
        </w:numPr>
      </w:pPr>
      <w:r>
        <w:t xml:space="preserve">Počet požadovaných licencí pro správu klienta závisí na přiděleném typu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(na jedno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nebo uživatele).</w:t>
      </w:r>
    </w:p>
    <w:p w14:paraId="67056C9E" w14:textId="77777777" w:rsidR="00E16F53" w:rsidRDefault="00781240" w:rsidP="00781240">
      <w:pPr>
        <w:pStyle w:val="ProductList-Bullet"/>
        <w:numPr>
          <w:ilvl w:val="0"/>
          <w:numId w:val="15"/>
        </w:numPr>
      </w:pPr>
      <w:r>
        <w:t xml:space="preserve">Správa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ke kterému přistupuje více než jeden uživatel, vyžaduje licenci pro správu klientů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nebo licenci pro správu klientů uživatelů pro každého uživatele.</w:t>
      </w:r>
    </w:p>
    <w:p w14:paraId="5624CC74" w14:textId="77777777" w:rsidR="00E16F53" w:rsidRDefault="00781240">
      <w:pPr>
        <w:pStyle w:val="ProductList-Body"/>
      </w:pPr>
      <w:r>
        <w:t xml:space="preserve">*Na každý vyhrazený </w:t>
      </w:r>
      <w:r>
        <w:fldChar w:fldCharType="begin"/>
      </w:r>
      <w:r>
        <w:instrText xml:space="preserve"> AutoTextList   \s NoStyle \t "Server je systém fyzického hardwaru, v němž je možné spustit serverový software." </w:instrText>
      </w:r>
      <w:r>
        <w:fldChar w:fldCharType="separate"/>
      </w:r>
      <w:r>
        <w:rPr>
          <w:color w:val="0563C1"/>
        </w:rPr>
        <w:t>server</w:t>
      </w:r>
      <w:r>
        <w:fldChar w:fldCharType="end"/>
      </w:r>
      <w:r>
        <w:t xml:space="preserve">, který je pod správou nebo kontrolou jiného subjektu než zákazníka nebo jeho afilací, se vztahuje ustanovení </w:t>
      </w:r>
      <w:hyperlink w:anchor="_Sec537">
        <w:r>
          <w:rPr>
            <w:color w:val="00467F"/>
            <w:u w:val="single"/>
          </w:rPr>
          <w:t>o správě outsourcingového softwaru</w:t>
        </w:r>
      </w:hyperlink>
      <w:r>
        <w:t>.</w:t>
      </w:r>
    </w:p>
    <w:p w14:paraId="5CC45CEC" w14:textId="77777777" w:rsidR="00E16F53" w:rsidRDefault="00E16F53">
      <w:pPr>
        <w:pStyle w:val="ProductList-Body"/>
      </w:pPr>
    </w:p>
    <w:p w14:paraId="742DC151" w14:textId="77777777" w:rsidR="00E16F53" w:rsidRDefault="00781240">
      <w:pPr>
        <w:pStyle w:val="ProductList-ClauseHeading"/>
        <w:outlineLvl w:val="3"/>
      </w:pPr>
      <w:r>
        <w:t>Licence pro správu nejsou vyžadovány pro:</w:t>
      </w:r>
    </w:p>
    <w:p w14:paraId="1A5E3CBC" w14:textId="77777777" w:rsidR="00E16F53" w:rsidRDefault="00781240" w:rsidP="00781240">
      <w:pPr>
        <w:pStyle w:val="ProductList-Bullet"/>
        <w:numPr>
          <w:ilvl w:val="0"/>
          <w:numId w:val="16"/>
        </w:numPr>
      </w:pP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která neobsahují </w:t>
      </w:r>
      <w:r>
        <w:fldChar w:fldCharType="begin"/>
      </w:r>
      <w:r>
        <w:instrText xml:space="preserve"> AutoTextList   \s NoStyle \t "Spuštěná instance znamená instanci softwaru, která je zavedena do paměti a pro kterou byla spuštěna jedna nebo několik instrukcí. (Kompletní definici naleznete ve slovníku.)" </w:instrText>
      </w:r>
      <w:r>
        <w:fldChar w:fldCharType="separate"/>
      </w:r>
      <w:r>
        <w:rPr>
          <w:color w:val="0563C1"/>
        </w:rPr>
        <w:t>spuštěné instance</w:t>
      </w:r>
      <w:r>
        <w:fldChar w:fldCharType="end"/>
      </w:r>
      <w:r>
        <w:t xml:space="preserve"> softwaru,</w:t>
      </w:r>
    </w:p>
    <w:p w14:paraId="2C4CB8F6" w14:textId="77777777" w:rsidR="00E16F53" w:rsidRDefault="00781240" w:rsidP="00781240">
      <w:pPr>
        <w:pStyle w:val="ProductList-Bullet"/>
        <w:numPr>
          <w:ilvl w:val="0"/>
          <w:numId w:val="16"/>
        </w:numPr>
      </w:pPr>
      <w:r>
        <w:t>jakákoli zařízení síťové infrastruktury zákazníka, která slouží pouze za účelem přenosu síťových dat a nikoli k provozování softwaru Windows Server,</w:t>
      </w:r>
    </w:p>
    <w:p w14:paraId="166085D8" w14:textId="77777777" w:rsidR="00E16F53" w:rsidRDefault="00781240" w:rsidP="00781240">
      <w:pPr>
        <w:pStyle w:val="ProductList-Bullet"/>
        <w:numPr>
          <w:ilvl w:val="0"/>
          <w:numId w:val="16"/>
        </w:numPr>
      </w:pPr>
      <w:r>
        <w:t xml:space="preserve">převodu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z fyzického na virtuální nebo</w:t>
      </w:r>
    </w:p>
    <w:p w14:paraId="0FFB6618" w14:textId="77777777" w:rsidR="00E16F53" w:rsidRDefault="00781240" w:rsidP="00781240">
      <w:pPr>
        <w:pStyle w:val="ProductList-Bullet"/>
        <w:numPr>
          <w:ilvl w:val="0"/>
          <w:numId w:val="16"/>
        </w:numPr>
      </w:pPr>
      <w:r>
        <w:t>jakékoli zařízení, které je užíváno pouze pro sledování a správu stavu hardwarových komponent (například teplota systému, rychlost větráku, vypnutí či zapnutí sytému, resetování systému nebo dostupnost procesoru).</w:t>
      </w:r>
    </w:p>
    <w:p w14:paraId="3A886A28" w14:textId="77777777" w:rsidR="00E16F53" w:rsidRDefault="00E16F53">
      <w:pPr>
        <w:pStyle w:val="ProductList-Body"/>
      </w:pPr>
    </w:p>
    <w:p w14:paraId="1E5D464B" w14:textId="77777777" w:rsidR="00E16F53" w:rsidRDefault="00781240">
      <w:pPr>
        <w:pStyle w:val="ProductList-ClauseHeading"/>
        <w:outlineLvl w:val="3"/>
      </w:pPr>
      <w:r>
        <w:t>Datové sady</w:t>
      </w:r>
    </w:p>
    <w:p w14:paraId="7B5E62D7" w14:textId="77777777" w:rsidR="00E16F53" w:rsidRDefault="00781240">
      <w:pPr>
        <w:pStyle w:val="ProductList-Body"/>
      </w:pPr>
      <w:r>
        <w:t>Zákazník není oprávněn kopírovat ani distribuovat žádné datové sady (ani části datových sad), které jsou součástí softwaru.</w:t>
      </w:r>
    </w:p>
    <w:p w14:paraId="6F02C9C3" w14:textId="77777777" w:rsidR="00E16F53" w:rsidRDefault="00781240">
      <w:pPr>
        <w:pStyle w:val="ProductList-Offering2Heading"/>
        <w:outlineLvl w:val="2"/>
      </w:pPr>
      <w:bookmarkStart w:id="29" w:name="_Sec545"/>
      <w:r>
        <w:t>Speciální servery</w:t>
      </w:r>
      <w:bookmarkEnd w:id="29"/>
      <w:r>
        <w:fldChar w:fldCharType="begin"/>
      </w:r>
      <w:r>
        <w:instrText xml:space="preserve"> TC "</w:instrText>
      </w:r>
      <w:bookmarkStart w:id="30" w:name="_Toc36309682"/>
      <w:r>
        <w:instrText>Speciální servery</w:instrText>
      </w:r>
      <w:bookmarkEnd w:id="30"/>
      <w:r>
        <w:instrText>" \l 3</w:instrText>
      </w:r>
      <w:r>
        <w:fldChar w:fldCharType="end"/>
      </w:r>
    </w:p>
    <w:p w14:paraId="59034130" w14:textId="77777777" w:rsidR="00E16F53" w:rsidRDefault="00781240">
      <w:pPr>
        <w:pStyle w:val="ProductList-ClauseHeading"/>
        <w:outlineLvl w:val="3"/>
      </w:pPr>
      <w:r>
        <w:t>Licence k serveru (podle počtu instancí)</w:t>
      </w:r>
    </w:p>
    <w:p w14:paraId="6CE8B84F" w14:textId="77777777" w:rsidR="00E16F53" w:rsidRDefault="00781240">
      <w:pPr>
        <w:pStyle w:val="ProductList-Body"/>
      </w:pPr>
      <w:r>
        <w:t xml:space="preserve">Zákazník může užívat jednu </w:t>
      </w:r>
      <w:r>
        <w:fldChar w:fldCharType="begin"/>
      </w:r>
      <w:r>
        <w:instrText xml:space="preserve"> AutoTextList   \s NoStyle \t "Spuštěná instance znamená instanci softwaru, která je zavedena do paměti a pro kterou byla spuštěna jedna nebo několik instrukcí. (Kompletní definici naleznete ve slovníku.)" </w:instrText>
      </w:r>
      <w:r>
        <w:fldChar w:fldCharType="separate"/>
      </w:r>
      <w:r>
        <w:rPr>
          <w:color w:val="0563C1"/>
        </w:rPr>
        <w:t>spuštěnou instanci</w:t>
      </w:r>
      <w:r>
        <w:fldChar w:fldCharType="end"/>
      </w:r>
      <w:r>
        <w:t xml:space="preserve"> serverového softwaru ve </w:t>
      </w:r>
      <w:r>
        <w:fldChar w:fldCharType="begin"/>
      </w:r>
      <w:r>
        <w:instrText xml:space="preserve"> AutoTextList   \s NoStyle \t "Fyzické prostředí OSE označuje prostředí OSE, které je konfigurováno pro spuštění přímo v systému fyzického hardwaru. Instance operačního systému použitá ke spouštění softwaru pro virtualizaci hardwaru nebo k poskytování služeb virtualizace hardwaru je považována za součást fyzického prostředí OSE." </w:instrText>
      </w:r>
      <w:r>
        <w:fldChar w:fldCharType="separate"/>
      </w:r>
      <w:r>
        <w:rPr>
          <w:color w:val="0563C1"/>
        </w:rPr>
        <w:t>fyzickém</w:t>
      </w:r>
      <w:r>
        <w:fldChar w:fldCharType="end"/>
      </w:r>
      <w:r>
        <w:t xml:space="preserve"> nebo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virtuálním prostředí OSE</w:t>
      </w:r>
      <w:r>
        <w:fldChar w:fldCharType="end"/>
      </w:r>
      <w:r>
        <w:t xml:space="preserve"> na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licencovaném serveru</w:t>
      </w:r>
      <w:r>
        <w:fldChar w:fldCharType="end"/>
      </w:r>
      <w:r>
        <w:t xml:space="preserve"> pro každou </w:t>
      </w:r>
      <w:r>
        <w:fldChar w:fldCharType="begin"/>
      </w:r>
      <w:r>
        <w:instrText xml:space="preserve"> AutoTextList   \s NoStyle \t "Server je systém fyzického hardwaru, v němž je možné spustit serverový software." </w:instrText>
      </w:r>
      <w:r>
        <w:fldChar w:fldCharType="separate"/>
      </w:r>
      <w:r>
        <w:rPr>
          <w:color w:val="0563C1"/>
        </w:rPr>
        <w:t>serverovou</w:t>
      </w:r>
      <w:r>
        <w:fldChar w:fldCharType="end"/>
      </w:r>
      <w:r>
        <w:t xml:space="preserve"> licenci, kterou získá.</w:t>
      </w:r>
    </w:p>
    <w:p w14:paraId="36F3A1CA" w14:textId="77777777" w:rsidR="00E16F53" w:rsidRDefault="00781240">
      <w:pPr>
        <w:pStyle w:val="ProductList-Offering2Heading"/>
        <w:outlineLvl w:val="2"/>
      </w:pPr>
      <w:bookmarkStart w:id="31" w:name="_Sec546"/>
      <w:r>
        <w:t>Nástroje pro vývojáře</w:t>
      </w:r>
      <w:bookmarkEnd w:id="31"/>
      <w:r>
        <w:fldChar w:fldCharType="begin"/>
      </w:r>
      <w:r>
        <w:instrText xml:space="preserve"> TC "</w:instrText>
      </w:r>
      <w:bookmarkStart w:id="32" w:name="_Toc36309683"/>
      <w:r>
        <w:instrText>Nástroje pro vývojáře</w:instrText>
      </w:r>
      <w:bookmarkEnd w:id="32"/>
      <w:r>
        <w:instrText>" \l 3</w:instrText>
      </w:r>
      <w:r>
        <w:fldChar w:fldCharType="end"/>
      </w:r>
    </w:p>
    <w:p w14:paraId="3B929C39" w14:textId="77777777" w:rsidR="00E16F53" w:rsidRDefault="00781240">
      <w:pPr>
        <w:pStyle w:val="ProductList-ClauseHeading"/>
        <w:outlineLvl w:val="3"/>
      </w:pPr>
      <w:r>
        <w:t>Uživatelské licence</w:t>
      </w:r>
    </w:p>
    <w:p w14:paraId="02800862" w14:textId="77777777" w:rsidR="00E16F53" w:rsidRDefault="00781240" w:rsidP="00781240">
      <w:pPr>
        <w:pStyle w:val="ProductList-Bullet"/>
        <w:numPr>
          <w:ilvl w:val="0"/>
          <w:numId w:val="17"/>
        </w:numPr>
      </w:pPr>
      <w:r>
        <w:t xml:space="preserve">Jeden </w:t>
      </w:r>
      <w:r>
        <w:fldChar w:fldCharType="begin"/>
      </w:r>
      <w:r>
        <w:instrText xml:space="preserve"> AutoTextList   \s NoStyle \t "Licencovaný uživatel označuje jednotlivého uživatele, kterému je přidělena licence." </w:instrText>
      </w:r>
      <w:r>
        <w:fldChar w:fldCharType="separate"/>
      </w:r>
      <w:r>
        <w:rPr>
          <w:color w:val="0563C1"/>
        </w:rPr>
        <w:t>licencovaný uživatel</w:t>
      </w:r>
      <w:r>
        <w:fldChar w:fldCharType="end"/>
      </w:r>
      <w:r>
        <w:t xml:space="preserve"> smí užívat libovolný počet kopií softwaru a jakékoli předchozí verze na libovolném zařízení vyhrazeném k užívání zákazníkem pro každou uživatelskou licenci, kterou získá. *Na každé vyhrazené zařízení, které je pod správou nebo kontrolou jiného subjektu než zákazníka nebo jeho afilací, se vztahuje ustanovení </w:t>
      </w:r>
      <w:hyperlink w:anchor="_Sec537">
        <w:r>
          <w:rPr>
            <w:color w:val="00467F"/>
            <w:u w:val="single"/>
          </w:rPr>
          <w:t>o správě outsourcingového softwaru</w:t>
        </w:r>
      </w:hyperlink>
      <w:r>
        <w:t>.</w:t>
      </w:r>
    </w:p>
    <w:p w14:paraId="04CE4AA2" w14:textId="77777777" w:rsidR="00E16F53" w:rsidRDefault="00781240" w:rsidP="00781240">
      <w:pPr>
        <w:pStyle w:val="ProductList-Bullet"/>
        <w:numPr>
          <w:ilvl w:val="0"/>
          <w:numId w:val="17"/>
        </w:numPr>
      </w:pPr>
      <w:r>
        <w:fldChar w:fldCharType="begin"/>
      </w:r>
      <w:r>
        <w:instrText xml:space="preserve"> AutoTextList   \s NoStyle \t "Licencovaný uživatel označuje jednotlivého uživatele, kterému je přidělena licence." </w:instrText>
      </w:r>
      <w:r>
        <w:fldChar w:fldCharType="separate"/>
      </w:r>
      <w:r>
        <w:rPr>
          <w:color w:val="0563C1"/>
        </w:rPr>
        <w:t>Licencovaní uživatelé</w:t>
      </w:r>
      <w:r>
        <w:fldChar w:fldCharType="end"/>
      </w:r>
      <w:r>
        <w:t xml:space="preserve"> smí užívat software k vyhodnocování a za účelem vývoje, testování a předvádění svých programů. Tato práva zahrnují použití softwaru k simulaci prostředí koncového uživatele pro účely diagnostiky problémů souvisejících s jeho programy.</w:t>
      </w:r>
    </w:p>
    <w:p w14:paraId="7911D0B6" w14:textId="77777777" w:rsidR="00E16F53" w:rsidRDefault="00781240" w:rsidP="00781240">
      <w:pPr>
        <w:pStyle w:val="ProductList-Bullet"/>
        <w:numPr>
          <w:ilvl w:val="0"/>
          <w:numId w:val="17"/>
        </w:numPr>
      </w:pPr>
      <w:r>
        <w:t xml:space="preserve">Software není licencován pro užívání v </w:t>
      </w:r>
      <w:r>
        <w:fldChar w:fldCharType="begin"/>
      </w:r>
      <w:r>
        <w:instrText xml:space="preserve"> AutoTextList   \s NoStyle \t "Produkční prostředí znamená jakékoli fyzické nebo virtuální prostředí OSE, ve kterém jsou spuštěny produkční funkce nebo které přistupuje k produkčním datům, nebo fyzické prostředí OSE, které hostuje jedno nebo více virtuálních prostředí OSE, ve kterých jsou spuštěny produkční funkce nebo která přistupují k produkčním datům." </w:instrText>
      </w:r>
      <w:r>
        <w:fldChar w:fldCharType="separate"/>
      </w:r>
      <w:r>
        <w:rPr>
          <w:color w:val="0563C1"/>
        </w:rPr>
        <w:t>produkčním prostředí</w:t>
      </w:r>
      <w:r>
        <w:fldChar w:fldCharType="end"/>
      </w:r>
      <w:r>
        <w:t xml:space="preserve">. </w:t>
      </w:r>
    </w:p>
    <w:p w14:paraId="3B80DF3A" w14:textId="77777777" w:rsidR="00E16F53" w:rsidRDefault="00E16F53">
      <w:pPr>
        <w:pStyle w:val="ProductList-Body"/>
      </w:pPr>
    </w:p>
    <w:p w14:paraId="5A008E35" w14:textId="77777777" w:rsidR="00E16F53" w:rsidRDefault="00781240">
      <w:pPr>
        <w:pStyle w:val="ProductList-ClauseHeading"/>
        <w:outlineLvl w:val="3"/>
      </w:pPr>
      <w:r>
        <w:t>Další licenční podmínky pro odběry služby Visual Studio</w:t>
      </w:r>
    </w:p>
    <w:p w14:paraId="625C74CC" w14:textId="77777777" w:rsidR="00E16F53" w:rsidRDefault="00781240">
      <w:pPr>
        <w:pStyle w:val="ProductList-Body"/>
      </w:pPr>
      <w:r>
        <w:t xml:space="preserve">Kromě práv uvedených v podmínkách licenčního modelu může zákazník každé získané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licenci</w:t>
      </w:r>
      <w:r>
        <w:fldChar w:fldCharType="end"/>
      </w:r>
      <w:r>
        <w:t xml:space="preserve"> přiřadit odběr Visual Studio. Pro odběry Visual Studio označuje termín „software“ software, který je k dispozici na úrovni odběru zákazníka prostřednictvím služeb stahování odběru Visual Studio. V </w:t>
      </w:r>
      <w:r>
        <w:fldChar w:fldCharType="begin"/>
      </w:r>
      <w:r>
        <w:instrText xml:space="preserve"> AutoTextList   \s NoStyle \t "Produkční prostředí znamená jakékoli fyzické nebo virtuální prostředí OSE, ve kterém jsou spuštěny produkční funkce nebo které přistupuje k produkčním datům, nebo fyzické prostředí OSE, které hostuje jedno nebo více virtuálních prostředí OSE, ve kterých jsou spuštěny produkční funkce nebo která přistupují k produkčním datům." </w:instrText>
      </w:r>
      <w:r>
        <w:fldChar w:fldCharType="separate"/>
      </w:r>
      <w:r>
        <w:rPr>
          <w:color w:val="0563C1"/>
        </w:rPr>
        <w:t>produkčním prostředí</w:t>
      </w:r>
      <w:r>
        <w:fldChar w:fldCharType="end"/>
      </w:r>
      <w:r>
        <w:t xml:space="preserve"> nesmí být užívány žádné online služby zpřístupněné s odběrem Visual Studio zákazníka. </w:t>
      </w:r>
    </w:p>
    <w:p w14:paraId="0FF9A562" w14:textId="77777777" w:rsidR="00E16F53" w:rsidRDefault="00E16F53">
      <w:pPr>
        <w:pStyle w:val="ProductList-Body"/>
      </w:pPr>
    </w:p>
    <w:p w14:paraId="774A49F5" w14:textId="77777777" w:rsidR="00E16F53" w:rsidRDefault="00781240">
      <w:pPr>
        <w:pStyle w:val="ProductList-SubClauseHeading"/>
        <w:outlineLvl w:val="4"/>
      </w:pPr>
      <w:r>
        <w:t>Spouštění softwaru se službami Microsoft Azure</w:t>
      </w:r>
    </w:p>
    <w:p w14:paraId="78044665" w14:textId="77777777" w:rsidR="00E16F53" w:rsidRDefault="00781240" w:rsidP="00781240">
      <w:pPr>
        <w:pStyle w:val="ProductList-Bullet"/>
        <w:numPr>
          <w:ilvl w:val="1"/>
          <w:numId w:val="18"/>
        </w:numPr>
      </w:pPr>
      <w:r>
        <w:fldChar w:fldCharType="begin"/>
      </w:r>
      <w:r>
        <w:instrText xml:space="preserve"> AutoTextList   \s NoStyle \t "Licencovaný uživatel označuje jednotlivého uživatele, kterému je přidělena licence." </w:instrText>
      </w:r>
      <w:r>
        <w:fldChar w:fldCharType="separate"/>
      </w:r>
      <w:r>
        <w:rPr>
          <w:color w:val="0563C1"/>
        </w:rPr>
        <w:t>Licencovaný uživatel</w:t>
      </w:r>
      <w:r>
        <w:fldChar w:fldCharType="end"/>
      </w:r>
      <w:r>
        <w:t xml:space="preserve"> smí spouštět software se službami Microsoft Azure během doby platnosti odběru Visual Studio.</w:t>
      </w:r>
    </w:p>
    <w:p w14:paraId="570D7D69" w14:textId="77777777" w:rsidR="00E16F53" w:rsidRDefault="00781240" w:rsidP="00781240">
      <w:pPr>
        <w:pStyle w:val="ProductList-Bullet"/>
        <w:numPr>
          <w:ilvl w:val="1"/>
          <w:numId w:val="18"/>
        </w:numPr>
      </w:pPr>
      <w:r>
        <w:t>Užívání softwaru nadále podléhá podmínkám a ujednáním multilicenční smlouvy zákazníka a jakýmkoli podmínkám připojeným k softwaru.</w:t>
      </w:r>
    </w:p>
    <w:p w14:paraId="3B911490" w14:textId="77777777" w:rsidR="00E16F53" w:rsidRDefault="00781240" w:rsidP="00781240">
      <w:pPr>
        <w:pStyle w:val="ProductList-Bullet"/>
        <w:numPr>
          <w:ilvl w:val="1"/>
          <w:numId w:val="18"/>
        </w:numPr>
      </w:pPr>
      <w:r>
        <w:t xml:space="preserve">Podmínky licenčního modelu nástrojů pro vývojáře platí pro užívání nabídek softwaru a Azure Dev/Test, s výjimkou toho, že </w:t>
      </w:r>
      <w:r>
        <w:fldChar w:fldCharType="begin"/>
      </w:r>
      <w:r>
        <w:instrText xml:space="preserve"> AutoTextList   \s NoStyle \t "Licencovaný uživatel označuje jednotlivého uživatele, kterému je přidělena licence." </w:instrText>
      </w:r>
      <w:r>
        <w:fldChar w:fldCharType="separate"/>
      </w:r>
      <w:r>
        <w:rPr>
          <w:color w:val="0563C1"/>
        </w:rPr>
        <w:t>licencovaný uživatel</w:t>
      </w:r>
      <w:r>
        <w:fldChar w:fldCharType="end"/>
      </w:r>
      <w:r>
        <w:t xml:space="preserve"> nesmí spouštět produkt Office Professional Plus nebo System Center Virtual Machine Manager pro produkční použití ve službách Microsoft Azure.</w:t>
      </w:r>
    </w:p>
    <w:p w14:paraId="47CEB5F9" w14:textId="77777777" w:rsidR="00E16F53" w:rsidRDefault="00E16F53">
      <w:pPr>
        <w:pStyle w:val="ProductList-BodyIndented"/>
      </w:pPr>
    </w:p>
    <w:p w14:paraId="6027ED3E" w14:textId="77777777" w:rsidR="00E16F53" w:rsidRDefault="00781240">
      <w:pPr>
        <w:pStyle w:val="ProductList-SubClauseHeading"/>
        <w:outlineLvl w:val="4"/>
      </w:pPr>
      <w:r>
        <w:lastRenderedPageBreak/>
        <w:t>Další požadavky</w:t>
      </w:r>
    </w:p>
    <w:p w14:paraId="76C550EA" w14:textId="77777777" w:rsidR="00E16F53" w:rsidRDefault="00781240">
      <w:pPr>
        <w:pStyle w:val="ProductList-BodyIndented"/>
      </w:pPr>
      <w:r>
        <w:t>Chce-li zákazník spouštět software se službami Microsoft Azure, musí aktivovat svůj odběr Visual Studio propojením svého účtu Microsoft s odběrem Visual Studio.</w:t>
      </w:r>
    </w:p>
    <w:p w14:paraId="0ABE28B5" w14:textId="77777777" w:rsidR="00E16F53" w:rsidRDefault="00E16F53">
      <w:pPr>
        <w:pStyle w:val="ProductList-BodyIndented"/>
      </w:pPr>
    </w:p>
    <w:p w14:paraId="3C2C596F" w14:textId="77777777" w:rsidR="00E16F53" w:rsidRDefault="00781240">
      <w:pPr>
        <w:pStyle w:val="ProductList-SubClauseHeading"/>
        <w:outlineLvl w:val="4"/>
      </w:pPr>
      <w:r>
        <w:t>Akceptační testování a zpětná vazba</w:t>
      </w:r>
    </w:p>
    <w:p w14:paraId="0C6FBB36" w14:textId="77777777" w:rsidR="00E16F53" w:rsidRDefault="00781240">
      <w:pPr>
        <w:pStyle w:val="ProductList-BodyIndented"/>
      </w:pPr>
      <w:r>
        <w:t>Koncoví uživatelé zákazníka mají přístup k softwaru a online službám zpřístupněným s odběrem Visual Studio zákazníka tak, aby mohli provádět akceptační testy nebo poskytovat zpětnou vazbu k jeho programům.</w:t>
      </w:r>
    </w:p>
    <w:p w14:paraId="356DCFD3" w14:textId="77777777" w:rsidR="00E16F53" w:rsidRDefault="00E16F53">
      <w:pPr>
        <w:pStyle w:val="ProductList-BodyIndented"/>
      </w:pPr>
    </w:p>
    <w:p w14:paraId="50CA96E3" w14:textId="77777777" w:rsidR="00E16F53" w:rsidRDefault="00781240">
      <w:pPr>
        <w:pStyle w:val="ProductList-SubClauseHeading"/>
        <w:outlineLvl w:val="4"/>
      </w:pPr>
      <w:r>
        <w:t>Windows Server 2016, služba Vzdálená plocha</w:t>
      </w:r>
    </w:p>
    <w:p w14:paraId="070B5604" w14:textId="77777777" w:rsidR="00E16F53" w:rsidRDefault="00781240">
      <w:pPr>
        <w:pStyle w:val="ProductList-BodyIndented"/>
      </w:pPr>
      <w:r>
        <w:t>Funkci služby Vzdálená plocha systému Windows Server smí najednou užívat až 200 anonymních uživatelů pro přístup k online ukázkám programů zákazníka.</w:t>
      </w:r>
    </w:p>
    <w:p w14:paraId="58EF78DF" w14:textId="77777777" w:rsidR="00E16F53" w:rsidRDefault="00E16F53">
      <w:pPr>
        <w:pStyle w:val="ProductList-BodyIndented"/>
      </w:pPr>
    </w:p>
    <w:p w14:paraId="75FCDD4C" w14:textId="77777777" w:rsidR="00E16F53" w:rsidRDefault="00781240">
      <w:pPr>
        <w:pStyle w:val="ProductList-SubClauseHeading"/>
        <w:outlineLvl w:val="4"/>
      </w:pPr>
      <w:r>
        <w:t>Produkt Windows Embedded</w:t>
      </w:r>
    </w:p>
    <w:p w14:paraId="00C2A818" w14:textId="77777777" w:rsidR="00E16F53" w:rsidRDefault="00781240">
      <w:pPr>
        <w:pStyle w:val="ProductList-BodyIndented"/>
      </w:pPr>
      <w:r>
        <w:t xml:space="preserve">Každý produkt systému Windows Embedded je licencován v souladu s podmínkami, které jsou s ním dodávány, včetně jakýchkoli povinností společnosti Microsoft souvisejících s obhajobou před nároky ohledně porušení práv či smlouvy nebo zneužití. Tyto podmínky nahrazují odpovídající podmínky v multilicenční smlouvě zákazníka. Každý </w:t>
      </w:r>
      <w:r>
        <w:fldChar w:fldCharType="begin"/>
      </w:r>
      <w:r>
        <w:instrText xml:space="preserve"> AutoTextList   \s NoStyle \t "Licencovaný uživatel označuje jednotlivého uživatele, kterému je přidělena licence." </w:instrText>
      </w:r>
      <w:r>
        <w:fldChar w:fldCharType="separate"/>
      </w:r>
      <w:r>
        <w:rPr>
          <w:color w:val="0563C1"/>
        </w:rPr>
        <w:t>licencovaný uživatel</w:t>
      </w:r>
      <w:r>
        <w:fldChar w:fldCharType="end"/>
      </w:r>
      <w:r>
        <w:t xml:space="preserve"> může instalovat a užívat libovolný počet kopií licencovaného produktu systému Windows Embedded.</w:t>
      </w:r>
    </w:p>
    <w:p w14:paraId="46B76162" w14:textId="77777777" w:rsidR="00E16F53" w:rsidRDefault="00E16F53">
      <w:pPr>
        <w:pStyle w:val="ProductList-BodyIndented"/>
        <w:jc w:val="right"/>
      </w:pPr>
    </w:p>
    <w:tbl>
      <w:tblPr>
        <w:tblStyle w:val="PURTable0"/>
        <w:tblW w:w="0" w:type="dxa"/>
        <w:tblLook w:val="04A0" w:firstRow="1" w:lastRow="0" w:firstColumn="1" w:lastColumn="0" w:noHBand="0" w:noVBand="1"/>
      </w:tblPr>
      <w:tblGrid>
        <w:gridCol w:w="10556"/>
      </w:tblGrid>
      <w:tr w:rsidR="00E16F53" w14:paraId="50A56A5A"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41FBD14"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74EDE079" w14:textId="77777777" w:rsidR="00E16F53" w:rsidRDefault="00E16F53">
      <w:pPr>
        <w:pStyle w:val="ProductList-BodyIndented"/>
      </w:pPr>
    </w:p>
    <w:p w14:paraId="69A06BBF" w14:textId="77777777" w:rsidR="00E16F53" w:rsidRDefault="00E16F53">
      <w:pPr>
        <w:sectPr w:rsidR="00E16F53">
          <w:headerReference w:type="default" r:id="rId33"/>
          <w:footerReference w:type="default" r:id="rId34"/>
          <w:type w:val="continuous"/>
          <w:pgSz w:w="12240" w:h="15840" w:code="1"/>
          <w:pgMar w:top="1170" w:right="720" w:bottom="720" w:left="720" w:header="432" w:footer="288" w:gutter="0"/>
          <w:cols w:space="360"/>
        </w:sectPr>
      </w:pPr>
    </w:p>
    <w:p w14:paraId="4A526556" w14:textId="77777777" w:rsidR="00E16F53" w:rsidRDefault="00781240">
      <w:pPr>
        <w:pStyle w:val="ProductList-SectionHeading"/>
        <w:pageBreakBefore/>
        <w:outlineLvl w:val="0"/>
      </w:pPr>
      <w:bookmarkStart w:id="33" w:name="_Sec547"/>
      <w:bookmarkEnd w:id="11"/>
      <w:r>
        <w:lastRenderedPageBreak/>
        <w:t>Software</w:t>
      </w:r>
      <w:r>
        <w:fldChar w:fldCharType="begin"/>
      </w:r>
      <w:r>
        <w:instrText xml:space="preserve"> TC "</w:instrText>
      </w:r>
      <w:bookmarkStart w:id="34" w:name="_Toc36309684"/>
      <w:r>
        <w:instrText>Software</w:instrText>
      </w:r>
      <w:bookmarkEnd w:id="34"/>
      <w:r>
        <w:instrText>" \l 1</w:instrText>
      </w:r>
      <w:r>
        <w:fldChar w:fldCharType="end"/>
      </w:r>
    </w:p>
    <w:p w14:paraId="5606841C" w14:textId="77777777" w:rsidR="00E16F53" w:rsidRDefault="00781240">
      <w:pPr>
        <w:pStyle w:val="ProductList-Offering1HeadingNoBorder"/>
        <w:outlineLvl w:val="1"/>
      </w:pPr>
      <w:bookmarkStart w:id="35" w:name="_Sec857"/>
      <w:r>
        <w:t>Advanced Threat Analytics</w:t>
      </w:r>
      <w:bookmarkEnd w:id="35"/>
      <w:r>
        <w:fldChar w:fldCharType="begin"/>
      </w:r>
      <w:r>
        <w:instrText xml:space="preserve"> TC "</w:instrText>
      </w:r>
      <w:bookmarkStart w:id="36" w:name="_Toc36309685"/>
      <w:r>
        <w:instrText>Advanced Threat Analytics</w:instrText>
      </w:r>
      <w:bookmarkEnd w:id="36"/>
      <w:r>
        <w:instrText>" \l 2</w:instrText>
      </w:r>
      <w:r>
        <w:fldChar w:fldCharType="end"/>
      </w:r>
    </w:p>
    <w:p w14:paraId="53070747" w14:textId="77777777" w:rsidR="00E16F53" w:rsidRDefault="00781240">
      <w:pPr>
        <w:pStyle w:val="ProductList-Offering1SubSection"/>
        <w:outlineLvl w:val="2"/>
      </w:pPr>
      <w:bookmarkStart w:id="37" w:name="_Sec858"/>
      <w:r>
        <w:t>1. Dostupnost programu</w:t>
      </w:r>
      <w:bookmarkEnd w:id="37"/>
    </w:p>
    <w:tbl>
      <w:tblPr>
        <w:tblStyle w:val="PURTable"/>
        <w:tblW w:w="0" w:type="dxa"/>
        <w:tblLook w:val="04A0" w:firstRow="1" w:lastRow="0" w:firstColumn="1" w:lastColumn="0" w:noHBand="0" w:noVBand="1"/>
      </w:tblPr>
      <w:tblGrid>
        <w:gridCol w:w="4115"/>
        <w:gridCol w:w="617"/>
        <w:gridCol w:w="614"/>
        <w:gridCol w:w="617"/>
        <w:gridCol w:w="615"/>
        <w:gridCol w:w="615"/>
        <w:gridCol w:w="617"/>
        <w:gridCol w:w="618"/>
        <w:gridCol w:w="634"/>
        <w:gridCol w:w="620"/>
        <w:gridCol w:w="617"/>
        <w:gridCol w:w="617"/>
      </w:tblGrid>
      <w:tr w:rsidR="00E16F53" w14:paraId="669484BF"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4FAF1837" w14:textId="77777777" w:rsidR="00E16F53" w:rsidRDefault="00781240">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B40E5A1" w14:textId="77777777" w:rsidR="00E16F53" w:rsidRDefault="00781240">
            <w:pPr>
              <w:pStyle w:val="ProductList-TableBody"/>
              <w:jc w:val="center"/>
            </w:pPr>
            <w:r>
              <w:fldChar w:fldCharType="begin"/>
            </w:r>
            <w:r>
              <w:instrText xml:space="preserve"> AutoTextList   \s NoStyle \t "Datum dostupnosti"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3B5F754" w14:textId="77777777" w:rsidR="00E16F53" w:rsidRDefault="00781240">
            <w:pPr>
              <w:pStyle w:val="ProductList-TableBody"/>
              <w:jc w:val="center"/>
            </w:pPr>
            <w:r>
              <w:fldChar w:fldCharType="begin"/>
            </w:r>
            <w:r>
              <w:instrText xml:space="preserve"> AutoTextList   \s NoStyle \t "Licence"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6DE20F2" w14:textId="77777777" w:rsidR="00E16F53" w:rsidRDefault="00781240">
            <w:pPr>
              <w:pStyle w:val="ProductList-TableBody"/>
              <w:jc w:val="center"/>
            </w:pPr>
            <w:r>
              <w:fldChar w:fldCharType="begin"/>
            </w:r>
            <w:r>
              <w:instrText xml:space="preserve"> AutoTextList   \s NoStyle \t "Licence a krytí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2A285B6" w14:textId="77777777" w:rsidR="00E16F53" w:rsidRDefault="00781240">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FF04784"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FF4A031"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6B260C7" w14:textId="77777777" w:rsidR="00E16F53" w:rsidRDefault="00781240">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4377821"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F08488D"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BD43CC2"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82BE247"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E16F53" w14:paraId="7926E668" w14:textId="77777777">
        <w:tc>
          <w:tcPr>
            <w:tcW w:w="4160" w:type="dxa"/>
            <w:tcBorders>
              <w:top w:val="single" w:sz="6" w:space="0" w:color="FFFFFF"/>
              <w:left w:val="none" w:sz="4" w:space="0" w:color="6E6E6E"/>
              <w:bottom w:val="dashed" w:sz="4" w:space="0" w:color="BFBFBF"/>
              <w:right w:val="none" w:sz="4" w:space="0" w:color="6E6E6E"/>
            </w:tcBorders>
          </w:tcPr>
          <w:p w14:paraId="6AB5941C" w14:textId="77777777" w:rsidR="00E16F53" w:rsidRDefault="00781240">
            <w:pPr>
              <w:pStyle w:val="ProductList-TableBody"/>
            </w:pPr>
            <w:r>
              <w:rPr>
                <w:color w:val="000000"/>
              </w:rPr>
              <w:t>Licence pro správu klienta pro produkt Advanced Threat Analytics 2016 pro prostředí OSE</w:t>
            </w:r>
            <w:r>
              <w:fldChar w:fldCharType="begin"/>
            </w:r>
            <w:r>
              <w:instrText xml:space="preserve"> XE "Licence pro správu klienta pro produkt Advanced Threat Analytics 2016 pro prostředí OSE"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52FFF89F" w14:textId="77777777" w:rsidR="00E16F53" w:rsidRDefault="00781240">
            <w:pPr>
              <w:pStyle w:val="ProductList-TableBody"/>
              <w:jc w:val="center"/>
            </w:pPr>
            <w:r>
              <w:t>8/15</w:t>
            </w:r>
          </w:p>
        </w:tc>
        <w:tc>
          <w:tcPr>
            <w:tcW w:w="620" w:type="dxa"/>
            <w:tcBorders>
              <w:top w:val="single" w:sz="6" w:space="0" w:color="FFFFFF"/>
              <w:left w:val="none" w:sz="4" w:space="0" w:color="6E6E6E"/>
              <w:bottom w:val="dashed" w:sz="4" w:space="0" w:color="BFBFBF"/>
              <w:right w:val="none" w:sz="4" w:space="0" w:color="6E6E6E"/>
            </w:tcBorders>
          </w:tcPr>
          <w:p w14:paraId="40F1CEAB" w14:textId="77777777" w:rsidR="00E16F53" w:rsidRDefault="00E16F53">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14:paraId="179246F9" w14:textId="77777777" w:rsidR="00E16F53" w:rsidRDefault="00781240">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61B9718E" w14:textId="77777777" w:rsidR="00E16F53" w:rsidRDefault="0078124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2465025"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E7D6312"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B4E9C42"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1CD470E"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B2B849B"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F8B01B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2CD4D9A"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r w:rsidR="00E16F53" w14:paraId="04A1590D" w14:textId="77777777">
        <w:tc>
          <w:tcPr>
            <w:tcW w:w="4160" w:type="dxa"/>
            <w:tcBorders>
              <w:top w:val="dashed" w:sz="4" w:space="0" w:color="BFBFBF"/>
              <w:left w:val="none" w:sz="4" w:space="0" w:color="6E6E6E"/>
              <w:bottom w:val="none" w:sz="4" w:space="0" w:color="FFFFFF"/>
              <w:right w:val="none" w:sz="4" w:space="0" w:color="6E6E6E"/>
            </w:tcBorders>
          </w:tcPr>
          <w:p w14:paraId="64621F56" w14:textId="77777777" w:rsidR="00E16F53" w:rsidRDefault="00781240">
            <w:pPr>
              <w:pStyle w:val="ProductList-TableBody"/>
            </w:pPr>
            <w:r>
              <w:rPr>
                <w:color w:val="000000"/>
              </w:rPr>
              <w:t>Licence pro správu klienta pro produkt Advanced Threat Analytics 2016 pro uživatele</w:t>
            </w:r>
            <w:r>
              <w:fldChar w:fldCharType="begin"/>
            </w:r>
            <w:r>
              <w:instrText xml:space="preserve"> XE "Licence pro správu klienta pro produkt Advanced Threat Analytics 2016 pro uživatele" </w:instrText>
            </w:r>
            <w:r>
              <w:fldChar w:fldCharType="end"/>
            </w:r>
          </w:p>
        </w:tc>
        <w:tc>
          <w:tcPr>
            <w:tcW w:w="620" w:type="dxa"/>
            <w:tcBorders>
              <w:top w:val="dashed" w:sz="4" w:space="0" w:color="BFBFBF"/>
              <w:left w:val="none" w:sz="4" w:space="0" w:color="6E6E6E"/>
              <w:bottom w:val="none" w:sz="4" w:space="0" w:color="FFFFFF"/>
              <w:right w:val="none" w:sz="4" w:space="0" w:color="6E6E6E"/>
            </w:tcBorders>
          </w:tcPr>
          <w:p w14:paraId="23591450" w14:textId="77777777" w:rsidR="00E16F53" w:rsidRDefault="00781240">
            <w:pPr>
              <w:pStyle w:val="ProductList-TableBody"/>
              <w:jc w:val="center"/>
            </w:pPr>
            <w:r>
              <w:t>8/15</w:t>
            </w:r>
          </w:p>
        </w:tc>
        <w:tc>
          <w:tcPr>
            <w:tcW w:w="620" w:type="dxa"/>
            <w:tcBorders>
              <w:top w:val="dashed" w:sz="4" w:space="0" w:color="BFBFBF"/>
              <w:left w:val="none" w:sz="4" w:space="0" w:color="6E6E6E"/>
              <w:bottom w:val="none" w:sz="4" w:space="0" w:color="FFFFFF"/>
              <w:right w:val="none" w:sz="4" w:space="0" w:color="6E6E6E"/>
            </w:tcBorders>
          </w:tcPr>
          <w:p w14:paraId="2B6D1462" w14:textId="77777777" w:rsidR="00E16F53" w:rsidRDefault="00E16F53">
            <w:pPr>
              <w:pStyle w:val="ProductList-TableBody"/>
              <w:jc w:val="center"/>
            </w:pPr>
          </w:p>
        </w:tc>
        <w:tc>
          <w:tcPr>
            <w:tcW w:w="620" w:type="dxa"/>
            <w:tcBorders>
              <w:top w:val="dashed" w:sz="4" w:space="0" w:color="BFBFBF"/>
              <w:left w:val="none" w:sz="4" w:space="0" w:color="6E6E6E"/>
              <w:bottom w:val="none" w:sz="4" w:space="0" w:color="FFFFFF"/>
              <w:right w:val="none" w:sz="4" w:space="0" w:color="6E6E6E"/>
            </w:tcBorders>
          </w:tcPr>
          <w:p w14:paraId="12B3CCD8" w14:textId="77777777" w:rsidR="00E16F53" w:rsidRDefault="00781240">
            <w:pPr>
              <w:pStyle w:val="ProductList-TableBody"/>
              <w:jc w:val="center"/>
            </w:pPr>
            <w:r>
              <w:t>2</w:t>
            </w:r>
          </w:p>
        </w:tc>
        <w:tc>
          <w:tcPr>
            <w:tcW w:w="620" w:type="dxa"/>
            <w:tcBorders>
              <w:top w:val="dashed" w:sz="4" w:space="0" w:color="BFBFBF"/>
              <w:left w:val="none" w:sz="4" w:space="0" w:color="6E6E6E"/>
              <w:bottom w:val="none" w:sz="4" w:space="0" w:color="FFFFFF"/>
              <w:right w:val="single" w:sz="6" w:space="0" w:color="FFFFFF"/>
            </w:tcBorders>
          </w:tcPr>
          <w:p w14:paraId="16C63AC3" w14:textId="77777777" w:rsidR="00E16F53" w:rsidRDefault="0078124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DC8F878"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1F10530"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660C401"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94C0B5E"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55CE70D"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8187F4A"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ED8221C" w14:textId="77777777" w:rsidR="00E16F53" w:rsidRDefault="00E16F53">
            <w:pPr>
              <w:pStyle w:val="ProductList-TableBody"/>
              <w:jc w:val="center"/>
            </w:pPr>
          </w:p>
        </w:tc>
      </w:tr>
    </w:tbl>
    <w:p w14:paraId="3CE20923" w14:textId="77777777" w:rsidR="00E16F53" w:rsidRDefault="00781240">
      <w:pPr>
        <w:pStyle w:val="ProductList-Offering1SubSection"/>
        <w:outlineLvl w:val="2"/>
      </w:pPr>
      <w:bookmarkStart w:id="38" w:name="_Sec859"/>
      <w:r>
        <w:t>2. Podmínky produktu</w:t>
      </w:r>
      <w:bookmarkEnd w:id="38"/>
    </w:p>
    <w:tbl>
      <w:tblPr>
        <w:tblStyle w:val="PURTable"/>
        <w:tblW w:w="0" w:type="dxa"/>
        <w:tblLook w:val="04A0" w:firstRow="1" w:lastRow="0" w:firstColumn="1" w:lastColumn="0" w:noHBand="0" w:noVBand="1"/>
      </w:tblPr>
      <w:tblGrid>
        <w:gridCol w:w="3643"/>
        <w:gridCol w:w="3639"/>
        <w:gridCol w:w="3634"/>
      </w:tblGrid>
      <w:tr w:rsidR="00E16F53" w14:paraId="59A062F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6854D25" w14:textId="77777777" w:rsidR="00E16F53" w:rsidRDefault="00781240">
            <w:pPr>
              <w:pStyle w:val="ProductList-TableBody"/>
            </w:pPr>
            <w:r>
              <w:rPr>
                <w:color w:val="404040"/>
              </w:rPr>
              <w:t>Předchozí verze: Není relevantní</w:t>
            </w:r>
          </w:p>
        </w:tc>
        <w:tc>
          <w:tcPr>
            <w:tcW w:w="4040" w:type="dxa"/>
            <w:tcBorders>
              <w:top w:val="single" w:sz="18" w:space="0" w:color="00188F"/>
              <w:left w:val="single" w:sz="4" w:space="0" w:color="000000"/>
              <w:bottom w:val="single" w:sz="4" w:space="0" w:color="000000"/>
              <w:right w:val="single" w:sz="4" w:space="0" w:color="000000"/>
            </w:tcBorders>
          </w:tcPr>
          <w:p w14:paraId="02ED5E96"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752414F" w14:textId="77777777" w:rsidR="00E16F53" w:rsidRDefault="00781240">
            <w:pPr>
              <w:pStyle w:val="ProductList-TableBody"/>
            </w:pPr>
            <w:r>
              <w:rPr>
                <w:color w:val="404040"/>
              </w:rPr>
              <w:t>Nižší verze: Není relevantní</w:t>
            </w:r>
          </w:p>
        </w:tc>
      </w:tr>
      <w:tr w:rsidR="00E16F53" w14:paraId="0DE0ABE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901AAD1" w14:textId="77777777" w:rsidR="00E16F53" w:rsidRDefault="00781240">
            <w:pPr>
              <w:pStyle w:val="ProductList-TableBody"/>
            </w:pPr>
            <w:r>
              <w:rPr>
                <w:color w:val="404040"/>
              </w:rPr>
              <w:t>Prodloužená doba účinnosti: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0031540" w14:textId="77777777" w:rsidR="00E16F53" w:rsidRDefault="00781240">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tcPr>
          <w:p w14:paraId="215325DF" w14:textId="77777777" w:rsidR="00E16F53" w:rsidRDefault="00781240">
            <w:pPr>
              <w:pStyle w:val="ProductList-TableBody"/>
            </w:pPr>
            <w:r>
              <w:fldChar w:fldCharType="begin"/>
            </w:r>
            <w:r>
              <w:instrText xml:space="preserve"> AutoTextList   \s NoStyle \t "Předpoklad (SA): Označuje, že je pro zakoupení krytí SA pro produkt nutné splnit určité dodatečné podmínky." </w:instrText>
            </w:r>
            <w:r>
              <w:fldChar w:fldCharType="separate"/>
            </w:r>
            <w:r>
              <w:rPr>
                <w:color w:val="0563C1"/>
              </w:rPr>
              <w:t>Předpoklad (SA)</w:t>
            </w:r>
            <w:r>
              <w:fldChar w:fldCharType="end"/>
            </w:r>
            <w:r>
              <w:t xml:space="preserve">: </w:t>
            </w:r>
            <w:hyperlink r:id="rId35">
              <w:r>
                <w:rPr>
                  <w:color w:val="000000"/>
                </w:rPr>
                <w:t>Příloha B</w:t>
              </w:r>
            </w:hyperlink>
          </w:p>
        </w:tc>
      </w:tr>
      <w:tr w:rsidR="00E16F53" w14:paraId="04A3979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F2EEF10" w14:textId="77777777" w:rsidR="00E16F53" w:rsidRDefault="00781240">
            <w:pPr>
              <w:pStyle w:val="ProductList-TableBody"/>
            </w:pPr>
            <w:r>
              <w:rPr>
                <w:color w:val="404040"/>
              </w:rPr>
              <w:t>Propagační akce: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6964394" w14:textId="77777777" w:rsidR="00E16F53" w:rsidRDefault="00781240">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DAB6DE5" w14:textId="77777777" w:rsidR="00E16F53" w:rsidRDefault="00781240">
            <w:pPr>
              <w:pStyle w:val="ProductList-TableBody"/>
            </w:pPr>
            <w:r>
              <w:rPr>
                <w:color w:val="404040"/>
              </w:rPr>
              <w:t>Nárok na snížení: Není relevantní</w:t>
            </w:r>
          </w:p>
        </w:tc>
      </w:tr>
      <w:tr w:rsidR="00E16F53" w14:paraId="3853AF6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2FBA545" w14:textId="77777777" w:rsidR="00E16F53" w:rsidRDefault="00781240">
            <w:pPr>
              <w:pStyle w:val="ProductList-TableBody"/>
            </w:pPr>
            <w:r>
              <w:rPr>
                <w:color w:val="404040"/>
              </w:rPr>
              <w:t>Nárok na snížení (SCE):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5B0015FE" w14:textId="77777777" w:rsidR="00E16F53" w:rsidRDefault="00781240">
            <w:pPr>
              <w:pStyle w:val="ProductList-TableBody"/>
            </w:pPr>
            <w:r>
              <w:fldChar w:fldCharType="begin"/>
            </w:r>
            <w:r>
              <w:instrText xml:space="preserve"> AutoTextList   \s NoStyle \t "Výhody při užívání studenty: Volba pro instituce, které si licencují kvalifikující produkt pro počet v rámci celé organizace, k licencování produktu k použití studenty v poměru 1:15 nebo 1:40 studenti:znalostní pracovník (nebo člen pedagogického sboru/zaměstnance) bez dalších nákladů." </w:instrText>
            </w:r>
            <w:r>
              <w:fldChar w:fldCharType="separate"/>
            </w:r>
            <w:r>
              <w:rPr>
                <w:color w:val="0563C1"/>
              </w:rPr>
              <w:t>Výhody při užívání studenty</w:t>
            </w:r>
            <w:r>
              <w:fldChar w:fldCharType="end"/>
            </w:r>
            <w:r>
              <w:t xml:space="preserve">: Viz </w:t>
            </w:r>
            <w:hyperlink w:anchor="_Sec1230">
              <w:r>
                <w:rPr>
                  <w:color w:val="00467F"/>
                  <w:u w:val="single"/>
                </w:rPr>
                <w:t>přílohu H</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D588784" w14:textId="77777777" w:rsidR="00E16F53" w:rsidRDefault="00781240">
            <w:pPr>
              <w:pStyle w:val="ProductList-TableBody"/>
            </w:pPr>
            <w:r>
              <w:rPr>
                <w:color w:val="404040"/>
              </w:rPr>
              <w:t>Nárok na aktualizaci: Není relevantní</w:t>
            </w:r>
          </w:p>
        </w:tc>
      </w:tr>
      <w:tr w:rsidR="00E16F53" w14:paraId="36077F5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D7D54E3" w14:textId="77777777" w:rsidR="00E16F53" w:rsidRDefault="00781240">
            <w:pPr>
              <w:pStyle w:val="ProductList-TableBody"/>
            </w:pPr>
            <w:r>
              <w:rPr>
                <w:color w:val="404040"/>
              </w:rPr>
              <w:t>Sleva UTD: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C2E916F"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18E2AAA" w14:textId="77777777" w:rsidR="00E16F53" w:rsidRDefault="00E16F53">
            <w:pPr>
              <w:pStyle w:val="ProductList-TableBody"/>
            </w:pPr>
          </w:p>
        </w:tc>
      </w:tr>
    </w:tbl>
    <w:p w14:paraId="58AD26AA" w14:textId="77777777" w:rsidR="00E16F53" w:rsidRDefault="00E16F53">
      <w:pPr>
        <w:pStyle w:val="ProductList-Body"/>
      </w:pPr>
    </w:p>
    <w:p w14:paraId="05B11D7B" w14:textId="77777777" w:rsidR="00E16F53" w:rsidRDefault="00781240">
      <w:pPr>
        <w:pStyle w:val="ProductList-ClauseHeading"/>
        <w:outlineLvl w:val="3"/>
      </w:pPr>
      <w:r>
        <w:t>2.1 Omezení pro zemi</w:t>
      </w:r>
    </w:p>
    <w:p w14:paraId="76C4A35D" w14:textId="77777777" w:rsidR="00E16F53" w:rsidRDefault="00781240">
      <w:pPr>
        <w:pStyle w:val="ProductList-Body"/>
      </w:pPr>
      <w:r>
        <w:t>Zákazníci nesmí stahovat produkt Advanced Threat Analytics 2016 k užívání nebo distribuci v Čínské lidové republice.</w:t>
      </w:r>
    </w:p>
    <w:p w14:paraId="70BC2303" w14:textId="77777777" w:rsidR="00E16F53" w:rsidRDefault="00E16F53">
      <w:pPr>
        <w:pStyle w:val="ProductList-Body"/>
      </w:pPr>
    </w:p>
    <w:p w14:paraId="7C983095" w14:textId="77777777" w:rsidR="00E16F53" w:rsidRDefault="00781240">
      <w:pPr>
        <w:pStyle w:val="ProductList-ClauseHeading"/>
        <w:outlineLvl w:val="3"/>
      </w:pPr>
      <w:r>
        <w:t>2.2 Akademičtí zákazníci</w:t>
      </w:r>
    </w:p>
    <w:p w14:paraId="758CC620" w14:textId="77777777" w:rsidR="00E16F53" w:rsidRDefault="00781240">
      <w:pPr>
        <w:pStyle w:val="ProductList-Body"/>
      </w:pPr>
      <w:r>
        <w:t xml:space="preserve">Zákazníci s prováděcí smlouvou Enrollment for Education Solutions a School Subscription Enrollment mohou zakoupit licenci pro správu klienta pro produkt Advanced Threat Analytics 2016 na prostředí OSE a nasadit ji podle počtu uživatelů nebo prostředí OSE, jak je uvedeno v licenčním modelu </w:t>
      </w:r>
      <w:hyperlink w:anchor="_Sec544">
        <w:r>
          <w:rPr>
            <w:color w:val="00467F"/>
            <w:u w:val="single"/>
          </w:rPr>
          <w:t>Servery pro správu</w:t>
        </w:r>
      </w:hyperlink>
      <w:r>
        <w:t xml:space="preserve">. </w:t>
      </w:r>
    </w:p>
    <w:p w14:paraId="3499BF86" w14:textId="77777777" w:rsidR="00E16F53" w:rsidRDefault="00781240">
      <w:pPr>
        <w:pStyle w:val="ProductList-Offering1SubSection"/>
        <w:outlineLvl w:val="2"/>
      </w:pPr>
      <w:bookmarkStart w:id="39" w:name="_Sec860"/>
      <w:r>
        <w:t>3. Užívací práva</w:t>
      </w:r>
      <w:bookmarkEnd w:id="39"/>
    </w:p>
    <w:tbl>
      <w:tblPr>
        <w:tblStyle w:val="PURTable"/>
        <w:tblW w:w="0" w:type="dxa"/>
        <w:tblLook w:val="04A0" w:firstRow="1" w:lastRow="0" w:firstColumn="1" w:lastColumn="0" w:noHBand="0" w:noVBand="1"/>
      </w:tblPr>
      <w:tblGrid>
        <w:gridCol w:w="3640"/>
        <w:gridCol w:w="3629"/>
        <w:gridCol w:w="3647"/>
      </w:tblGrid>
      <w:tr w:rsidR="00E16F53" w14:paraId="6B25910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95541F0" w14:textId="77777777" w:rsidR="00E16F53" w:rsidRDefault="00781240">
            <w:pPr>
              <w:pStyle w:val="ProductList-TableBody"/>
            </w:pP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w:t>
            </w:r>
            <w:hyperlink w:anchor="_Sec537">
              <w:r>
                <w:rPr>
                  <w:color w:val="00467F"/>
                  <w:u w:val="single"/>
                </w:rPr>
                <w:t>Univerzální</w:t>
              </w:r>
            </w:hyperlink>
            <w:r>
              <w:t xml:space="preserve">; </w:t>
            </w:r>
            <w:hyperlink w:anchor="_Sec544">
              <w:r>
                <w:rPr>
                  <w:color w:val="00467F"/>
                  <w:u w:val="single"/>
                </w:rPr>
                <w:t>servery pro správu</w:t>
              </w:r>
            </w:hyperlink>
          </w:p>
        </w:tc>
        <w:tc>
          <w:tcPr>
            <w:tcW w:w="4040" w:type="dxa"/>
            <w:tcBorders>
              <w:top w:val="single" w:sz="18" w:space="0" w:color="00188F"/>
              <w:left w:val="single" w:sz="4" w:space="0" w:color="000000"/>
              <w:bottom w:val="single" w:sz="4" w:space="0" w:color="000000"/>
              <w:right w:val="single" w:sz="4" w:space="0" w:color="000000"/>
            </w:tcBorders>
          </w:tcPr>
          <w:p w14:paraId="26CF47E4" w14:textId="77777777" w:rsidR="00E16F53" w:rsidRDefault="00781240">
            <w:pPr>
              <w:pStyle w:val="ProductList-TableBody"/>
            </w:pPr>
            <w:r>
              <w:fldChar w:fldCharType="begin"/>
            </w:r>
            <w:r>
              <w:instrText xml:space="preserve"> AutoTextList   \s NoStyle \t "Licenční podmínky specifické pro produkty: Označuje, že podmínky a ujednání specifické pro produkty, kterými se řídí nasazení a použití produktu, jsou zahrnuty pod tabulkou Užívací práva." </w:instrText>
            </w:r>
            <w:r>
              <w:fldChar w:fldCharType="separate"/>
            </w:r>
            <w:r>
              <w:rPr>
                <w:color w:val="0563C1"/>
              </w:rPr>
              <w:t>Licenční podmínky specifické pro produkty</w:t>
            </w:r>
            <w:r>
              <w:fldChar w:fldCharType="end"/>
            </w:r>
            <w:r>
              <w:t>: Ano</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905B60A" w14:textId="77777777" w:rsidR="00E16F53" w:rsidRDefault="00781240">
            <w:pPr>
              <w:pStyle w:val="ProductList-TableBody"/>
            </w:pPr>
            <w:r>
              <w:rPr>
                <w:color w:val="404040"/>
              </w:rPr>
              <w:t>Další software: Není relevantní</w:t>
            </w:r>
          </w:p>
        </w:tc>
      </w:tr>
      <w:tr w:rsidR="00E16F53" w14:paraId="7321D23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B396288" w14:textId="77777777" w:rsidR="00E16F53" w:rsidRDefault="00781240">
            <w:pPr>
              <w:pStyle w:val="ProductList-TableBody"/>
            </w:pPr>
            <w:r>
              <w:rPr>
                <w:color w:val="404040"/>
              </w:rPr>
              <w:t>Požadavky klientského přístupu: Není relevantní</w:t>
            </w:r>
          </w:p>
        </w:tc>
        <w:tc>
          <w:tcPr>
            <w:tcW w:w="4040" w:type="dxa"/>
            <w:tcBorders>
              <w:top w:val="single" w:sz="4" w:space="0" w:color="000000"/>
              <w:left w:val="single" w:sz="4" w:space="0" w:color="000000"/>
              <w:bottom w:val="single" w:sz="4" w:space="0" w:color="000000"/>
              <w:right w:val="single" w:sz="4" w:space="0" w:color="000000"/>
            </w:tcBorders>
          </w:tcPr>
          <w:p w14:paraId="0385BCAC" w14:textId="77777777" w:rsidR="00E16F53" w:rsidRDefault="00781240">
            <w:pPr>
              <w:pStyle w:val="ProductList-TableBody"/>
            </w:pPr>
            <w:r>
              <w:fldChar w:fldCharType="begin"/>
            </w:r>
            <w:r>
              <w:instrText xml:space="preserve"> AutoTextList   \s NoStyle \t "Požadavky přístupu externích uživatelů: Označuje specifické licenční požadavky nebo volby pro přístup externích uživatelů." </w:instrText>
            </w:r>
            <w:r>
              <w:fldChar w:fldCharType="separate"/>
            </w:r>
            <w:r>
              <w:rPr>
                <w:color w:val="0563C1"/>
              </w:rPr>
              <w:t>Požadavky přístupu externích uživatelů</w:t>
            </w:r>
            <w:r>
              <w:fldChar w:fldCharType="end"/>
            </w:r>
            <w:r>
              <w:t>: ML</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3CA3CDFA" w14:textId="77777777" w:rsidR="00E16F53" w:rsidRDefault="00781240">
            <w:pPr>
              <w:pStyle w:val="ProductList-TableBody"/>
            </w:pPr>
            <w:r>
              <w:fldChar w:fldCharType="begin"/>
            </w:r>
            <w:r>
              <w:instrText xml:space="preserve"> AutoTextList   \s NoStyle \t "Zahrnuté technologie: Označuje jiné komponenty společnosti Microsoft zahrnuté v produktu; podrobnosti viz oddíl Zahrnuté technologie v dokumentu Univerzální licenční podmínky." </w:instrText>
            </w:r>
            <w:r>
              <w:fldChar w:fldCharType="separate"/>
            </w:r>
            <w:r>
              <w:rPr>
                <w:color w:val="0563C1"/>
              </w:rPr>
              <w:t>Zahrnuté technologie</w:t>
            </w:r>
            <w:r>
              <w:fldChar w:fldCharType="end"/>
            </w:r>
            <w:r>
              <w:t>: Softwarové komponenty Windows</w:t>
            </w:r>
          </w:p>
        </w:tc>
      </w:tr>
      <w:tr w:rsidR="00E16F53" w14:paraId="0C4FB89C"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7389DB52" w14:textId="77777777" w:rsidR="00E16F53" w:rsidRDefault="00781240">
            <w:pPr>
              <w:pStyle w:val="ProductList-TableBody"/>
            </w:pPr>
            <w:r>
              <w:fldChar w:fldCharType="begin"/>
            </w:r>
            <w:r>
              <w:instrText xml:space="preserve"> AutoTextList   \s NoStyle \t "Označuje sdělení příslušná k produktu; podrobnosti viz oddíl Sdělení v dokumentu Univerzální licenční podmínky." </w:instrText>
            </w:r>
            <w:r>
              <w:fldChar w:fldCharType="separate"/>
            </w:r>
            <w:r>
              <w:rPr>
                <w:color w:val="0563C1"/>
              </w:rPr>
              <w:t>Sdělení</w:t>
            </w:r>
            <w:r>
              <w:fldChar w:fldCharType="end"/>
            </w:r>
            <w:r>
              <w:t xml:space="preserve">: </w:t>
            </w:r>
            <w:hyperlink w:anchor="_Sec537">
              <w:r>
                <w:rPr>
                  <w:color w:val="00467F"/>
                  <w:u w:val="single"/>
                </w:rPr>
                <w:t>Internetové funkce</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AAFCF1B"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5A8EB18" w14:textId="77777777" w:rsidR="00E16F53" w:rsidRDefault="00E16F53">
            <w:pPr>
              <w:pStyle w:val="ProductList-TableBody"/>
            </w:pPr>
          </w:p>
        </w:tc>
      </w:tr>
    </w:tbl>
    <w:p w14:paraId="6969F7AF" w14:textId="77777777" w:rsidR="00E16F53" w:rsidRDefault="00E16F53">
      <w:pPr>
        <w:pStyle w:val="ProductList-Body"/>
      </w:pPr>
    </w:p>
    <w:p w14:paraId="214FEB90" w14:textId="77777777" w:rsidR="00E16F53" w:rsidRDefault="00781240">
      <w:pPr>
        <w:pStyle w:val="ProductList-ClauseHeading"/>
        <w:outlineLvl w:val="3"/>
      </w:pPr>
      <w:r>
        <w:t>3.1 Licence pro správu</w:t>
      </w:r>
    </w:p>
    <w:tbl>
      <w:tblPr>
        <w:tblStyle w:val="PURTable"/>
        <w:tblW w:w="0" w:type="dxa"/>
        <w:tblLook w:val="04A0" w:firstRow="1" w:lastRow="0" w:firstColumn="1" w:lastColumn="0" w:noHBand="0" w:noVBand="1"/>
      </w:tblPr>
      <w:tblGrid>
        <w:gridCol w:w="3612"/>
        <w:gridCol w:w="3656"/>
        <w:gridCol w:w="3648"/>
      </w:tblGrid>
      <w:tr w:rsidR="00E16F53" w14:paraId="7FEE4CC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120CB7E0" w14:textId="77777777" w:rsidR="00E16F53" w:rsidRDefault="00781240">
            <w:pPr>
              <w:pStyle w:val="ProductList-TableBody"/>
            </w:pPr>
            <w:r>
              <w:t>Licence pro správu klienta</w:t>
            </w:r>
          </w:p>
        </w:tc>
        <w:tc>
          <w:tcPr>
            <w:tcW w:w="4040" w:type="dxa"/>
            <w:tcBorders>
              <w:top w:val="single" w:sz="18" w:space="0" w:color="0072C6"/>
              <w:left w:val="single" w:sz="4" w:space="0" w:color="000000"/>
              <w:bottom w:val="single" w:sz="4" w:space="0" w:color="000000"/>
              <w:right w:val="none" w:sz="4" w:space="0" w:color="000000"/>
            </w:tcBorders>
          </w:tcPr>
          <w:p w14:paraId="0CF6C792" w14:textId="77777777" w:rsidR="00E16F53" w:rsidRDefault="00781240">
            <w:pPr>
              <w:pStyle w:val="ProductList-TableBody"/>
            </w:pPr>
            <w:r>
              <w:t>Advanced Threat Analytics 2016 (multilicence pro uživatele nebo pro prostředí OSE)</w:t>
            </w:r>
          </w:p>
          <w:p w14:paraId="7252F28B" w14:textId="77777777" w:rsidR="00E16F53" w:rsidRDefault="00781240">
            <w:pPr>
              <w:pStyle w:val="ProductList-TableBody"/>
            </w:pPr>
            <w:r>
              <w:t>Microsoft 365 F3 (licence na odběr na základě počtu uživatelů)</w:t>
            </w:r>
          </w:p>
        </w:tc>
        <w:tc>
          <w:tcPr>
            <w:tcW w:w="4040" w:type="dxa"/>
            <w:tcBorders>
              <w:top w:val="single" w:sz="18" w:space="0" w:color="0072C6"/>
              <w:left w:val="none" w:sz="4" w:space="0" w:color="000000"/>
              <w:bottom w:val="single" w:sz="4" w:space="0" w:color="000000"/>
              <w:right w:val="single" w:sz="4" w:space="0" w:color="000000"/>
            </w:tcBorders>
          </w:tcPr>
          <w:p w14:paraId="732FBBC6" w14:textId="77777777" w:rsidR="00E16F53" w:rsidRDefault="00781240">
            <w:pPr>
              <w:pStyle w:val="ProductList-TableBody"/>
            </w:pPr>
            <w:r>
              <w:t>Azure Advanced Threat Protection pro uživatele (licence na odběr na základě počtu uživatelů)</w:t>
            </w:r>
          </w:p>
          <w:p w14:paraId="09438FBF" w14:textId="77777777" w:rsidR="00E16F53" w:rsidRDefault="00781240">
            <w:pPr>
              <w:pStyle w:val="ProductList-TableBody"/>
            </w:pPr>
            <w:r>
              <w:t xml:space="preserve">Licence ekvivalentní k licenci pro správu (viz </w:t>
            </w:r>
            <w:hyperlink w:anchor="_Sec591">
              <w:r>
                <w:rPr>
                  <w:color w:val="00467F"/>
                  <w:u w:val="single"/>
                </w:rPr>
                <w:t>Příloha A</w:t>
              </w:r>
            </w:hyperlink>
            <w:r>
              <w:t>)</w:t>
            </w:r>
          </w:p>
        </w:tc>
      </w:tr>
    </w:tbl>
    <w:p w14:paraId="7403750E" w14:textId="77777777" w:rsidR="00E16F53" w:rsidRDefault="00E16F53">
      <w:pPr>
        <w:pStyle w:val="ProductList-Body"/>
      </w:pPr>
    </w:p>
    <w:p w14:paraId="43AE9E7C" w14:textId="77777777" w:rsidR="00E16F53" w:rsidRDefault="00781240">
      <w:pPr>
        <w:pStyle w:val="ProductList-ClauseHeading"/>
        <w:outlineLvl w:val="3"/>
      </w:pPr>
      <w:r>
        <w:t>3.2 Užití vyžadující licenci pro správu</w:t>
      </w:r>
    </w:p>
    <w:p w14:paraId="1D02D364" w14:textId="77777777" w:rsidR="00E16F53" w:rsidRDefault="00781240">
      <w:pPr>
        <w:pStyle w:val="ProductList-Body"/>
      </w:pP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jsou zapotřebí pouze pro klientská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(nebo serverová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používaná ve funkci klientských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která jsou provozována na zařízeních koncových uživatelů nebo k nimž tato zařízení přistupují, přičemž tato zařízení koncových uživatelů jsou ověřována systémem Active Directory, jehož správu zajišťuje produkt Advanced Threat Analytics.</w:t>
      </w:r>
    </w:p>
    <w:p w14:paraId="10745CBA" w14:textId="77777777" w:rsidR="00E16F53" w:rsidRDefault="00E16F53">
      <w:pPr>
        <w:pStyle w:val="ProductList-Body"/>
      </w:pPr>
    </w:p>
    <w:p w14:paraId="5B16044A" w14:textId="77777777" w:rsidR="00E16F53" w:rsidRDefault="00781240">
      <w:pPr>
        <w:pStyle w:val="ProductList-ClauseHeading"/>
        <w:outlineLvl w:val="3"/>
      </w:pPr>
      <w:r>
        <w:t>3.3 Licenční podmínky třetí strany pro komponenty typu open source</w:t>
      </w:r>
    </w:p>
    <w:p w14:paraId="76AF77FA" w14:textId="77777777" w:rsidR="00E16F53" w:rsidRDefault="00781240">
      <w:pPr>
        <w:pStyle w:val="ProductList-Body"/>
      </w:pPr>
      <w:r>
        <w:fldChar w:fldCharType="begin"/>
      </w:r>
      <w:r>
        <w:instrText xml:space="preserve"> AutoTextList   \s NoStyle \t "Licencovaný uživatel označuje jednotlivého uživatele, kterému je přidělena licence." </w:instrText>
      </w:r>
      <w:r>
        <w:fldChar w:fldCharType="separate"/>
      </w:r>
      <w:r>
        <w:rPr>
          <w:color w:val="0563C1"/>
        </w:rPr>
        <w:t>Licencovaný uživatel</w:t>
      </w:r>
      <w:r>
        <w:fldChar w:fldCharType="end"/>
      </w:r>
      <w:r>
        <w:t xml:space="preserve"> nesmí provádět zpětnou analýzu, dekompilaci ani rozklad softwaru nebo se jinak pokoušet odvozovat zdrojový kód pro software, s výjimkou rozsahu vyžadovaného licenčními podmínkami třetí strany, kterými se řídí užívání určitých komponent typu open source, které mohou být v softwaru zahrnuty.</w:t>
      </w:r>
    </w:p>
    <w:p w14:paraId="449A9DA4" w14:textId="77777777" w:rsidR="00E16F53" w:rsidRDefault="00781240">
      <w:pPr>
        <w:pStyle w:val="ProductList-Offering1SubSection"/>
        <w:outlineLvl w:val="2"/>
      </w:pPr>
      <w:bookmarkStart w:id="40" w:name="_Sec861"/>
      <w:r>
        <w:t>4. Software Assurance</w:t>
      </w:r>
      <w:bookmarkEnd w:id="40"/>
    </w:p>
    <w:tbl>
      <w:tblPr>
        <w:tblStyle w:val="PURTable"/>
        <w:tblW w:w="0" w:type="dxa"/>
        <w:tblLook w:val="04A0" w:firstRow="1" w:lastRow="0" w:firstColumn="1" w:lastColumn="0" w:noHBand="0" w:noVBand="1"/>
      </w:tblPr>
      <w:tblGrid>
        <w:gridCol w:w="3657"/>
        <w:gridCol w:w="3637"/>
        <w:gridCol w:w="3622"/>
      </w:tblGrid>
      <w:tr w:rsidR="00E16F53" w14:paraId="2C6D4B2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A9E851A" w14:textId="77777777" w:rsidR="00E16F53" w:rsidRDefault="00781240">
            <w:pPr>
              <w:pStyle w:val="ProductList-TableBody"/>
            </w:pPr>
            <w:r>
              <w:fldChar w:fldCharType="begin"/>
            </w:r>
            <w:r>
              <w:instrText xml:space="preserve"> AutoTextList   \s NoStyle \t "Výhody SA: Označuje kategorii produktu pro účely určení výhod SA široce uplatňovaných pro tuto skupinu produktů, jak je uvedeno na seznamu v Příloze B – Software Assurance." </w:instrText>
            </w:r>
            <w:r>
              <w:fldChar w:fldCharType="separate"/>
            </w:r>
            <w:r>
              <w:rPr>
                <w:color w:val="0563C1"/>
              </w:rPr>
              <w:t>Výhody SA</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2E651F32" w14:textId="77777777" w:rsidR="00E16F53" w:rsidRDefault="00781240">
            <w:pPr>
              <w:pStyle w:val="ProductList-TableBody"/>
            </w:pPr>
            <w:r>
              <w:fldChar w:fldCharType="begin"/>
            </w:r>
            <w:r>
              <w:instrText xml:space="preserve"> AutoTextList   \s NoStyle \t "Obnovení při zhroucení: Práva dostupná zákazníkům SA k použití softwaru pro účely podmíněného obnovení při zhroucení; podrobnosti viz část Servery – Práva obnovení při zhroucení v Příloze B – Software Assurance." </w:instrText>
            </w:r>
            <w:r>
              <w:fldChar w:fldCharType="separate"/>
            </w:r>
            <w:r>
              <w:rPr>
                <w:color w:val="0563C1"/>
              </w:rPr>
              <w:t>Obnovení při zhroucení</w:t>
            </w:r>
            <w:r>
              <w:fldChar w:fldCharType="end"/>
            </w:r>
            <w:r>
              <w:t>: Ano</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86A989A" w14:textId="77777777" w:rsidR="00E16F53" w:rsidRDefault="00781240">
            <w:pPr>
              <w:pStyle w:val="ProductList-TableBody"/>
            </w:pPr>
            <w:r>
              <w:rPr>
                <w:color w:val="404040"/>
              </w:rPr>
              <w:t>Práva na zálohu: Není relevantní</w:t>
            </w:r>
          </w:p>
        </w:tc>
      </w:tr>
      <w:tr w:rsidR="00E16F53" w14:paraId="3766341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7E9C14E" w14:textId="77777777" w:rsidR="00E16F53" w:rsidRDefault="00781240">
            <w:pPr>
              <w:pStyle w:val="ProductList-TableBody"/>
            </w:pPr>
            <w:r>
              <w:rPr>
                <w:color w:val="404040"/>
              </w:rPr>
              <w:t>Přenositelnost licencí: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DA9C3DF" w14:textId="77777777" w:rsidR="00E16F53" w:rsidRDefault="00781240">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4CC29A3" w14:textId="77777777" w:rsidR="00E16F53" w:rsidRDefault="00781240">
            <w:pPr>
              <w:pStyle w:val="ProductList-TableBody"/>
            </w:pPr>
            <w:r>
              <w:rPr>
                <w:color w:val="404040"/>
              </w:rPr>
              <w:t>Práva pro roaming: Není relevantní</w:t>
            </w:r>
          </w:p>
        </w:tc>
      </w:tr>
      <w:tr w:rsidR="00E16F53" w14:paraId="1471ECB0" w14:textId="77777777">
        <w:tc>
          <w:tcPr>
            <w:tcW w:w="4040" w:type="dxa"/>
            <w:tcBorders>
              <w:top w:val="single" w:sz="4" w:space="0" w:color="000000"/>
              <w:left w:val="single" w:sz="4" w:space="0" w:color="000000"/>
              <w:bottom w:val="single" w:sz="4" w:space="0" w:color="000000"/>
              <w:right w:val="single" w:sz="4" w:space="0" w:color="000000"/>
            </w:tcBorders>
          </w:tcPr>
          <w:p w14:paraId="66E878EB" w14:textId="77777777" w:rsidR="00E16F53" w:rsidRDefault="00781240">
            <w:pPr>
              <w:pStyle w:val="ProductList-TableBody"/>
            </w:pPr>
            <w:r>
              <w:fldChar w:fldCharType="begin"/>
            </w:r>
            <w:r>
              <w:instrText xml:space="preserve"> AutoTextList   \s NoStyle \t "Vlastní hostování: Výhoda SA, která umožňuje použití produktů pro účely podmíněného hostování; podrobnosti viz oddíl Servery – Aplikace s vlastním hostováním v Příloze B – Software Assurance." </w:instrText>
            </w:r>
            <w:r>
              <w:fldChar w:fldCharType="separate"/>
            </w:r>
            <w:r>
              <w:rPr>
                <w:color w:val="0563C1"/>
              </w:rPr>
              <w:t>Vlastní hostování</w:t>
            </w:r>
            <w:r>
              <w:fldChar w:fldCharType="end"/>
            </w:r>
            <w:r>
              <w:t>: Ano</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F73BC2A" w14:textId="77777777" w:rsidR="00E16F53" w:rsidRDefault="00781240">
            <w:pPr>
              <w:pStyle w:val="ProductList-TableBody"/>
            </w:pPr>
            <w:r>
              <w:rPr>
                <w:color w:val="404040"/>
              </w:rPr>
              <w:t>Práva odpovídající krytí SA: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6068D93" w14:textId="77777777" w:rsidR="00E16F53" w:rsidRDefault="00E16F53">
            <w:pPr>
              <w:pStyle w:val="ProductList-TableBody"/>
            </w:pPr>
          </w:p>
        </w:tc>
      </w:tr>
    </w:tbl>
    <w:p w14:paraId="7191DCD3" w14:textId="77777777" w:rsidR="00E16F53" w:rsidRDefault="00E16F53">
      <w:pPr>
        <w:pStyle w:val="ProductList-Body"/>
        <w:jc w:val="right"/>
      </w:pPr>
    </w:p>
    <w:tbl>
      <w:tblPr>
        <w:tblStyle w:val="PURTable"/>
        <w:tblW w:w="0" w:type="dxa"/>
        <w:tblLook w:val="04A0" w:firstRow="1" w:lastRow="0" w:firstColumn="1" w:lastColumn="0" w:noHBand="0" w:noVBand="1"/>
      </w:tblPr>
      <w:tblGrid>
        <w:gridCol w:w="10916"/>
      </w:tblGrid>
      <w:tr w:rsidR="00E16F53" w14:paraId="14C3B39B"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3D17009"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32CE0CD6" w14:textId="77777777" w:rsidR="00E16F53" w:rsidRDefault="00E16F53">
      <w:pPr>
        <w:pStyle w:val="ProductList-Body"/>
      </w:pPr>
    </w:p>
    <w:p w14:paraId="25CF4B2E" w14:textId="77777777" w:rsidR="00E16F53" w:rsidRDefault="00781240">
      <w:pPr>
        <w:pStyle w:val="ProductList-OfferingGroupHeading"/>
        <w:outlineLvl w:val="1"/>
      </w:pPr>
      <w:bookmarkStart w:id="41" w:name="_Sec1292"/>
      <w:r>
        <w:lastRenderedPageBreak/>
        <w:t>Azure FXT Edge Filer</w:t>
      </w:r>
      <w:bookmarkEnd w:id="41"/>
      <w:r>
        <w:fldChar w:fldCharType="begin"/>
      </w:r>
      <w:r>
        <w:instrText xml:space="preserve"> TC "</w:instrText>
      </w:r>
      <w:bookmarkStart w:id="42" w:name="_Toc36309686"/>
      <w:r>
        <w:instrText>Azure FXT Edge Filer</w:instrText>
      </w:r>
      <w:bookmarkEnd w:id="42"/>
      <w:r>
        <w:instrText>" \l 2</w:instrText>
      </w:r>
      <w:r>
        <w:fldChar w:fldCharType="end"/>
      </w:r>
    </w:p>
    <w:p w14:paraId="1C83EA98" w14:textId="77777777" w:rsidR="00E16F53" w:rsidRDefault="00781240">
      <w:pPr>
        <w:pStyle w:val="ProductList-Offering1SubSection"/>
        <w:outlineLvl w:val="2"/>
      </w:pPr>
      <w:bookmarkStart w:id="43" w:name="_Sec1293"/>
      <w:r>
        <w:t>1. Dostupnost programu</w:t>
      </w:r>
      <w:bookmarkEnd w:id="43"/>
    </w:p>
    <w:tbl>
      <w:tblPr>
        <w:tblStyle w:val="PURTable"/>
        <w:tblW w:w="0" w:type="dxa"/>
        <w:tblLook w:val="04A0" w:firstRow="1" w:lastRow="0" w:firstColumn="1" w:lastColumn="0" w:noHBand="0" w:noVBand="1"/>
      </w:tblPr>
      <w:tblGrid>
        <w:gridCol w:w="4115"/>
        <w:gridCol w:w="617"/>
        <w:gridCol w:w="614"/>
        <w:gridCol w:w="617"/>
        <w:gridCol w:w="615"/>
        <w:gridCol w:w="616"/>
        <w:gridCol w:w="617"/>
        <w:gridCol w:w="618"/>
        <w:gridCol w:w="634"/>
        <w:gridCol w:w="620"/>
        <w:gridCol w:w="617"/>
        <w:gridCol w:w="616"/>
      </w:tblGrid>
      <w:tr w:rsidR="00E16F53" w14:paraId="0FCB6F91"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0BCB9C9E" w14:textId="77777777" w:rsidR="00E16F53" w:rsidRDefault="00781240">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D44133F" w14:textId="77777777" w:rsidR="00E16F53" w:rsidRDefault="00781240">
            <w:pPr>
              <w:pStyle w:val="ProductList-TableBody"/>
              <w:jc w:val="center"/>
            </w:pPr>
            <w:r>
              <w:fldChar w:fldCharType="begin"/>
            </w:r>
            <w:r>
              <w:instrText xml:space="preserve"> AutoTextList   \s NoStyle \t "Datum dostupnosti"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7A3140E" w14:textId="77777777" w:rsidR="00E16F53" w:rsidRDefault="00781240">
            <w:pPr>
              <w:pStyle w:val="ProductList-TableBody"/>
              <w:jc w:val="center"/>
            </w:pPr>
            <w:r>
              <w:fldChar w:fldCharType="begin"/>
            </w:r>
            <w:r>
              <w:instrText xml:space="preserve"> AutoTextList   \s NoStyle \t "Licence"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6453175" w14:textId="77777777" w:rsidR="00E16F53" w:rsidRDefault="00781240">
            <w:pPr>
              <w:pStyle w:val="ProductList-TableBody"/>
              <w:jc w:val="center"/>
            </w:pPr>
            <w:r>
              <w:fldChar w:fldCharType="begin"/>
            </w:r>
            <w:r>
              <w:instrText xml:space="preserve"> AutoTextList   \s NoStyle \t "Licence a krytí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7871D36" w14:textId="77777777" w:rsidR="00E16F53" w:rsidRDefault="00781240">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57873F0"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904976E"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032173F" w14:textId="77777777" w:rsidR="00E16F53" w:rsidRDefault="00781240">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CB2C63E"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16C2A1D"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D988276"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ED1C04F"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E16F53" w14:paraId="46973B81" w14:textId="77777777">
        <w:tc>
          <w:tcPr>
            <w:tcW w:w="4160" w:type="dxa"/>
            <w:tcBorders>
              <w:top w:val="single" w:sz="6" w:space="0" w:color="FFFFFF"/>
              <w:left w:val="none" w:sz="4" w:space="0" w:color="6E6E6E"/>
              <w:bottom w:val="dashed" w:sz="4" w:space="0" w:color="BFBFBF"/>
              <w:right w:val="none" w:sz="4" w:space="0" w:color="6E6E6E"/>
            </w:tcBorders>
          </w:tcPr>
          <w:p w14:paraId="0A83D17D" w14:textId="77777777" w:rsidR="00E16F53" w:rsidRDefault="00781240">
            <w:pPr>
              <w:pStyle w:val="ProductList-TableBody"/>
            </w:pPr>
            <w:r>
              <w:t>Licence na odběr Azure FXT Edge Filer</w:t>
            </w:r>
            <w:r>
              <w:fldChar w:fldCharType="begin"/>
            </w:r>
            <w:r>
              <w:instrText xml:space="preserve"> XE "Licence na odběr Azure FXT Edge Filer" </w:instrText>
            </w:r>
            <w:r>
              <w:fldChar w:fldCharType="end"/>
            </w:r>
            <w:r>
              <w:t xml:space="preserve"> (licence na odběr)</w:t>
            </w:r>
          </w:p>
        </w:tc>
        <w:tc>
          <w:tcPr>
            <w:tcW w:w="620" w:type="dxa"/>
            <w:tcBorders>
              <w:top w:val="single" w:sz="6" w:space="0" w:color="FFFFFF"/>
              <w:left w:val="none" w:sz="4" w:space="0" w:color="6E6E6E"/>
              <w:bottom w:val="dashed" w:sz="4" w:space="0" w:color="BFBFBF"/>
              <w:right w:val="none" w:sz="4" w:space="0" w:color="6E6E6E"/>
            </w:tcBorders>
          </w:tcPr>
          <w:p w14:paraId="7E086AA5" w14:textId="77777777" w:rsidR="00E16F53" w:rsidRDefault="00781240">
            <w:pPr>
              <w:pStyle w:val="ProductList-TableBody"/>
              <w:jc w:val="center"/>
            </w:pPr>
            <w:r>
              <w:t>6/19</w:t>
            </w:r>
          </w:p>
        </w:tc>
        <w:tc>
          <w:tcPr>
            <w:tcW w:w="620" w:type="dxa"/>
            <w:tcBorders>
              <w:top w:val="single" w:sz="6" w:space="0" w:color="FFFFFF"/>
              <w:left w:val="none" w:sz="4" w:space="0" w:color="6E6E6E"/>
              <w:bottom w:val="dashed" w:sz="4" w:space="0" w:color="BFBFBF"/>
              <w:right w:val="none" w:sz="4" w:space="0" w:color="6E6E6E"/>
            </w:tcBorders>
          </w:tcPr>
          <w:p w14:paraId="23F02BA9" w14:textId="77777777" w:rsidR="00E16F53" w:rsidRDefault="00E16F53">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14:paraId="4FC7C5A4" w14:textId="77777777" w:rsidR="00E16F53" w:rsidRDefault="00E16F53">
            <w:pPr>
              <w:pStyle w:val="ProductList-TableBody"/>
              <w:jc w:val="center"/>
            </w:pPr>
          </w:p>
        </w:tc>
        <w:tc>
          <w:tcPr>
            <w:tcW w:w="620" w:type="dxa"/>
            <w:tcBorders>
              <w:top w:val="single" w:sz="6" w:space="0" w:color="FFFFFF"/>
              <w:left w:val="none" w:sz="4" w:space="0" w:color="6E6E6E"/>
              <w:bottom w:val="dashed" w:sz="4" w:space="0" w:color="BFBFBF"/>
              <w:right w:val="single" w:sz="6" w:space="0" w:color="FFFFFF"/>
            </w:tcBorders>
          </w:tcPr>
          <w:p w14:paraId="3DF5F6DA"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00BCD9B"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FDB86ED"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3D42736"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CF118DD"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8538C62"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83D6AFC"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73E2828" w14:textId="77777777" w:rsidR="00E16F53" w:rsidRDefault="00E16F53">
            <w:pPr>
              <w:pStyle w:val="ProductList-TableBody"/>
              <w:jc w:val="center"/>
            </w:pPr>
          </w:p>
        </w:tc>
      </w:tr>
      <w:tr w:rsidR="00E16F53" w14:paraId="3EA67897" w14:textId="77777777">
        <w:tc>
          <w:tcPr>
            <w:tcW w:w="4160" w:type="dxa"/>
            <w:tcBorders>
              <w:top w:val="dashed" w:sz="4" w:space="0" w:color="BFBFBF"/>
              <w:left w:val="none" w:sz="4" w:space="0" w:color="6E6E6E"/>
              <w:bottom w:val="none" w:sz="4" w:space="0" w:color="FFFFFF"/>
              <w:right w:val="none" w:sz="4" w:space="0" w:color="6E6E6E"/>
            </w:tcBorders>
          </w:tcPr>
          <w:p w14:paraId="32D2ADD0" w14:textId="77777777" w:rsidR="00E16F53" w:rsidRDefault="00781240">
            <w:pPr>
              <w:pStyle w:val="ProductList-TableBody"/>
            </w:pPr>
            <w:r>
              <w:t>Licence na odběr vyšší verze Azure FXT Edge Filer</w:t>
            </w:r>
            <w:r>
              <w:fldChar w:fldCharType="begin"/>
            </w:r>
            <w:r>
              <w:instrText xml:space="preserve"> XE "Licence na odběr vyšší verze Azure FXT Edge Filer" </w:instrText>
            </w:r>
            <w:r>
              <w:fldChar w:fldCharType="end"/>
            </w:r>
            <w:r>
              <w:t xml:space="preserve"> (licence na odběr)</w:t>
            </w:r>
          </w:p>
        </w:tc>
        <w:tc>
          <w:tcPr>
            <w:tcW w:w="620" w:type="dxa"/>
            <w:tcBorders>
              <w:top w:val="dashed" w:sz="4" w:space="0" w:color="BFBFBF"/>
              <w:left w:val="none" w:sz="4" w:space="0" w:color="6E6E6E"/>
              <w:bottom w:val="none" w:sz="4" w:space="0" w:color="FFFFFF"/>
              <w:right w:val="none" w:sz="4" w:space="0" w:color="6E6E6E"/>
            </w:tcBorders>
          </w:tcPr>
          <w:p w14:paraId="5762D842" w14:textId="77777777" w:rsidR="00E16F53" w:rsidRDefault="00781240">
            <w:pPr>
              <w:pStyle w:val="ProductList-TableBody"/>
              <w:jc w:val="center"/>
            </w:pPr>
            <w:r>
              <w:t>6/19</w:t>
            </w:r>
          </w:p>
        </w:tc>
        <w:tc>
          <w:tcPr>
            <w:tcW w:w="620" w:type="dxa"/>
            <w:tcBorders>
              <w:top w:val="dashed" w:sz="4" w:space="0" w:color="BFBFBF"/>
              <w:left w:val="none" w:sz="4" w:space="0" w:color="6E6E6E"/>
              <w:bottom w:val="none" w:sz="4" w:space="0" w:color="FFFFFF"/>
              <w:right w:val="none" w:sz="4" w:space="0" w:color="6E6E6E"/>
            </w:tcBorders>
          </w:tcPr>
          <w:p w14:paraId="060F31B3" w14:textId="77777777" w:rsidR="00E16F53" w:rsidRDefault="00E16F53">
            <w:pPr>
              <w:pStyle w:val="ProductList-TableBody"/>
              <w:jc w:val="center"/>
            </w:pPr>
          </w:p>
        </w:tc>
        <w:tc>
          <w:tcPr>
            <w:tcW w:w="620" w:type="dxa"/>
            <w:tcBorders>
              <w:top w:val="dashed" w:sz="4" w:space="0" w:color="BFBFBF"/>
              <w:left w:val="none" w:sz="4" w:space="0" w:color="6E6E6E"/>
              <w:bottom w:val="none" w:sz="4" w:space="0" w:color="FFFFFF"/>
              <w:right w:val="none" w:sz="4" w:space="0" w:color="6E6E6E"/>
            </w:tcBorders>
          </w:tcPr>
          <w:p w14:paraId="0FF24BB7" w14:textId="77777777" w:rsidR="00E16F53" w:rsidRDefault="00E16F53">
            <w:pPr>
              <w:pStyle w:val="ProductList-TableBody"/>
              <w:jc w:val="center"/>
            </w:pPr>
          </w:p>
        </w:tc>
        <w:tc>
          <w:tcPr>
            <w:tcW w:w="620" w:type="dxa"/>
            <w:tcBorders>
              <w:top w:val="dashed" w:sz="4" w:space="0" w:color="BFBFBF"/>
              <w:left w:val="none" w:sz="4" w:space="0" w:color="6E6E6E"/>
              <w:bottom w:val="none" w:sz="4" w:space="0" w:color="FFFFFF"/>
              <w:right w:val="single" w:sz="6" w:space="0" w:color="FFFFFF"/>
            </w:tcBorders>
          </w:tcPr>
          <w:p w14:paraId="5D4F5AFC"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8625588"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F781007"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C0BE3A4"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F28D13D"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BEFCFA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9FDFFE0"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04E15C8" w14:textId="77777777" w:rsidR="00E16F53" w:rsidRDefault="00E16F53">
            <w:pPr>
              <w:pStyle w:val="ProductList-TableBody"/>
              <w:jc w:val="center"/>
            </w:pPr>
          </w:p>
        </w:tc>
      </w:tr>
    </w:tbl>
    <w:p w14:paraId="136D1804" w14:textId="77777777" w:rsidR="00E16F53" w:rsidRDefault="00781240">
      <w:pPr>
        <w:pStyle w:val="ProductList-Offering1SubSection"/>
        <w:outlineLvl w:val="2"/>
      </w:pPr>
      <w:bookmarkStart w:id="44" w:name="_Sec1294"/>
      <w:r>
        <w:t>2. Podmínky produktu</w:t>
      </w:r>
      <w:bookmarkEnd w:id="44"/>
    </w:p>
    <w:tbl>
      <w:tblPr>
        <w:tblStyle w:val="PURTable"/>
        <w:tblW w:w="0" w:type="dxa"/>
        <w:tblLook w:val="04A0" w:firstRow="1" w:lastRow="0" w:firstColumn="1" w:lastColumn="0" w:noHBand="0" w:noVBand="1"/>
      </w:tblPr>
      <w:tblGrid>
        <w:gridCol w:w="3647"/>
        <w:gridCol w:w="3632"/>
        <w:gridCol w:w="3637"/>
      </w:tblGrid>
      <w:tr w:rsidR="00E16F53" w14:paraId="14C1EB3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B3F1F27" w14:textId="77777777" w:rsidR="00E16F53" w:rsidRDefault="00781240">
            <w:pPr>
              <w:pStyle w:val="ProductList-TableBody"/>
            </w:pPr>
            <w:r>
              <w:fldChar w:fldCharType="begin"/>
            </w:r>
            <w:r>
              <w:instrText xml:space="preserve"> AutoTextList   \s NoStyle \t "Předchozí verze: Starší verze produktu a jejich datum dostupnosti." </w:instrText>
            </w:r>
            <w:r>
              <w:fldChar w:fldCharType="separate"/>
            </w:r>
            <w:r>
              <w:rPr>
                <w:color w:val="0563C1"/>
              </w:rPr>
              <w:t>Předchozí verze</w:t>
            </w:r>
            <w:r>
              <w:fldChar w:fldCharType="end"/>
            </w:r>
            <w:r>
              <w:t>: Není relevantní</w:t>
            </w:r>
          </w:p>
        </w:tc>
        <w:tc>
          <w:tcPr>
            <w:tcW w:w="4040" w:type="dxa"/>
            <w:tcBorders>
              <w:top w:val="single" w:sz="18" w:space="0" w:color="00188F"/>
              <w:left w:val="single" w:sz="4" w:space="0" w:color="000000"/>
              <w:bottom w:val="single" w:sz="4" w:space="0" w:color="000000"/>
              <w:right w:val="single" w:sz="4" w:space="0" w:color="000000"/>
            </w:tcBorders>
          </w:tcPr>
          <w:p w14:paraId="1F9B02DF"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8C9E77A" w14:textId="77777777" w:rsidR="00E16F53" w:rsidRDefault="00781240">
            <w:pPr>
              <w:pStyle w:val="ProductList-TableBody"/>
            </w:pPr>
            <w:r>
              <w:rPr>
                <w:color w:val="404040"/>
              </w:rPr>
              <w:t>Nižší verze: Není relevantní</w:t>
            </w:r>
          </w:p>
        </w:tc>
      </w:tr>
      <w:tr w:rsidR="00E16F53" w14:paraId="7D0F720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E698A26" w14:textId="77777777" w:rsidR="00E16F53" w:rsidRDefault="00781240">
            <w:pPr>
              <w:pStyle w:val="ProductList-TableBody"/>
            </w:pPr>
            <w:r>
              <w:rPr>
                <w:color w:val="404040"/>
              </w:rPr>
              <w:t>Prodloužená doba účinnosti: Není relevantní</w:t>
            </w:r>
          </w:p>
        </w:tc>
        <w:tc>
          <w:tcPr>
            <w:tcW w:w="4040" w:type="dxa"/>
            <w:tcBorders>
              <w:top w:val="single" w:sz="4" w:space="0" w:color="000000"/>
              <w:left w:val="single" w:sz="4" w:space="0" w:color="000000"/>
              <w:bottom w:val="single" w:sz="4" w:space="0" w:color="000000"/>
              <w:right w:val="single" w:sz="4" w:space="0" w:color="000000"/>
            </w:tcBorders>
          </w:tcPr>
          <w:p w14:paraId="61E5C698" w14:textId="77777777" w:rsidR="00E16F53" w:rsidRDefault="00781240">
            <w:pPr>
              <w:pStyle w:val="ProductList-TableBody"/>
            </w:pPr>
            <w:r>
              <w:fldChar w:fldCharType="begin"/>
            </w:r>
            <w:r>
              <w:instrText xml:space="preserve"> AutoTextList   \s NoStyle \t "Nezbytné podmínky: Označuje, že je pro zakoupení licencí k produktu nutné splnit určité dodatečné podmínky." </w:instrText>
            </w:r>
            <w:r>
              <w:fldChar w:fldCharType="separate"/>
            </w:r>
            <w:r>
              <w:rPr>
                <w:color w:val="0563C1"/>
              </w:rPr>
              <w:t>Nezbytné podmínky</w:t>
            </w:r>
            <w:r>
              <w:fldChar w:fldCharType="end"/>
            </w:r>
            <w:r>
              <w:t>: Licence na odběr vyšší verze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700998C" w14:textId="77777777" w:rsidR="00E16F53" w:rsidRDefault="00781240">
            <w:pPr>
              <w:pStyle w:val="ProductList-TableBody"/>
            </w:pPr>
            <w:r>
              <w:rPr>
                <w:color w:val="404040"/>
              </w:rPr>
              <w:t>Předpoklad (SA): Není relevantní</w:t>
            </w:r>
          </w:p>
        </w:tc>
      </w:tr>
      <w:tr w:rsidR="00E16F53" w14:paraId="13546AB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495DB58" w14:textId="77777777" w:rsidR="00E16F53" w:rsidRDefault="00781240">
            <w:pPr>
              <w:pStyle w:val="ProductList-TableBody"/>
            </w:pPr>
            <w:r>
              <w:rPr>
                <w:color w:val="404040"/>
              </w:rPr>
              <w:t>Propagační akce: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40C9B5C" w14:textId="77777777" w:rsidR="00E16F53" w:rsidRDefault="00781240">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2B0CA79" w14:textId="77777777" w:rsidR="00E16F53" w:rsidRDefault="00781240">
            <w:pPr>
              <w:pStyle w:val="ProductList-TableBody"/>
            </w:pPr>
            <w:r>
              <w:rPr>
                <w:color w:val="404040"/>
              </w:rPr>
              <w:t>Nárok na snížení: Není relevantní</w:t>
            </w:r>
          </w:p>
        </w:tc>
      </w:tr>
      <w:tr w:rsidR="00E16F53" w14:paraId="0D82A9B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88D968A" w14:textId="77777777" w:rsidR="00E16F53" w:rsidRDefault="00781240">
            <w:pPr>
              <w:pStyle w:val="ProductList-TableBody"/>
            </w:pPr>
            <w:r>
              <w:rPr>
                <w:color w:val="404040"/>
              </w:rPr>
              <w:t>Nárok na snížení (SCE):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AD4F33D" w14:textId="77777777" w:rsidR="00E16F53" w:rsidRDefault="00781240">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6845376" w14:textId="77777777" w:rsidR="00E16F53" w:rsidRDefault="00781240">
            <w:pPr>
              <w:pStyle w:val="ProductList-TableBody"/>
            </w:pPr>
            <w:r>
              <w:rPr>
                <w:color w:val="404040"/>
              </w:rPr>
              <w:t>Nárok na aktualizaci: Není relevantní</w:t>
            </w:r>
          </w:p>
        </w:tc>
      </w:tr>
      <w:tr w:rsidR="00E16F53" w14:paraId="739446F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8B58EC5" w14:textId="77777777" w:rsidR="00E16F53" w:rsidRDefault="00781240">
            <w:pPr>
              <w:pStyle w:val="ProductList-TableBody"/>
            </w:pPr>
            <w:r>
              <w:rPr>
                <w:color w:val="404040"/>
              </w:rPr>
              <w:t>Sleva UTD: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8330BBD"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95601E9" w14:textId="77777777" w:rsidR="00E16F53" w:rsidRDefault="00E16F53">
            <w:pPr>
              <w:pStyle w:val="ProductList-TableBody"/>
            </w:pPr>
          </w:p>
        </w:tc>
      </w:tr>
    </w:tbl>
    <w:p w14:paraId="1A72A322" w14:textId="77777777" w:rsidR="00E16F53" w:rsidRDefault="00E16F53">
      <w:pPr>
        <w:pStyle w:val="ProductList-Body"/>
      </w:pPr>
    </w:p>
    <w:p w14:paraId="3AE91483" w14:textId="77777777" w:rsidR="00E16F53" w:rsidRDefault="00781240">
      <w:pPr>
        <w:pStyle w:val="ProductList-ClauseHeading"/>
        <w:outlineLvl w:val="3"/>
      </w:pPr>
      <w:r>
        <w:t>2.1 Licence na odběr vyšší verze Azure FXT Edge Filer</w:t>
      </w:r>
    </w:p>
    <w:p w14:paraId="1AC4B22B" w14:textId="77777777" w:rsidR="00E16F53" w:rsidRDefault="00781240">
      <w:pPr>
        <w:pStyle w:val="ProductList-Body"/>
      </w:pPr>
      <w:r>
        <w:t>Pro každou získanou licenci na odběr produktu Azure FXT Edge Filer může zákazník získat jednu licenci na odběr vyšší verze.</w:t>
      </w:r>
    </w:p>
    <w:p w14:paraId="06F3E787" w14:textId="77777777" w:rsidR="00E16F53" w:rsidRDefault="00781240">
      <w:pPr>
        <w:pStyle w:val="ProductList-Offering1SubSection"/>
        <w:outlineLvl w:val="2"/>
      </w:pPr>
      <w:bookmarkStart w:id="45" w:name="_Sec1295"/>
      <w:r>
        <w:t>3. Užívací práva</w:t>
      </w:r>
      <w:bookmarkEnd w:id="45"/>
    </w:p>
    <w:tbl>
      <w:tblPr>
        <w:tblStyle w:val="PURTable"/>
        <w:tblW w:w="0" w:type="dxa"/>
        <w:tblLook w:val="04A0" w:firstRow="1" w:lastRow="0" w:firstColumn="1" w:lastColumn="0" w:noHBand="0" w:noVBand="1"/>
      </w:tblPr>
      <w:tblGrid>
        <w:gridCol w:w="3640"/>
        <w:gridCol w:w="3629"/>
        <w:gridCol w:w="3647"/>
      </w:tblGrid>
      <w:tr w:rsidR="00E16F53" w14:paraId="1E25B36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605D998" w14:textId="77777777" w:rsidR="00E16F53" w:rsidRDefault="00781240">
            <w:pPr>
              <w:pStyle w:val="ProductList-TableBody"/>
            </w:pP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w:t>
            </w:r>
            <w:hyperlink r:id="rId36">
              <w:r>
                <w:rPr>
                  <w:color w:val="00467F"/>
                  <w:u w:val="single"/>
                </w:rPr>
                <w:t>Univerzální</w:t>
              </w:r>
            </w:hyperlink>
            <w:r>
              <w:t xml:space="preserve">; </w:t>
            </w:r>
            <w:hyperlink w:anchor="_Sec545">
              <w:r>
                <w:rPr>
                  <w:color w:val="00467F"/>
                  <w:u w:val="single"/>
                </w:rPr>
                <w:t>speciální servery</w:t>
              </w:r>
            </w:hyperlink>
          </w:p>
        </w:tc>
        <w:tc>
          <w:tcPr>
            <w:tcW w:w="4040" w:type="dxa"/>
            <w:tcBorders>
              <w:top w:val="single" w:sz="18" w:space="0" w:color="00188F"/>
              <w:left w:val="single" w:sz="4" w:space="0" w:color="000000"/>
              <w:bottom w:val="single" w:sz="4" w:space="0" w:color="000000"/>
              <w:right w:val="single" w:sz="4" w:space="0" w:color="000000"/>
            </w:tcBorders>
          </w:tcPr>
          <w:p w14:paraId="397974DC" w14:textId="77777777" w:rsidR="00E16F53" w:rsidRDefault="00781240">
            <w:pPr>
              <w:pStyle w:val="ProductList-TableBody"/>
            </w:pPr>
            <w:r>
              <w:fldChar w:fldCharType="begin"/>
            </w:r>
            <w:r>
              <w:instrText xml:space="preserve"> AutoTextList   \s NoStyle \t "Licenční podmínky specifické pro produkty: Označuje, že podmínky a ujednání specifické pro produkty, kterými se řídí nasazení a použití produktu, jsou zahrnuty pod tabulkou Užívací práva." </w:instrText>
            </w:r>
            <w:r>
              <w:fldChar w:fldCharType="separate"/>
            </w:r>
            <w:r>
              <w:rPr>
                <w:color w:val="0563C1"/>
              </w:rPr>
              <w:t>Licenční podmínky specifické pro produkty</w:t>
            </w:r>
            <w:r>
              <w:fldChar w:fldCharType="end"/>
            </w:r>
            <w:r>
              <w:t>: Ano</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384F132" w14:textId="77777777" w:rsidR="00E16F53" w:rsidRDefault="00781240">
            <w:pPr>
              <w:pStyle w:val="ProductList-TableBody"/>
            </w:pPr>
            <w:r>
              <w:rPr>
                <w:color w:val="404040"/>
              </w:rPr>
              <w:t>Další software: Není relevantní</w:t>
            </w:r>
          </w:p>
        </w:tc>
      </w:tr>
      <w:tr w:rsidR="00E16F53" w14:paraId="111ABD3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7603EA7" w14:textId="77777777" w:rsidR="00E16F53" w:rsidRDefault="00781240">
            <w:pPr>
              <w:pStyle w:val="ProductList-TableBody"/>
            </w:pPr>
            <w:r>
              <w:rPr>
                <w:color w:val="404040"/>
              </w:rPr>
              <w:t>Požadavky klientského přístupu: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250440B" w14:textId="77777777" w:rsidR="00E16F53" w:rsidRDefault="00781240">
            <w:pPr>
              <w:pStyle w:val="ProductList-TableBody"/>
            </w:pPr>
            <w:r>
              <w:rPr>
                <w:color w:val="404040"/>
              </w:rPr>
              <w:t>Požadavky pro přístup externích uživatelů: ML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C4F1663" w14:textId="77777777" w:rsidR="00E16F53" w:rsidRDefault="00781240">
            <w:pPr>
              <w:pStyle w:val="ProductList-TableBody"/>
            </w:pPr>
            <w:r>
              <w:rPr>
                <w:color w:val="404040"/>
              </w:rPr>
              <w:t>Zahrnuté technologie: Softwarové komponenty Windows</w:t>
            </w:r>
          </w:p>
        </w:tc>
      </w:tr>
      <w:tr w:rsidR="00E16F53" w14:paraId="193763E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9DAAEDE" w14:textId="77777777" w:rsidR="00E16F53" w:rsidRDefault="00781240">
            <w:pPr>
              <w:pStyle w:val="ProductList-TableBody"/>
            </w:pPr>
            <w:r>
              <w:rPr>
                <w:color w:val="404040"/>
              </w:rPr>
              <w:t>Sdělení: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5734F17"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3AE1A66" w14:textId="77777777" w:rsidR="00E16F53" w:rsidRDefault="00E16F53">
            <w:pPr>
              <w:pStyle w:val="ProductList-TableBody"/>
            </w:pPr>
          </w:p>
        </w:tc>
      </w:tr>
    </w:tbl>
    <w:p w14:paraId="7CFFFB70" w14:textId="77777777" w:rsidR="00E16F53" w:rsidRDefault="00E16F53">
      <w:pPr>
        <w:pStyle w:val="ProductList-Body"/>
      </w:pPr>
    </w:p>
    <w:p w14:paraId="035E012F" w14:textId="77777777" w:rsidR="00E16F53" w:rsidRDefault="00781240">
      <w:pPr>
        <w:pStyle w:val="ProductList-ClauseHeading"/>
        <w:outlineLvl w:val="3"/>
      </w:pPr>
      <w:r>
        <w:t>3.1 Ukládání zpracovaných dat na servery třetích stran</w:t>
      </w:r>
    </w:p>
    <w:p w14:paraId="4860278A" w14:textId="77777777" w:rsidR="00E16F53" w:rsidRDefault="00781240">
      <w:pPr>
        <w:pStyle w:val="ProductList-Body"/>
      </w:pPr>
      <w:r>
        <w:t>Aby mohl zákazník používat software k zálohování dat z licencovaného serveru do serverů třetích stran, musí k základní licenci na odběr produktu Azure FXT Edge Filer</w:t>
      </w:r>
      <w:r>
        <w:fldChar w:fldCharType="begin"/>
      </w:r>
      <w:r>
        <w:instrText xml:space="preserve"> XE "Azure FXT Edge Filer" </w:instrText>
      </w:r>
      <w:r>
        <w:fldChar w:fldCharType="end"/>
      </w:r>
      <w:r>
        <w:t xml:space="preserve"> získat licenci na odběr vyšší verze.</w:t>
      </w:r>
    </w:p>
    <w:p w14:paraId="2BD9AD34" w14:textId="77777777" w:rsidR="00E16F53" w:rsidRDefault="00781240">
      <w:pPr>
        <w:pStyle w:val="ProductList-Offering1SubSection"/>
        <w:outlineLvl w:val="2"/>
      </w:pPr>
      <w:bookmarkStart w:id="46" w:name="_Sec1296"/>
      <w:r>
        <w:t>4. Software Assurance</w:t>
      </w:r>
      <w:bookmarkEnd w:id="46"/>
    </w:p>
    <w:tbl>
      <w:tblPr>
        <w:tblStyle w:val="PURTable"/>
        <w:tblW w:w="0" w:type="dxa"/>
        <w:tblLook w:val="04A0" w:firstRow="1" w:lastRow="0" w:firstColumn="1" w:lastColumn="0" w:noHBand="0" w:noVBand="1"/>
      </w:tblPr>
      <w:tblGrid>
        <w:gridCol w:w="3657"/>
        <w:gridCol w:w="3637"/>
        <w:gridCol w:w="3622"/>
      </w:tblGrid>
      <w:tr w:rsidR="00E16F53" w14:paraId="3950D39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8D67616" w14:textId="77777777" w:rsidR="00E16F53" w:rsidRDefault="00781240">
            <w:pPr>
              <w:pStyle w:val="ProductList-TableBody"/>
            </w:pPr>
            <w:r>
              <w:rPr>
                <w:color w:val="404040"/>
              </w:rPr>
              <w:t>Výhody SA: Není relevantní</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67D0DCC" w14:textId="77777777" w:rsidR="00E16F53" w:rsidRDefault="00781240">
            <w:pPr>
              <w:pStyle w:val="ProductList-TableBody"/>
            </w:pPr>
            <w:r>
              <w:rPr>
                <w:color w:val="404040"/>
              </w:rPr>
              <w:t>Obnovení při zhroucení: Není relevantní</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68722D9" w14:textId="77777777" w:rsidR="00E16F53" w:rsidRDefault="00781240">
            <w:pPr>
              <w:pStyle w:val="ProductList-TableBody"/>
            </w:pPr>
            <w:r>
              <w:rPr>
                <w:color w:val="404040"/>
              </w:rPr>
              <w:t>Práva na zálohu: Není relevantní</w:t>
            </w:r>
          </w:p>
        </w:tc>
      </w:tr>
      <w:tr w:rsidR="00E16F53" w14:paraId="4334ACB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CD161E0" w14:textId="77777777" w:rsidR="00E16F53" w:rsidRDefault="00781240">
            <w:pPr>
              <w:pStyle w:val="ProductList-TableBody"/>
            </w:pPr>
            <w:r>
              <w:rPr>
                <w:color w:val="404040"/>
              </w:rPr>
              <w:t>Přenositelnost licencí: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7A4C669" w14:textId="77777777" w:rsidR="00E16F53" w:rsidRDefault="00781240">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75C83AF" w14:textId="77777777" w:rsidR="00E16F53" w:rsidRDefault="00781240">
            <w:pPr>
              <w:pStyle w:val="ProductList-TableBody"/>
            </w:pPr>
            <w:r>
              <w:rPr>
                <w:color w:val="404040"/>
              </w:rPr>
              <w:t>Práva pro roaming: Není relevantní</w:t>
            </w:r>
          </w:p>
        </w:tc>
      </w:tr>
      <w:tr w:rsidR="00E16F53" w14:paraId="6E9E29A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6D3922B" w14:textId="77777777" w:rsidR="00E16F53" w:rsidRDefault="00781240">
            <w:pPr>
              <w:pStyle w:val="ProductList-TableBody"/>
            </w:pPr>
            <w:r>
              <w:rPr>
                <w:color w:val="404040"/>
              </w:rPr>
              <w:t>Vlastní hostování: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D9B6EB7" w14:textId="77777777" w:rsidR="00E16F53" w:rsidRDefault="00781240">
            <w:pPr>
              <w:pStyle w:val="ProductList-TableBody"/>
            </w:pPr>
            <w:r>
              <w:rPr>
                <w:color w:val="404040"/>
              </w:rPr>
              <w:t>Práva odpovídající krytí SA: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EF315F5" w14:textId="77777777" w:rsidR="00E16F53" w:rsidRDefault="00E16F53">
            <w:pPr>
              <w:pStyle w:val="ProductList-TableBody"/>
            </w:pPr>
          </w:p>
        </w:tc>
      </w:tr>
    </w:tbl>
    <w:p w14:paraId="44B1AB3D" w14:textId="77777777" w:rsidR="00E16F53" w:rsidRDefault="00E16F53">
      <w:pPr>
        <w:pStyle w:val="ProductList-Body"/>
        <w:jc w:val="right"/>
      </w:pPr>
    </w:p>
    <w:tbl>
      <w:tblPr>
        <w:tblStyle w:val="PURTable"/>
        <w:tblW w:w="0" w:type="dxa"/>
        <w:tblLook w:val="04A0" w:firstRow="1" w:lastRow="0" w:firstColumn="1" w:lastColumn="0" w:noHBand="0" w:noVBand="1"/>
      </w:tblPr>
      <w:tblGrid>
        <w:gridCol w:w="10916"/>
      </w:tblGrid>
      <w:tr w:rsidR="00E16F53" w14:paraId="63C1AE96"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F031175"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18539EB7" w14:textId="77777777" w:rsidR="00E16F53" w:rsidRDefault="00E16F53">
      <w:pPr>
        <w:pStyle w:val="ProductList-Body"/>
      </w:pPr>
    </w:p>
    <w:p w14:paraId="5AFC8D5F" w14:textId="77777777" w:rsidR="00E16F53" w:rsidRDefault="00781240">
      <w:pPr>
        <w:pStyle w:val="ProductList-Offering1HeadingNoBorder"/>
        <w:outlineLvl w:val="1"/>
      </w:pPr>
      <w:bookmarkStart w:id="47" w:name="_Sec592"/>
      <w:r>
        <w:t>BizTalk</w:t>
      </w:r>
      <w:bookmarkEnd w:id="47"/>
      <w:r>
        <w:fldChar w:fldCharType="begin"/>
      </w:r>
      <w:r>
        <w:instrText xml:space="preserve"> TC "</w:instrText>
      </w:r>
      <w:bookmarkStart w:id="48" w:name="_Toc36309687"/>
      <w:r>
        <w:instrText>BizTalk</w:instrText>
      </w:r>
      <w:bookmarkEnd w:id="48"/>
      <w:r>
        <w:instrText>" \l 2</w:instrText>
      </w:r>
      <w:r>
        <w:fldChar w:fldCharType="end"/>
      </w:r>
    </w:p>
    <w:p w14:paraId="25C86CE0" w14:textId="77777777" w:rsidR="00E16F53" w:rsidRDefault="00781240">
      <w:pPr>
        <w:pStyle w:val="ProductList-Offering1SubSection"/>
        <w:outlineLvl w:val="2"/>
      </w:pPr>
      <w:bookmarkStart w:id="49" w:name="_Sec593"/>
      <w:r>
        <w:t>1. Dostupnost programu</w:t>
      </w:r>
      <w:bookmarkEnd w:id="49"/>
    </w:p>
    <w:tbl>
      <w:tblPr>
        <w:tblStyle w:val="PURTable"/>
        <w:tblW w:w="0" w:type="dxa"/>
        <w:tblLook w:val="04A0" w:firstRow="1" w:lastRow="0" w:firstColumn="1" w:lastColumn="0" w:noHBand="0" w:noVBand="1"/>
      </w:tblPr>
      <w:tblGrid>
        <w:gridCol w:w="4112"/>
        <w:gridCol w:w="618"/>
        <w:gridCol w:w="616"/>
        <w:gridCol w:w="617"/>
        <w:gridCol w:w="616"/>
        <w:gridCol w:w="616"/>
        <w:gridCol w:w="617"/>
        <w:gridCol w:w="618"/>
        <w:gridCol w:w="634"/>
        <w:gridCol w:w="619"/>
        <w:gridCol w:w="617"/>
        <w:gridCol w:w="616"/>
      </w:tblGrid>
      <w:tr w:rsidR="00E16F53" w14:paraId="7FF7A874"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15058E6A" w14:textId="77777777" w:rsidR="00E16F53" w:rsidRDefault="00781240">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1354576" w14:textId="77777777" w:rsidR="00E16F53" w:rsidRDefault="00781240">
            <w:pPr>
              <w:pStyle w:val="ProductList-TableBody"/>
              <w:jc w:val="center"/>
            </w:pPr>
            <w:r>
              <w:fldChar w:fldCharType="begin"/>
            </w:r>
            <w:r>
              <w:instrText xml:space="preserve"> AutoTextList   \s NoStyle \t "Datum dostupnosti"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3B6883F" w14:textId="77777777" w:rsidR="00E16F53" w:rsidRDefault="00781240">
            <w:pPr>
              <w:pStyle w:val="ProductList-TableBody"/>
              <w:jc w:val="center"/>
            </w:pPr>
            <w:r>
              <w:fldChar w:fldCharType="begin"/>
            </w:r>
            <w:r>
              <w:instrText xml:space="preserve"> AutoTextList   \s NoStyle \t "Licence"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C95C48F" w14:textId="77777777" w:rsidR="00E16F53" w:rsidRDefault="00781240">
            <w:pPr>
              <w:pStyle w:val="ProductList-TableBody"/>
              <w:jc w:val="center"/>
            </w:pPr>
            <w:r>
              <w:fldChar w:fldCharType="begin"/>
            </w:r>
            <w:r>
              <w:instrText xml:space="preserve"> AutoTextList   \s NoStyle \t "Licence a krytí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8A27C77" w14:textId="77777777" w:rsidR="00E16F53" w:rsidRDefault="00781240">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C8DA4E3"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0FB997D"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F3C4886" w14:textId="77777777" w:rsidR="00E16F53" w:rsidRDefault="00781240">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6B6F6AD"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42214F4"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A8AA0C4"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3466E06"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E16F53" w14:paraId="64E044F1" w14:textId="77777777">
        <w:tc>
          <w:tcPr>
            <w:tcW w:w="4160" w:type="dxa"/>
            <w:tcBorders>
              <w:top w:val="single" w:sz="6" w:space="0" w:color="FFFFFF"/>
              <w:left w:val="none" w:sz="4" w:space="0" w:color="6E6E6E"/>
              <w:bottom w:val="dashed" w:sz="4" w:space="0" w:color="BFBFBF"/>
              <w:right w:val="none" w:sz="4" w:space="0" w:color="6E6E6E"/>
            </w:tcBorders>
          </w:tcPr>
          <w:p w14:paraId="5B0666E5" w14:textId="77777777" w:rsidR="00E16F53" w:rsidRDefault="00781240">
            <w:pPr>
              <w:pStyle w:val="ProductList-TableBody"/>
            </w:pPr>
            <w:r>
              <w:rPr>
                <w:color w:val="000000"/>
              </w:rPr>
              <w:t>BizTalk Server 2020 – verze Branch</w:t>
            </w:r>
            <w:r>
              <w:fldChar w:fldCharType="begin"/>
            </w:r>
            <w:r>
              <w:instrText xml:space="preserve"> XE "BizTalk Server 2020 – verze Branch" </w:instrText>
            </w:r>
            <w:r>
              <w:fldChar w:fldCharType="end"/>
            </w:r>
          </w:p>
        </w:tc>
        <w:tc>
          <w:tcPr>
            <w:tcW w:w="620" w:type="dxa"/>
            <w:tcBorders>
              <w:top w:val="single" w:sz="6" w:space="0" w:color="FFFFFF"/>
              <w:left w:val="none" w:sz="4" w:space="0" w:color="6E6E6E"/>
              <w:bottom w:val="dashed" w:sz="4" w:space="0" w:color="BFBFBF"/>
              <w:right w:val="none" w:sz="4" w:space="0" w:color="6E6E6E"/>
            </w:tcBorders>
            <w:shd w:val="clear" w:color="auto" w:fill="FFFFFF"/>
          </w:tcPr>
          <w:p w14:paraId="1FA649AB" w14:textId="77777777" w:rsidR="00E16F53" w:rsidRDefault="00781240">
            <w:pPr>
              <w:pStyle w:val="ProductList-TableBody"/>
              <w:jc w:val="center"/>
            </w:pPr>
            <w:r>
              <w:rPr>
                <w:color w:val="000000"/>
              </w:rPr>
              <w:t>1/20</w:t>
            </w:r>
          </w:p>
        </w:tc>
        <w:tc>
          <w:tcPr>
            <w:tcW w:w="620" w:type="dxa"/>
            <w:tcBorders>
              <w:top w:val="single" w:sz="6" w:space="0" w:color="FFFFFF"/>
              <w:left w:val="none" w:sz="4" w:space="0" w:color="6E6E6E"/>
              <w:bottom w:val="dashed" w:sz="4" w:space="0" w:color="BFBFBF"/>
              <w:right w:val="none" w:sz="4" w:space="0" w:color="6E6E6E"/>
            </w:tcBorders>
            <w:shd w:val="clear" w:color="auto" w:fill="FFFFFF"/>
          </w:tcPr>
          <w:p w14:paraId="4964DCDE" w14:textId="77777777" w:rsidR="00E16F53" w:rsidRDefault="00781240">
            <w:pPr>
              <w:pStyle w:val="ProductList-TableBody"/>
              <w:jc w:val="center"/>
            </w:pPr>
            <w:r>
              <w:rPr>
                <w:color w:val="000000"/>
              </w:rPr>
              <w:t>25</w:t>
            </w:r>
          </w:p>
        </w:tc>
        <w:tc>
          <w:tcPr>
            <w:tcW w:w="620" w:type="dxa"/>
            <w:tcBorders>
              <w:top w:val="single" w:sz="6" w:space="0" w:color="FFFFFF"/>
              <w:left w:val="none" w:sz="4" w:space="0" w:color="6E6E6E"/>
              <w:bottom w:val="dashed" w:sz="4" w:space="0" w:color="BFBFBF"/>
              <w:right w:val="none" w:sz="4" w:space="0" w:color="6E6E6E"/>
            </w:tcBorders>
            <w:shd w:val="clear" w:color="auto" w:fill="FFFFFF"/>
          </w:tcPr>
          <w:p w14:paraId="3D7A0FE2" w14:textId="77777777" w:rsidR="00E16F53" w:rsidRDefault="00781240">
            <w:pPr>
              <w:pStyle w:val="ProductList-TableBody"/>
              <w:jc w:val="center"/>
            </w:pPr>
            <w:r>
              <w:rPr>
                <w:color w:val="000000"/>
              </w:rPr>
              <w:t>38</w:t>
            </w:r>
          </w:p>
        </w:tc>
        <w:tc>
          <w:tcPr>
            <w:tcW w:w="620" w:type="dxa"/>
            <w:tcBorders>
              <w:top w:val="single" w:sz="6" w:space="0" w:color="FFFFFF"/>
              <w:left w:val="none" w:sz="4" w:space="0" w:color="6E6E6E"/>
              <w:bottom w:val="dashed" w:sz="4" w:space="0" w:color="BFBFBF"/>
              <w:right w:val="single" w:sz="6" w:space="0" w:color="FFFFFF"/>
            </w:tcBorders>
            <w:shd w:val="clear" w:color="auto" w:fill="FFFFFF"/>
          </w:tcPr>
          <w:p w14:paraId="0EC025C6" w14:textId="77777777" w:rsidR="00E16F53" w:rsidRDefault="00781240">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C75DA25"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03EA6A4"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E8BBC52"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1C447FE"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 xml:space="preserve">, </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20AA994"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"Produkt Server and Tools."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E183F1F"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33A767C"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E16F53" w14:paraId="742B2FAE" w14:textId="77777777">
        <w:tc>
          <w:tcPr>
            <w:tcW w:w="4160" w:type="dxa"/>
            <w:tcBorders>
              <w:top w:val="dashed" w:sz="4" w:space="0" w:color="BFBFBF"/>
              <w:left w:val="none" w:sz="4" w:space="0" w:color="6E6E6E"/>
              <w:bottom w:val="dashed" w:sz="4" w:space="0" w:color="BFBFBF"/>
              <w:right w:val="none" w:sz="4" w:space="0" w:color="6E6E6E"/>
            </w:tcBorders>
          </w:tcPr>
          <w:p w14:paraId="0AC1BFD9" w14:textId="77777777" w:rsidR="00E16F53" w:rsidRDefault="00781240">
            <w:pPr>
              <w:pStyle w:val="ProductList-TableBody"/>
            </w:pPr>
            <w:r>
              <w:rPr>
                <w:color w:val="000000"/>
              </w:rPr>
              <w:t>BizTalk Server 2020 Branch IDC</w:t>
            </w:r>
            <w:r>
              <w:fldChar w:fldCharType="begin"/>
            </w:r>
            <w:r>
              <w:instrText xml:space="preserve"> XE "BizTalk Server 2020 Branch IDC" </w:instrText>
            </w:r>
            <w:r>
              <w:fldChar w:fldCharType="end"/>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45E9A9B2" w14:textId="77777777" w:rsidR="00E16F53" w:rsidRDefault="00781240">
            <w:pPr>
              <w:pStyle w:val="ProductList-TableBody"/>
              <w:jc w:val="center"/>
            </w:pPr>
            <w:r>
              <w:rPr>
                <w:color w:val="000000"/>
              </w:rPr>
              <w:t>1/20</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301FDE8B" w14:textId="77777777" w:rsidR="00E16F53" w:rsidRDefault="00E16F53">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51A93BE8" w14:textId="77777777" w:rsidR="00E16F53" w:rsidRDefault="00E16F53">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shd w:val="clear" w:color="auto" w:fill="FFFFFF"/>
          </w:tcPr>
          <w:p w14:paraId="646C2313"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38A6A0B"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012EF2E"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16E809E"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748FD1F"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623724A"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8E46D88"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E4ABC6B" w14:textId="77777777" w:rsidR="00E16F53" w:rsidRDefault="00E16F53">
            <w:pPr>
              <w:pStyle w:val="ProductList-TableBody"/>
              <w:jc w:val="center"/>
            </w:pPr>
          </w:p>
        </w:tc>
      </w:tr>
      <w:tr w:rsidR="00E16F53" w14:paraId="5BA22C26" w14:textId="77777777">
        <w:tc>
          <w:tcPr>
            <w:tcW w:w="4160" w:type="dxa"/>
            <w:tcBorders>
              <w:top w:val="dashed" w:sz="4" w:space="0" w:color="BFBFBF"/>
              <w:left w:val="none" w:sz="4" w:space="0" w:color="6E6E6E"/>
              <w:bottom w:val="dashed" w:sz="4" w:space="0" w:color="BFBFBF"/>
              <w:right w:val="none" w:sz="4" w:space="0" w:color="6E6E6E"/>
            </w:tcBorders>
          </w:tcPr>
          <w:p w14:paraId="37D12C1C" w14:textId="77777777" w:rsidR="00E16F53" w:rsidRDefault="00781240">
            <w:pPr>
              <w:pStyle w:val="ProductList-TableBody"/>
            </w:pPr>
            <w:r>
              <w:rPr>
                <w:color w:val="000000"/>
              </w:rPr>
              <w:t>BizTalk Server 2020 – verze Enterprise</w:t>
            </w:r>
            <w:r>
              <w:fldChar w:fldCharType="begin"/>
            </w:r>
            <w:r>
              <w:instrText xml:space="preserve"> XE "BizTalk Server 2020 – verze Enterprise" </w:instrText>
            </w:r>
            <w:r>
              <w:fldChar w:fldCharType="end"/>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6E95F86C" w14:textId="77777777" w:rsidR="00E16F53" w:rsidRDefault="00781240">
            <w:pPr>
              <w:pStyle w:val="ProductList-TableBody"/>
              <w:jc w:val="center"/>
            </w:pPr>
            <w:r>
              <w:rPr>
                <w:color w:val="000000"/>
              </w:rPr>
              <w:t>1/20</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0A6847AA" w14:textId="77777777" w:rsidR="00E16F53" w:rsidRDefault="00781240">
            <w:pPr>
              <w:pStyle w:val="ProductList-TableBody"/>
              <w:jc w:val="center"/>
            </w:pPr>
            <w:r>
              <w:rPr>
                <w:color w:val="000000"/>
              </w:rPr>
              <w:t>200</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5D92051F" w14:textId="77777777" w:rsidR="00E16F53" w:rsidRDefault="00781240">
            <w:pPr>
              <w:pStyle w:val="ProductList-TableBody"/>
              <w:jc w:val="center"/>
            </w:pPr>
            <w:r>
              <w:rPr>
                <w:color w:val="000000"/>
              </w:rPr>
              <w:t>300</w:t>
            </w:r>
          </w:p>
        </w:tc>
        <w:tc>
          <w:tcPr>
            <w:tcW w:w="620" w:type="dxa"/>
            <w:tcBorders>
              <w:top w:val="dashed" w:sz="4" w:space="0" w:color="BFBFBF"/>
              <w:left w:val="none" w:sz="4" w:space="0" w:color="6E6E6E"/>
              <w:bottom w:val="dashed" w:sz="4" w:space="0" w:color="BFBFBF"/>
              <w:right w:val="single" w:sz="6" w:space="0" w:color="FFFFFF"/>
            </w:tcBorders>
            <w:shd w:val="clear" w:color="auto" w:fill="FFFFFF"/>
          </w:tcPr>
          <w:p w14:paraId="45DB513A" w14:textId="77777777" w:rsidR="00E16F53" w:rsidRDefault="00781240">
            <w:pPr>
              <w:pStyle w:val="ProductList-TableBody"/>
              <w:jc w:val="center"/>
            </w:pPr>
            <w:r>
              <w:rPr>
                <w:color w:val="000000"/>
              </w:rPr>
              <w:t>100</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9C7E52E"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4AFD7A6"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8F0CF25"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947C876"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 xml:space="preserve">, </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1E220D2"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"Produkt Server and Tools."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B11FCD8"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C1DBB2B"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E16F53" w14:paraId="24F6EBBD" w14:textId="77777777">
        <w:tc>
          <w:tcPr>
            <w:tcW w:w="4160" w:type="dxa"/>
            <w:tcBorders>
              <w:top w:val="dashed" w:sz="4" w:space="0" w:color="BFBFBF"/>
              <w:left w:val="none" w:sz="4" w:space="0" w:color="6E6E6E"/>
              <w:bottom w:val="dashed" w:sz="4" w:space="0" w:color="BFBFBF"/>
              <w:right w:val="none" w:sz="4" w:space="0" w:color="6E6E6E"/>
            </w:tcBorders>
          </w:tcPr>
          <w:p w14:paraId="77848B3D" w14:textId="77777777" w:rsidR="00E16F53" w:rsidRDefault="00781240">
            <w:pPr>
              <w:pStyle w:val="ProductList-TableBody"/>
            </w:pPr>
            <w:r>
              <w:rPr>
                <w:color w:val="000000"/>
              </w:rPr>
              <w:t>BizTalk Server 2020 – verze Standard</w:t>
            </w:r>
            <w:r>
              <w:fldChar w:fldCharType="begin"/>
            </w:r>
            <w:r>
              <w:instrText xml:space="preserve"> XE "BizTalk Server 2020 – verze Standard" </w:instrText>
            </w:r>
            <w:r>
              <w:fldChar w:fldCharType="end"/>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32DE9068" w14:textId="77777777" w:rsidR="00E16F53" w:rsidRDefault="00781240">
            <w:pPr>
              <w:pStyle w:val="ProductList-TableBody"/>
              <w:jc w:val="center"/>
            </w:pPr>
            <w:r>
              <w:rPr>
                <w:color w:val="000000"/>
              </w:rPr>
              <w:t>1/20</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1F56B954" w14:textId="77777777" w:rsidR="00E16F53" w:rsidRDefault="00781240">
            <w:pPr>
              <w:pStyle w:val="ProductList-TableBody"/>
              <w:jc w:val="center"/>
            </w:pPr>
            <w:r>
              <w:rPr>
                <w:color w:val="000000"/>
              </w:rPr>
              <w:t>50</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5D10934C" w14:textId="77777777" w:rsidR="00E16F53" w:rsidRDefault="00781240">
            <w:pPr>
              <w:pStyle w:val="ProductList-TableBody"/>
              <w:jc w:val="center"/>
            </w:pPr>
            <w:r>
              <w:rPr>
                <w:color w:val="000000"/>
              </w:rPr>
              <w:t>75</w:t>
            </w:r>
          </w:p>
        </w:tc>
        <w:tc>
          <w:tcPr>
            <w:tcW w:w="620" w:type="dxa"/>
            <w:tcBorders>
              <w:top w:val="dashed" w:sz="4" w:space="0" w:color="BFBFBF"/>
              <w:left w:val="none" w:sz="4" w:space="0" w:color="6E6E6E"/>
              <w:bottom w:val="dashed" w:sz="4" w:space="0" w:color="BFBFBF"/>
              <w:right w:val="single" w:sz="6" w:space="0" w:color="FFFFFF"/>
            </w:tcBorders>
            <w:shd w:val="clear" w:color="auto" w:fill="FFFFFF"/>
          </w:tcPr>
          <w:p w14:paraId="5FEFA4E5" w14:textId="77777777" w:rsidR="00E16F53" w:rsidRDefault="00781240">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795E0AD"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BD90D83"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0E82B0F"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5C8E1CD"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 xml:space="preserve">, </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68B38FB"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"Produkt Server and Tools."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615E84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17C9F4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E16F53" w14:paraId="24A8190F" w14:textId="77777777">
        <w:tc>
          <w:tcPr>
            <w:tcW w:w="4160" w:type="dxa"/>
            <w:tcBorders>
              <w:top w:val="dashed" w:sz="4" w:space="0" w:color="BFBFBF"/>
              <w:left w:val="none" w:sz="4" w:space="0" w:color="6E6E6E"/>
              <w:bottom w:val="none" w:sz="4" w:space="0" w:color="6E6E6E"/>
              <w:right w:val="none" w:sz="4" w:space="0" w:color="6E6E6E"/>
            </w:tcBorders>
          </w:tcPr>
          <w:p w14:paraId="2FBE8B0D" w14:textId="77777777" w:rsidR="00E16F53" w:rsidRDefault="00781240">
            <w:pPr>
              <w:pStyle w:val="ProductList-TableBody"/>
            </w:pPr>
            <w:r>
              <w:rPr>
                <w:color w:val="000000"/>
              </w:rPr>
              <w:t>BizTalk Server 2020 – verze Standard IDC</w:t>
            </w:r>
            <w:r>
              <w:fldChar w:fldCharType="begin"/>
            </w:r>
            <w:r>
              <w:instrText xml:space="preserve"> XE "BizTalk Server 2020 – verze Standard IDC" </w:instrText>
            </w:r>
            <w:r>
              <w:fldChar w:fldCharType="end"/>
            </w:r>
          </w:p>
        </w:tc>
        <w:tc>
          <w:tcPr>
            <w:tcW w:w="620" w:type="dxa"/>
            <w:tcBorders>
              <w:top w:val="dashed" w:sz="4" w:space="0" w:color="BFBFBF"/>
              <w:left w:val="none" w:sz="4" w:space="0" w:color="6E6E6E"/>
              <w:bottom w:val="none" w:sz="4" w:space="0" w:color="6E6E6E"/>
              <w:right w:val="none" w:sz="4" w:space="0" w:color="6E6E6E"/>
            </w:tcBorders>
            <w:shd w:val="clear" w:color="auto" w:fill="FFFFFF"/>
          </w:tcPr>
          <w:p w14:paraId="3BE94B73" w14:textId="77777777" w:rsidR="00E16F53" w:rsidRDefault="00781240">
            <w:pPr>
              <w:pStyle w:val="ProductList-TableBody"/>
              <w:jc w:val="center"/>
            </w:pPr>
            <w:r>
              <w:rPr>
                <w:color w:val="000000"/>
              </w:rPr>
              <w:t>1/20</w:t>
            </w:r>
          </w:p>
        </w:tc>
        <w:tc>
          <w:tcPr>
            <w:tcW w:w="620" w:type="dxa"/>
            <w:tcBorders>
              <w:top w:val="dashed" w:sz="4" w:space="0" w:color="BFBFBF"/>
              <w:left w:val="none" w:sz="4" w:space="0" w:color="6E6E6E"/>
              <w:bottom w:val="none" w:sz="4" w:space="0" w:color="6E6E6E"/>
              <w:right w:val="none" w:sz="4" w:space="0" w:color="6E6E6E"/>
            </w:tcBorders>
            <w:shd w:val="clear" w:color="auto" w:fill="FFFFFF"/>
          </w:tcPr>
          <w:p w14:paraId="0000552F" w14:textId="77777777" w:rsidR="00E16F53" w:rsidRDefault="00E16F53">
            <w:pPr>
              <w:pStyle w:val="ProductList-TableBody"/>
              <w:jc w:val="center"/>
            </w:pPr>
          </w:p>
        </w:tc>
        <w:tc>
          <w:tcPr>
            <w:tcW w:w="620" w:type="dxa"/>
            <w:tcBorders>
              <w:top w:val="dashed" w:sz="4" w:space="0" w:color="BFBFBF"/>
              <w:left w:val="none" w:sz="4" w:space="0" w:color="6E6E6E"/>
              <w:bottom w:val="none" w:sz="4" w:space="0" w:color="6E6E6E"/>
              <w:right w:val="none" w:sz="4" w:space="0" w:color="6E6E6E"/>
            </w:tcBorders>
            <w:shd w:val="clear" w:color="auto" w:fill="FFFFFF"/>
          </w:tcPr>
          <w:p w14:paraId="27D09224" w14:textId="77777777" w:rsidR="00E16F53" w:rsidRDefault="00E16F53">
            <w:pPr>
              <w:pStyle w:val="ProductList-TableBody"/>
              <w:jc w:val="center"/>
            </w:pPr>
          </w:p>
        </w:tc>
        <w:tc>
          <w:tcPr>
            <w:tcW w:w="620" w:type="dxa"/>
            <w:tcBorders>
              <w:top w:val="dashed" w:sz="4" w:space="0" w:color="BFBFBF"/>
              <w:left w:val="none" w:sz="4" w:space="0" w:color="6E6E6E"/>
              <w:bottom w:val="none" w:sz="4" w:space="0" w:color="6E6E6E"/>
              <w:right w:val="single" w:sz="6" w:space="0" w:color="FFFFFF"/>
            </w:tcBorders>
            <w:shd w:val="clear" w:color="auto" w:fill="FFFFFF"/>
          </w:tcPr>
          <w:p w14:paraId="07832D0D"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E63EEF0"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AD25543"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21DD0A5"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CDA1398"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52E9D44"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853F4AB"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7DE4272" w14:textId="77777777" w:rsidR="00E16F53" w:rsidRDefault="00E16F53">
            <w:pPr>
              <w:pStyle w:val="ProductList-TableBody"/>
              <w:jc w:val="center"/>
            </w:pPr>
          </w:p>
        </w:tc>
      </w:tr>
    </w:tbl>
    <w:p w14:paraId="5FD621D9" w14:textId="77777777" w:rsidR="00E16F53" w:rsidRDefault="00781240">
      <w:pPr>
        <w:pStyle w:val="ProductList-Offering1SubSection"/>
        <w:outlineLvl w:val="2"/>
      </w:pPr>
      <w:bookmarkStart w:id="50" w:name="_Sec594"/>
      <w:r>
        <w:t>2. Podmínky produktu</w:t>
      </w:r>
      <w:bookmarkEnd w:id="50"/>
    </w:p>
    <w:tbl>
      <w:tblPr>
        <w:tblStyle w:val="PURTable"/>
        <w:tblW w:w="0" w:type="dxa"/>
        <w:tblLook w:val="04A0" w:firstRow="1" w:lastRow="0" w:firstColumn="1" w:lastColumn="0" w:noHBand="0" w:noVBand="1"/>
      </w:tblPr>
      <w:tblGrid>
        <w:gridCol w:w="3643"/>
        <w:gridCol w:w="3639"/>
        <w:gridCol w:w="3634"/>
      </w:tblGrid>
      <w:tr w:rsidR="00E16F53" w14:paraId="1CC437DC"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4DD7406" w14:textId="77777777" w:rsidR="00E16F53" w:rsidRDefault="00781240">
            <w:pPr>
              <w:pStyle w:val="ProductList-TableBody"/>
            </w:pPr>
            <w:r>
              <w:fldChar w:fldCharType="begin"/>
            </w:r>
            <w:r>
              <w:instrText xml:space="preserve"> AutoTextList   \s NoStyle \t "Předchozí verze: Starší verze produktu a jejich datum dostupnosti." </w:instrText>
            </w:r>
            <w:r>
              <w:fldChar w:fldCharType="separate"/>
            </w:r>
            <w:r>
              <w:rPr>
                <w:color w:val="0563C1"/>
              </w:rPr>
              <w:t>Předchozí verze</w:t>
            </w:r>
            <w:r>
              <w:fldChar w:fldCharType="end"/>
            </w:r>
            <w:r>
              <w:t>: BizTalk Server 2016</w:t>
            </w:r>
            <w:r>
              <w:fldChar w:fldCharType="begin"/>
            </w:r>
            <w:r>
              <w:instrText xml:space="preserve"> XE "BizTalk Server 2016" </w:instrText>
            </w:r>
            <w:r>
              <w:fldChar w:fldCharType="end"/>
            </w:r>
            <w:r>
              <w:t xml:space="preserve"> (12/16)</w:t>
            </w:r>
          </w:p>
        </w:tc>
        <w:tc>
          <w:tcPr>
            <w:tcW w:w="4040" w:type="dxa"/>
            <w:tcBorders>
              <w:top w:val="single" w:sz="18" w:space="0" w:color="00188F"/>
              <w:left w:val="single" w:sz="4" w:space="0" w:color="000000"/>
              <w:bottom w:val="single" w:sz="4" w:space="0" w:color="000000"/>
              <w:right w:val="single" w:sz="4" w:space="0" w:color="000000"/>
            </w:tcBorders>
          </w:tcPr>
          <w:p w14:paraId="2EB8DD20"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507F164" w14:textId="77777777" w:rsidR="00E16F53" w:rsidRDefault="00781240">
            <w:pPr>
              <w:pStyle w:val="ProductList-TableBody"/>
            </w:pPr>
            <w:r>
              <w:rPr>
                <w:color w:val="404040"/>
              </w:rPr>
              <w:t>Nižší verze: Není relevantní</w:t>
            </w:r>
          </w:p>
        </w:tc>
      </w:tr>
      <w:tr w:rsidR="00E16F53" w14:paraId="2C494E8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E9FC50B" w14:textId="77777777" w:rsidR="00E16F53" w:rsidRDefault="00781240">
            <w:pPr>
              <w:pStyle w:val="ProductList-TableBody"/>
            </w:pPr>
            <w:r>
              <w:rPr>
                <w:color w:val="404040"/>
              </w:rPr>
              <w:t>Prodloužená doba účinnosti: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25713D5" w14:textId="77777777" w:rsidR="00E16F53" w:rsidRDefault="00781240">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tcPr>
          <w:p w14:paraId="21A0AE3E" w14:textId="77777777" w:rsidR="00E16F53" w:rsidRDefault="00781240">
            <w:pPr>
              <w:pStyle w:val="ProductList-TableBody"/>
            </w:pPr>
            <w:r>
              <w:fldChar w:fldCharType="begin"/>
            </w:r>
            <w:r>
              <w:instrText xml:space="preserve"> AutoTextList   \s NoStyle \t "Předpoklad (SA): Označuje, že je pro zakoupení krytí SA pro produkt nutné splnit určité dodatečné podmínky." </w:instrText>
            </w:r>
            <w:r>
              <w:fldChar w:fldCharType="separate"/>
            </w:r>
            <w:r>
              <w:rPr>
                <w:color w:val="0563C1"/>
              </w:rPr>
              <w:t>Předpoklad (SA)</w:t>
            </w:r>
            <w:r>
              <w:fldChar w:fldCharType="end"/>
            </w:r>
            <w:r>
              <w:t xml:space="preserve">: </w:t>
            </w:r>
            <w:hyperlink w:anchor="_Sec564">
              <w:r>
                <w:rPr>
                  <w:color w:val="000000"/>
                </w:rPr>
                <w:t>Příloha B</w:t>
              </w:r>
            </w:hyperlink>
          </w:p>
        </w:tc>
      </w:tr>
      <w:tr w:rsidR="00E16F53" w14:paraId="666D937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35647E5" w14:textId="77777777" w:rsidR="00E16F53" w:rsidRDefault="00781240">
            <w:pPr>
              <w:pStyle w:val="ProductList-TableBody"/>
            </w:pPr>
            <w:r>
              <w:rPr>
                <w:color w:val="404040"/>
              </w:rPr>
              <w:t>Propagační akce: Není relevantní</w:t>
            </w:r>
          </w:p>
        </w:tc>
        <w:tc>
          <w:tcPr>
            <w:tcW w:w="4040" w:type="dxa"/>
            <w:tcBorders>
              <w:top w:val="single" w:sz="4" w:space="0" w:color="000000"/>
              <w:left w:val="single" w:sz="4" w:space="0" w:color="000000"/>
              <w:bottom w:val="single" w:sz="4" w:space="0" w:color="000000"/>
              <w:right w:val="single" w:sz="4" w:space="0" w:color="000000"/>
            </w:tcBorders>
          </w:tcPr>
          <w:p w14:paraId="7010CE2A" w14:textId="77777777" w:rsidR="00E16F53" w:rsidRDefault="00781240">
            <w:pPr>
              <w:pStyle w:val="ProductList-TableBody"/>
            </w:pPr>
            <w:r>
              <w:fldChar w:fldCharType="begin"/>
            </w:r>
            <w:r>
              <w:instrText xml:space="preserve"> AutoTextList   \s NoStyle \t "Výjimka pro oprávněné uživatele: Výjimka platná pro uživatele, kteří přistupují k produktům výhradně v rámci jedné z těchto licencí. (Kompletní definici naleznete ve slovníku.)" </w:instrText>
            </w:r>
            <w:r>
              <w:fldChar w:fldCharType="separate"/>
            </w:r>
            <w:r>
              <w:rPr>
                <w:color w:val="0563C1"/>
              </w:rPr>
              <w:t>Výjimka pro oprávněné uživatele</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FC22761" w14:textId="77777777" w:rsidR="00E16F53" w:rsidRDefault="00781240">
            <w:pPr>
              <w:pStyle w:val="ProductList-TableBody"/>
            </w:pPr>
            <w:r>
              <w:rPr>
                <w:color w:val="404040"/>
              </w:rPr>
              <w:t>Nárok na snížení: Není relevantní</w:t>
            </w:r>
          </w:p>
        </w:tc>
      </w:tr>
      <w:tr w:rsidR="00E16F53" w14:paraId="5DABEB98" w14:textId="77777777">
        <w:tc>
          <w:tcPr>
            <w:tcW w:w="4040" w:type="dxa"/>
            <w:tcBorders>
              <w:top w:val="single" w:sz="4" w:space="0" w:color="000000"/>
              <w:left w:val="single" w:sz="4" w:space="0" w:color="000000"/>
              <w:bottom w:val="single" w:sz="4" w:space="0" w:color="000000"/>
              <w:right w:val="single" w:sz="4" w:space="0" w:color="000000"/>
            </w:tcBorders>
          </w:tcPr>
          <w:p w14:paraId="14BF5DA1" w14:textId="77777777" w:rsidR="00E16F53" w:rsidRDefault="00781240">
            <w:pPr>
              <w:pStyle w:val="ProductList-TableBody"/>
            </w:pPr>
            <w:r>
              <w:fldChar w:fldCharType="begin"/>
            </w:r>
            <w:r>
              <w:instrText xml:space="preserve"> AutoTextList   \s NoStyle \t "Nárok na snížení (SCE): Produkty, pro které může zákazník s prováděcí smlouvou Server a Cloud hlásit omezení licencí k odběru nebo budoucího přiděleného ročního závazku po 12 po sobě jdoucích měsících." </w:instrText>
            </w:r>
            <w:r>
              <w:fldChar w:fldCharType="separate"/>
            </w:r>
            <w:r>
              <w:rPr>
                <w:color w:val="0563C1"/>
              </w:rPr>
              <w:t>Nárok na snížení (SCE)</w:t>
            </w:r>
            <w:r>
              <w:fldChar w:fldCharType="end"/>
            </w:r>
            <w:r>
              <w:t>: Vše (kromě Branch IDC)</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C77A6B5" w14:textId="77777777" w:rsidR="00E16F53" w:rsidRDefault="00781240">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5433097" w14:textId="77777777" w:rsidR="00E16F53" w:rsidRDefault="00781240">
            <w:pPr>
              <w:pStyle w:val="ProductList-TableBody"/>
            </w:pPr>
            <w:r>
              <w:rPr>
                <w:color w:val="404040"/>
              </w:rPr>
              <w:t>Nárok na aktualizaci: Není relevantní</w:t>
            </w:r>
          </w:p>
        </w:tc>
      </w:tr>
      <w:tr w:rsidR="00E16F53" w14:paraId="73E6A07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779FEC9" w14:textId="77777777" w:rsidR="00E16F53" w:rsidRDefault="00781240">
            <w:pPr>
              <w:pStyle w:val="ProductList-TableBody"/>
            </w:pPr>
            <w:r>
              <w:rPr>
                <w:color w:val="404040"/>
              </w:rPr>
              <w:t>Sleva UTD: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E303353"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A2DA382" w14:textId="77777777" w:rsidR="00E16F53" w:rsidRDefault="00E16F53">
            <w:pPr>
              <w:pStyle w:val="ProductList-TableBody"/>
            </w:pPr>
          </w:p>
        </w:tc>
      </w:tr>
    </w:tbl>
    <w:p w14:paraId="71A616AB" w14:textId="77777777" w:rsidR="00E16F53" w:rsidRDefault="00781240">
      <w:pPr>
        <w:pStyle w:val="ProductList-Offering1SubSection"/>
        <w:outlineLvl w:val="2"/>
      </w:pPr>
      <w:bookmarkStart w:id="51" w:name="_Sec595"/>
      <w:r>
        <w:lastRenderedPageBreak/>
        <w:t>3. Užívací práva</w:t>
      </w:r>
      <w:bookmarkEnd w:id="51"/>
    </w:p>
    <w:tbl>
      <w:tblPr>
        <w:tblStyle w:val="PURTable"/>
        <w:tblW w:w="0" w:type="dxa"/>
        <w:tblLook w:val="04A0" w:firstRow="1" w:lastRow="0" w:firstColumn="1" w:lastColumn="0" w:noHBand="0" w:noVBand="1"/>
      </w:tblPr>
      <w:tblGrid>
        <w:gridCol w:w="3640"/>
        <w:gridCol w:w="3629"/>
        <w:gridCol w:w="3647"/>
      </w:tblGrid>
      <w:tr w:rsidR="00E16F53" w14:paraId="5EBC3DB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BC095A3" w14:textId="77777777" w:rsidR="00E16F53" w:rsidRDefault="00781240">
            <w:pPr>
              <w:pStyle w:val="ProductList-TableBody"/>
            </w:pP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w:t>
            </w:r>
            <w:hyperlink w:anchor="_Sec537">
              <w:r>
                <w:rPr>
                  <w:color w:val="00467F"/>
                  <w:u w:val="single"/>
                </w:rPr>
                <w:t>Univerzální</w:t>
              </w:r>
            </w:hyperlink>
            <w:r>
              <w:t xml:space="preserve">; </w:t>
            </w:r>
            <w:hyperlink w:anchor="_Sec543">
              <w:r>
                <w:rPr>
                  <w:color w:val="00467F"/>
                  <w:u w:val="single"/>
                </w:rPr>
                <w:t>podle počtu jader</w:t>
              </w:r>
            </w:hyperlink>
          </w:p>
        </w:tc>
        <w:tc>
          <w:tcPr>
            <w:tcW w:w="4040" w:type="dxa"/>
            <w:tcBorders>
              <w:top w:val="single" w:sz="18" w:space="0" w:color="00188F"/>
              <w:left w:val="single" w:sz="4" w:space="0" w:color="000000"/>
              <w:bottom w:val="single" w:sz="4" w:space="0" w:color="000000"/>
              <w:right w:val="single" w:sz="4" w:space="0" w:color="000000"/>
            </w:tcBorders>
          </w:tcPr>
          <w:p w14:paraId="763936E6" w14:textId="77777777" w:rsidR="00E16F53" w:rsidRDefault="00781240">
            <w:pPr>
              <w:pStyle w:val="ProductList-TableBody"/>
            </w:pPr>
            <w:r>
              <w:fldChar w:fldCharType="begin"/>
            </w:r>
            <w:r>
              <w:instrText xml:space="preserve"> AutoTextList   \s NoStyle \t "Licenční podmínky specifické pro produkty: Označuje, že podmínky a ujednání specifické pro produkty, kterými se řídí nasazení a použití produktu, jsou zahrnuty pod tabulkou Užívací práva." </w:instrText>
            </w:r>
            <w:r>
              <w:fldChar w:fldCharType="separate"/>
            </w:r>
            <w:r>
              <w:rPr>
                <w:color w:val="0563C1"/>
              </w:rPr>
              <w:t>Licenční podmínky specifické pro produkty</w:t>
            </w:r>
            <w:r>
              <w:fldChar w:fldCharType="end"/>
            </w:r>
            <w:r>
              <w:t>: Branch a Standard</w:t>
            </w:r>
          </w:p>
        </w:tc>
        <w:tc>
          <w:tcPr>
            <w:tcW w:w="4040" w:type="dxa"/>
            <w:tcBorders>
              <w:top w:val="single" w:sz="18" w:space="0" w:color="00188F"/>
              <w:left w:val="single" w:sz="4" w:space="0" w:color="000000"/>
              <w:bottom w:val="single" w:sz="4" w:space="0" w:color="000000"/>
              <w:right w:val="single" w:sz="4" w:space="0" w:color="000000"/>
            </w:tcBorders>
          </w:tcPr>
          <w:p w14:paraId="0BFC0799" w14:textId="77777777" w:rsidR="00E16F53" w:rsidRDefault="00781240">
            <w:pPr>
              <w:pStyle w:val="ProductList-TableBody"/>
            </w:pPr>
            <w:r>
              <w:fldChar w:fldCharType="begin"/>
            </w:r>
            <w:r>
              <w:instrText xml:space="preserve"> AutoTextList   \s NoStyle \t "Další software: Software označený v užívacích právech pro serverové produkty, který smí zákazník používat na kterémkoli zařízení ve spojení s využíváním serverového softwaru." </w:instrText>
            </w:r>
            <w:r>
              <w:fldChar w:fldCharType="separate"/>
            </w:r>
            <w:r>
              <w:rPr>
                <w:color w:val="0563C1"/>
              </w:rPr>
              <w:t>Další software</w:t>
            </w:r>
            <w:r>
              <w:fldChar w:fldCharType="end"/>
            </w:r>
            <w:r>
              <w:t>: Všechny verze</w:t>
            </w:r>
          </w:p>
        </w:tc>
      </w:tr>
      <w:tr w:rsidR="00E16F53" w14:paraId="3B57BAF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6996E99" w14:textId="77777777" w:rsidR="00E16F53" w:rsidRDefault="00781240">
            <w:pPr>
              <w:pStyle w:val="ProductList-TableBody"/>
            </w:pPr>
            <w:r>
              <w:rPr>
                <w:color w:val="404040"/>
              </w:rPr>
              <w:t>Požadavky klientského přístupu: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734D5D8" w14:textId="77777777" w:rsidR="00E16F53" w:rsidRDefault="00781240">
            <w:pPr>
              <w:pStyle w:val="ProductList-TableBody"/>
            </w:pPr>
            <w:r>
              <w:rPr>
                <w:color w:val="404040"/>
              </w:rPr>
              <w:t>Požadavky pro přístup externích uživatelů: Není relevantní</w:t>
            </w:r>
          </w:p>
        </w:tc>
        <w:tc>
          <w:tcPr>
            <w:tcW w:w="4040" w:type="dxa"/>
            <w:tcBorders>
              <w:top w:val="single" w:sz="4" w:space="0" w:color="000000"/>
              <w:left w:val="single" w:sz="4" w:space="0" w:color="000000"/>
              <w:bottom w:val="single" w:sz="4" w:space="0" w:color="000000"/>
              <w:right w:val="single" w:sz="4" w:space="0" w:color="000000"/>
            </w:tcBorders>
          </w:tcPr>
          <w:p w14:paraId="40FCBFD2" w14:textId="77777777" w:rsidR="00E16F53" w:rsidRDefault="00781240">
            <w:pPr>
              <w:pStyle w:val="ProductList-TableBody"/>
            </w:pPr>
            <w:r>
              <w:fldChar w:fldCharType="begin"/>
            </w:r>
            <w:r>
              <w:instrText xml:space="preserve"> AutoTextList   \s NoStyle \t "Zahrnuté technologie: Označuje jiné komponenty společnosti Microsoft zahrnuté v produktu; podrobnosti viz oddíl Zahrnuté technologie v dokumentu Univerzální licenční podmínky." </w:instrText>
            </w:r>
            <w:r>
              <w:fldChar w:fldCharType="separate"/>
            </w:r>
            <w:r>
              <w:rPr>
                <w:color w:val="0563C1"/>
              </w:rPr>
              <w:t>Zahrnuté technologie</w:t>
            </w:r>
            <w:r>
              <w:fldChar w:fldCharType="end"/>
            </w:r>
            <w:r>
              <w:t>: Softwarové komponenty Windows</w:t>
            </w:r>
          </w:p>
        </w:tc>
      </w:tr>
      <w:tr w:rsidR="00E16F53" w14:paraId="2E71146C" w14:textId="77777777">
        <w:tc>
          <w:tcPr>
            <w:tcW w:w="4040" w:type="dxa"/>
            <w:tcBorders>
              <w:top w:val="single" w:sz="4" w:space="0" w:color="000000"/>
              <w:left w:val="single" w:sz="4" w:space="0" w:color="000000"/>
              <w:bottom w:val="single" w:sz="4" w:space="0" w:color="000000"/>
              <w:right w:val="single" w:sz="4" w:space="0" w:color="000000"/>
            </w:tcBorders>
          </w:tcPr>
          <w:p w14:paraId="2FACBA93" w14:textId="77777777" w:rsidR="00E16F53" w:rsidRDefault="00781240">
            <w:pPr>
              <w:pStyle w:val="ProductList-TableBody"/>
            </w:pPr>
            <w:r>
              <w:fldChar w:fldCharType="begin"/>
            </w:r>
            <w:r>
              <w:instrText xml:space="preserve"> AutoTextList   \s NoStyle \t "Označuje sdělení příslušná k produktu; podrobnosti viz oddíl Sdělení v dokumentu Univerzální licenční podmínky." </w:instrText>
            </w:r>
            <w:r>
              <w:fldChar w:fldCharType="separate"/>
            </w:r>
            <w:r>
              <w:rPr>
                <w:color w:val="0563C1"/>
              </w:rPr>
              <w:t>Sdělení</w:t>
            </w:r>
            <w:r>
              <w:fldChar w:fldCharType="end"/>
            </w:r>
            <w:r>
              <w:t xml:space="preserve">: </w:t>
            </w:r>
            <w:hyperlink w:anchor="_Sec537">
              <w:r>
                <w:rPr>
                  <w:color w:val="00467F"/>
                  <w:u w:val="single"/>
                </w:rPr>
                <w:t>Internetové funkce</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07E6442"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BD8FD0F" w14:textId="77777777" w:rsidR="00E16F53" w:rsidRDefault="00E16F53">
            <w:pPr>
              <w:pStyle w:val="ProductList-TableBody"/>
            </w:pPr>
          </w:p>
        </w:tc>
      </w:tr>
    </w:tbl>
    <w:p w14:paraId="43294342" w14:textId="77777777" w:rsidR="00E16F53" w:rsidRDefault="00E16F53">
      <w:pPr>
        <w:pStyle w:val="ProductList-Body"/>
      </w:pPr>
    </w:p>
    <w:p w14:paraId="21061485" w14:textId="77777777" w:rsidR="00E16F53" w:rsidRDefault="00781240">
      <w:pPr>
        <w:pStyle w:val="ProductList-ClauseHeading"/>
        <w:outlineLvl w:val="3"/>
      </w:pPr>
      <w:r>
        <w:t>3.1 BizTalk Server verze Branch a Standard</w:t>
      </w:r>
    </w:p>
    <w:p w14:paraId="014DE81E" w14:textId="77777777" w:rsidR="00E16F53" w:rsidRDefault="00781240">
      <w:pPr>
        <w:pStyle w:val="ProductList-SubClauseHeading"/>
        <w:outlineLvl w:val="4"/>
      </w:pPr>
      <w:r>
        <w:t>3.1.1 Omezení užívání</w:t>
      </w:r>
    </w:p>
    <w:p w14:paraId="24CE8A69" w14:textId="77777777" w:rsidR="00E16F53" w:rsidRDefault="00781240">
      <w:pPr>
        <w:pStyle w:val="ProductList-BodyIndented"/>
      </w:pPr>
      <w:r>
        <w:t xml:space="preserve">Zákazník nemůže serverový software používat na </w:t>
      </w:r>
      <w:r>
        <w:fldChar w:fldCharType="begin"/>
      </w:r>
      <w:r>
        <w:instrText xml:space="preserve"> AutoTextList   \s NoStyle \t "Server je systém fyzického hardwaru, v němž je možné spustit serverový software." </w:instrText>
      </w:r>
      <w:r>
        <w:fldChar w:fldCharType="separate"/>
      </w:r>
      <w:r>
        <w:rPr>
          <w:color w:val="0563C1"/>
        </w:rPr>
        <w:t>serveru</w:t>
      </w:r>
      <w:r>
        <w:fldChar w:fldCharType="end"/>
      </w:r>
      <w:r>
        <w:t xml:space="preserve"> jako součásti síťového clusteru, ani v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které je součástí síťového clusteru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na stejném </w:t>
      </w:r>
      <w:r>
        <w:fldChar w:fldCharType="begin"/>
      </w:r>
      <w:r>
        <w:instrText xml:space="preserve"> AutoTextList   \s NoStyle \t "Server je systém fyzického hardwaru, v němž je možné spustit serverový software." </w:instrText>
      </w:r>
      <w:r>
        <w:fldChar w:fldCharType="separate"/>
      </w:r>
      <w:r>
        <w:rPr>
          <w:color w:val="0563C1"/>
        </w:rPr>
        <w:t>serveru</w:t>
      </w:r>
      <w:r>
        <w:fldChar w:fldCharType="end"/>
      </w:r>
      <w:r>
        <w:t>.</w:t>
      </w:r>
    </w:p>
    <w:p w14:paraId="22A0AAE0" w14:textId="77777777" w:rsidR="00E16F53" w:rsidRDefault="00E16F53">
      <w:pPr>
        <w:pStyle w:val="ProductList-BodyIndented"/>
      </w:pPr>
    </w:p>
    <w:p w14:paraId="08C8125B" w14:textId="77777777" w:rsidR="00E16F53" w:rsidRDefault="00781240">
      <w:pPr>
        <w:pStyle w:val="ProductList-SubClauseHeading"/>
        <w:outlineLvl w:val="4"/>
      </w:pPr>
      <w:r>
        <w:t>3.1.2 Komponenta Office Web Component</w:t>
      </w:r>
    </w:p>
    <w:p w14:paraId="7E74E703" w14:textId="77777777" w:rsidR="00E16F53" w:rsidRDefault="00781240">
      <w:pPr>
        <w:pStyle w:val="ProductList-BodyIndented"/>
      </w:pPr>
      <w:r>
        <w:t xml:space="preserve">Zákazník může komponentu Office Web užívat pouze k zobrazení a tisku kopií statických dokumentů, textů a obrázků vytvořených pomocí tohoto softwaru. Pro kopie této komponenty nepotřebuje zákazník samostatné licence. </w:t>
      </w:r>
    </w:p>
    <w:p w14:paraId="65CF5E41" w14:textId="77777777" w:rsidR="00E16F53" w:rsidRDefault="00E16F53">
      <w:pPr>
        <w:pStyle w:val="ProductList-BodyIndented"/>
      </w:pPr>
    </w:p>
    <w:p w14:paraId="5F5FC518" w14:textId="77777777" w:rsidR="00E16F53" w:rsidRDefault="00781240">
      <w:pPr>
        <w:pStyle w:val="ProductList-ClauseHeading"/>
        <w:outlineLvl w:val="3"/>
      </w:pPr>
      <w:r>
        <w:t>3.2 BizTalk Server verze Branch</w:t>
      </w:r>
    </w:p>
    <w:p w14:paraId="78190F9E" w14:textId="77777777" w:rsidR="00E16F53" w:rsidRDefault="00781240">
      <w:pPr>
        <w:pStyle w:val="ProductList-Body"/>
      </w:pPr>
      <w:r>
        <w:t xml:space="preserve">Zákazník smí </w:t>
      </w:r>
      <w:r>
        <w:fldChar w:fldCharType="begin"/>
      </w:r>
      <w:r>
        <w:instrText xml:space="preserve"> AutoTextList   \s NoStyle \t "Spuštěné instance znamenají instanci softwaru, která je zavedena do paměti a pro kterou byla spuštěna jedna nebo několik instrukcí. (Kompletní definici naleznete ve slovníku.)" </w:instrText>
      </w:r>
      <w:r>
        <w:fldChar w:fldCharType="separate"/>
      </w:r>
      <w:r>
        <w:rPr>
          <w:color w:val="0563C1"/>
        </w:rPr>
        <w:t>spustit instance</w:t>
      </w:r>
      <w:r>
        <w:fldChar w:fldCharType="end"/>
      </w:r>
      <w:r>
        <w:t xml:space="preserve"> softwaru na </w:t>
      </w:r>
      <w:r>
        <w:fldChar w:fldCharType="begin"/>
      </w:r>
      <w:r>
        <w:instrText xml:space="preserve"> AutoTextList   \s NoStyle \t "Licencovaný server označuje jednotlivý server vyhrazený k využití zákazníkem, kterému je přidělena licence. Na vyhrazené servery, která jsou pod správou nebo kontrolou jiného subjektu než zákazníka nebo jeho afilací, se vztahuje ustanovení o správě outsourcingového softwaru. Pro účely této definice je hardwarový oddíl nebo server blade považován za samostatný server." </w:instrText>
      </w:r>
      <w:r>
        <w:fldChar w:fldCharType="separate"/>
      </w:r>
      <w:r>
        <w:rPr>
          <w:color w:val="0563C1"/>
        </w:rPr>
        <w:t>licencovaných serverech</w:t>
      </w:r>
      <w:r>
        <w:fldChar w:fldCharType="end"/>
      </w:r>
      <w:r>
        <w:t xml:space="preserve"> pouze v koncovém bodě své vnitřní sítě (nebo okrajovém bodě své organizace), a to s cílem propojit obchodní události nebo transakce s aktivitami zpracovávanými v tomto koncovém bodě. Žádný </w:t>
      </w:r>
      <w:r>
        <w:fldChar w:fldCharType="begin"/>
      </w:r>
      <w:r>
        <w:instrText xml:space="preserve"> AutoTextList   \s NoStyle \t "Licencovaný server označuje jednotlivý server vyhrazený k využití zákazníkem, kterému je přidělena licence. Na vyhrazené servery, která jsou pod správou nebo kontrolou jiného subjektu než zákazníka nebo jeho afilací, se vztahuje ustanovení o správě outsourcingového softwaru. Pro účely této definice je hardwarový oddíl nebo server blade považován za samostatný server." </w:instrText>
      </w:r>
      <w:r>
        <w:fldChar w:fldCharType="separate"/>
      </w:r>
      <w:r>
        <w:rPr>
          <w:color w:val="0563C1"/>
        </w:rPr>
        <w:t>licencovaný server</w:t>
      </w:r>
      <w:r>
        <w:fldChar w:fldCharType="end"/>
      </w:r>
      <w:r>
        <w:t xml:space="preserve"> nesmí:</w:t>
      </w:r>
    </w:p>
    <w:p w14:paraId="747921CC" w14:textId="77777777" w:rsidR="00E16F53" w:rsidRDefault="00781240" w:rsidP="00781240">
      <w:pPr>
        <w:pStyle w:val="ProductList-Bullet"/>
        <w:numPr>
          <w:ilvl w:val="0"/>
          <w:numId w:val="19"/>
        </w:numPr>
      </w:pPr>
      <w:r>
        <w:t>působit jako centrální uzel v modelu sítě typu „hub and spoke“,</w:t>
      </w:r>
    </w:p>
    <w:p w14:paraId="6612839F" w14:textId="77777777" w:rsidR="00E16F53" w:rsidRDefault="00781240" w:rsidP="00781240">
      <w:pPr>
        <w:pStyle w:val="ProductList-Bullet"/>
        <w:numPr>
          <w:ilvl w:val="0"/>
          <w:numId w:val="19"/>
        </w:numPr>
      </w:pPr>
      <w:r>
        <w:t>centralizovat celopodnikovou komunikaci s jinými servery nebo zařízeními nebo</w:t>
      </w:r>
    </w:p>
    <w:p w14:paraId="6F5055FB" w14:textId="77777777" w:rsidR="00E16F53" w:rsidRDefault="00781240" w:rsidP="00781240">
      <w:pPr>
        <w:pStyle w:val="ProductList-Bullet"/>
        <w:numPr>
          <w:ilvl w:val="0"/>
          <w:numId w:val="19"/>
        </w:numPr>
      </w:pPr>
      <w:r>
        <w:t>automatizovat obchodní procesy v celých divizích, obchodních jednotkách nebo pobočkách.</w:t>
      </w:r>
    </w:p>
    <w:p w14:paraId="77FF7B9C" w14:textId="77777777" w:rsidR="00E16F53" w:rsidRDefault="00E16F53">
      <w:pPr>
        <w:pStyle w:val="ProductList-Body"/>
      </w:pPr>
    </w:p>
    <w:p w14:paraId="1F361293" w14:textId="77777777" w:rsidR="00E16F53" w:rsidRDefault="00781240">
      <w:pPr>
        <w:pStyle w:val="ProductList-ClauseHeading"/>
        <w:outlineLvl w:val="3"/>
      </w:pPr>
      <w:r>
        <w:t>3.3 Licencování použití serveru HIS (Host Integration Server)</w:t>
      </w:r>
    </w:p>
    <w:p w14:paraId="78735177" w14:textId="77777777" w:rsidR="00E16F53" w:rsidRDefault="00781240">
      <w:pPr>
        <w:pStyle w:val="ProductList-Body"/>
      </w:pPr>
      <w:r>
        <w:t>Zákazník může používat serverový software HIS a další software za smluvních podmínek licenčního modelu, u kterého rozhoduje počet jader, s využitím licencí na základě počtu jader serveru BizTalk. Zákazník smí užívat další software HIS (např. Klient HIS) pouze ve spojení s licencovaným užíváním serverového softwaru HIS. Práva vztahující se k tomuto užití jsou určena podle toho, které vydání a verze licencí k serveru BizTalk zákazník přidělí Serveru (např. neomezená virtualizační práva vyžadují licence BizTalk Server Enterprise s krytím SA). Používání serverového softwaru HIS je omezeno na nasazení v pobočkách, pokud je software užíván s licencemi BizTalk Server verze Branch).</w:t>
      </w:r>
    </w:p>
    <w:p w14:paraId="7B0927AE" w14:textId="77777777" w:rsidR="00E16F53" w:rsidRDefault="00E16F53">
      <w:pPr>
        <w:pStyle w:val="ProductList-Body"/>
      </w:pPr>
    </w:p>
    <w:p w14:paraId="29443C51" w14:textId="77777777" w:rsidR="00E16F53" w:rsidRDefault="00781240">
      <w:pPr>
        <w:pStyle w:val="ProductList-ClauseHeading"/>
        <w:outlineLvl w:val="3"/>
      </w:pPr>
      <w:r>
        <w:t>3.4 Další software</w:t>
      </w:r>
    </w:p>
    <w:tbl>
      <w:tblPr>
        <w:tblStyle w:val="PURTable"/>
        <w:tblW w:w="0" w:type="dxa"/>
        <w:tblLook w:val="04A0" w:firstRow="1" w:lastRow="0" w:firstColumn="1" w:lastColumn="0" w:noHBand="0" w:noVBand="1"/>
      </w:tblPr>
      <w:tblGrid>
        <w:gridCol w:w="3640"/>
        <w:gridCol w:w="3656"/>
        <w:gridCol w:w="3620"/>
      </w:tblGrid>
      <w:tr w:rsidR="00E16F53" w14:paraId="021CAB1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39CABDE0" w14:textId="77777777" w:rsidR="00E16F53" w:rsidRDefault="00781240">
            <w:pPr>
              <w:pStyle w:val="ProductList-TableBody"/>
            </w:pPr>
            <w:r>
              <w:t>Nástroje pro správu a sledování</w:t>
            </w:r>
          </w:p>
        </w:tc>
        <w:tc>
          <w:tcPr>
            <w:tcW w:w="4040" w:type="dxa"/>
            <w:tcBorders>
              <w:top w:val="single" w:sz="18" w:space="0" w:color="0072C6"/>
              <w:left w:val="single" w:sz="4" w:space="0" w:color="000000"/>
              <w:bottom w:val="single" w:sz="4" w:space="0" w:color="000000"/>
              <w:right w:val="single" w:sz="4" w:space="0" w:color="000000"/>
            </w:tcBorders>
          </w:tcPr>
          <w:p w14:paraId="31E31B09" w14:textId="77777777" w:rsidR="00E16F53" w:rsidRDefault="00781240">
            <w:pPr>
              <w:pStyle w:val="ProductList-TableBody"/>
            </w:pPr>
            <w:r>
              <w:t>ADOMD.NET</w:t>
            </w:r>
          </w:p>
        </w:tc>
        <w:tc>
          <w:tcPr>
            <w:tcW w:w="4040" w:type="dxa"/>
            <w:tcBorders>
              <w:top w:val="single" w:sz="18" w:space="0" w:color="0072C6"/>
              <w:left w:val="single" w:sz="4" w:space="0" w:color="000000"/>
              <w:bottom w:val="single" w:sz="4" w:space="0" w:color="000000"/>
              <w:right w:val="single" w:sz="4" w:space="0" w:color="000000"/>
            </w:tcBorders>
          </w:tcPr>
          <w:p w14:paraId="7090E7E2" w14:textId="77777777" w:rsidR="00E16F53" w:rsidRDefault="00781240">
            <w:pPr>
              <w:pStyle w:val="ProductList-TableBody"/>
            </w:pPr>
            <w:r>
              <w:t>Schémata a šablony související s produktem BizTalk Server</w:t>
            </w:r>
          </w:p>
        </w:tc>
      </w:tr>
      <w:tr w:rsidR="00E16F53" w14:paraId="23D277F9" w14:textId="77777777">
        <w:tc>
          <w:tcPr>
            <w:tcW w:w="4040" w:type="dxa"/>
            <w:tcBorders>
              <w:top w:val="single" w:sz="4" w:space="0" w:color="000000"/>
              <w:left w:val="single" w:sz="4" w:space="0" w:color="000000"/>
              <w:bottom w:val="single" w:sz="4" w:space="0" w:color="000000"/>
              <w:right w:val="single" w:sz="4" w:space="0" w:color="000000"/>
            </w:tcBorders>
          </w:tcPr>
          <w:p w14:paraId="20DD1B21" w14:textId="77777777" w:rsidR="00E16F53" w:rsidRDefault="00781240">
            <w:pPr>
              <w:pStyle w:val="ProductList-TableBody"/>
            </w:pPr>
            <w:r>
              <w:t>Klient Business Activity Monitoring („BAM“)</w:t>
            </w:r>
          </w:p>
        </w:tc>
        <w:tc>
          <w:tcPr>
            <w:tcW w:w="4040" w:type="dxa"/>
            <w:tcBorders>
              <w:top w:val="single" w:sz="4" w:space="0" w:color="000000"/>
              <w:left w:val="single" w:sz="4" w:space="0" w:color="000000"/>
              <w:bottom w:val="single" w:sz="4" w:space="0" w:color="000000"/>
              <w:right w:val="single" w:sz="4" w:space="0" w:color="000000"/>
            </w:tcBorders>
          </w:tcPr>
          <w:p w14:paraId="5D667F2E" w14:textId="77777777" w:rsidR="00E16F53" w:rsidRDefault="00781240">
            <w:pPr>
              <w:pStyle w:val="ProductList-TableBody"/>
            </w:pPr>
            <w:r>
              <w:t>Výstrahy událostí BAM pro službu SQL Notification Services</w:t>
            </w:r>
          </w:p>
        </w:tc>
        <w:tc>
          <w:tcPr>
            <w:tcW w:w="4040" w:type="dxa"/>
            <w:tcBorders>
              <w:top w:val="single" w:sz="4" w:space="0" w:color="000000"/>
              <w:left w:val="single" w:sz="4" w:space="0" w:color="000000"/>
              <w:bottom w:val="single" w:sz="4" w:space="0" w:color="000000"/>
              <w:right w:val="single" w:sz="4" w:space="0" w:color="000000"/>
            </w:tcBorders>
          </w:tcPr>
          <w:p w14:paraId="4029EF69" w14:textId="77777777" w:rsidR="00E16F53" w:rsidRDefault="00781240">
            <w:pPr>
              <w:pStyle w:val="ProductList-TableBody"/>
            </w:pPr>
            <w:r>
              <w:t>Rozhraní API událostí BAM a objekty typu interceptor a nástroje pro správu</w:t>
            </w:r>
          </w:p>
        </w:tc>
      </w:tr>
      <w:tr w:rsidR="00E16F53" w14:paraId="7281AA3B" w14:textId="77777777">
        <w:tc>
          <w:tcPr>
            <w:tcW w:w="4040" w:type="dxa"/>
            <w:tcBorders>
              <w:top w:val="single" w:sz="4" w:space="0" w:color="000000"/>
              <w:left w:val="single" w:sz="4" w:space="0" w:color="000000"/>
              <w:bottom w:val="single" w:sz="4" w:space="0" w:color="000000"/>
              <w:right w:val="single" w:sz="4" w:space="0" w:color="000000"/>
            </w:tcBorders>
          </w:tcPr>
          <w:p w14:paraId="5C51435A" w14:textId="77777777" w:rsidR="00E16F53" w:rsidRDefault="00781240">
            <w:pPr>
              <w:pStyle w:val="ProductList-TableBody"/>
            </w:pPr>
            <w:r>
              <w:t>Business Activity Services</w:t>
            </w:r>
          </w:p>
        </w:tc>
        <w:tc>
          <w:tcPr>
            <w:tcW w:w="4040" w:type="dxa"/>
            <w:tcBorders>
              <w:top w:val="single" w:sz="4" w:space="0" w:color="000000"/>
              <w:left w:val="single" w:sz="4" w:space="0" w:color="000000"/>
              <w:bottom w:val="single" w:sz="4" w:space="0" w:color="000000"/>
              <w:right w:val="single" w:sz="4" w:space="0" w:color="000000"/>
            </w:tcBorders>
          </w:tcPr>
          <w:p w14:paraId="3491C0DE" w14:textId="77777777" w:rsidR="00E16F53" w:rsidRDefault="00781240">
            <w:pPr>
              <w:pStyle w:val="ProductList-TableBody"/>
            </w:pPr>
            <w:r>
              <w:t>Business Rules Component</w:t>
            </w:r>
          </w:p>
        </w:tc>
        <w:tc>
          <w:tcPr>
            <w:tcW w:w="4040" w:type="dxa"/>
            <w:tcBorders>
              <w:top w:val="single" w:sz="4" w:space="0" w:color="000000"/>
              <w:left w:val="single" w:sz="4" w:space="0" w:color="000000"/>
              <w:bottom w:val="single" w:sz="4" w:space="0" w:color="000000"/>
              <w:right w:val="single" w:sz="4" w:space="0" w:color="000000"/>
            </w:tcBorders>
          </w:tcPr>
          <w:p w14:paraId="56A0D113" w14:textId="77777777" w:rsidR="00E16F53" w:rsidRDefault="00781240">
            <w:pPr>
              <w:pStyle w:val="ProductList-TableBody"/>
            </w:pPr>
            <w:r>
              <w:t>Development Tools</w:t>
            </w:r>
          </w:p>
        </w:tc>
      </w:tr>
      <w:tr w:rsidR="00E16F53" w14:paraId="66B2A620" w14:textId="77777777">
        <w:tc>
          <w:tcPr>
            <w:tcW w:w="4040" w:type="dxa"/>
            <w:tcBorders>
              <w:top w:val="single" w:sz="4" w:space="0" w:color="000000"/>
              <w:left w:val="single" w:sz="4" w:space="0" w:color="000000"/>
              <w:bottom w:val="single" w:sz="4" w:space="0" w:color="000000"/>
              <w:right w:val="single" w:sz="4" w:space="0" w:color="000000"/>
            </w:tcBorders>
          </w:tcPr>
          <w:p w14:paraId="736C7B96" w14:textId="77777777" w:rsidR="00E16F53" w:rsidRDefault="00781240">
            <w:pPr>
              <w:pStyle w:val="ProductList-TableBody"/>
            </w:pPr>
            <w:r>
              <w:t>HTTP Receive Adapter</w:t>
            </w:r>
          </w:p>
        </w:tc>
        <w:tc>
          <w:tcPr>
            <w:tcW w:w="4040" w:type="dxa"/>
            <w:tcBorders>
              <w:top w:val="single" w:sz="4" w:space="0" w:color="000000"/>
              <w:left w:val="single" w:sz="4" w:space="0" w:color="000000"/>
              <w:bottom w:val="single" w:sz="4" w:space="0" w:color="000000"/>
              <w:right w:val="single" w:sz="4" w:space="0" w:color="000000"/>
            </w:tcBorders>
          </w:tcPr>
          <w:p w14:paraId="23CE27E6" w14:textId="77777777" w:rsidR="00E16F53" w:rsidRDefault="00781240">
            <w:pPr>
              <w:pStyle w:val="ProductList-TableBody"/>
            </w:pPr>
            <w:r>
              <w:t>Master Secret Server/Enterprise Single Sign-On</w:t>
            </w:r>
          </w:p>
        </w:tc>
        <w:tc>
          <w:tcPr>
            <w:tcW w:w="4040" w:type="dxa"/>
            <w:tcBorders>
              <w:top w:val="single" w:sz="4" w:space="0" w:color="000000"/>
              <w:left w:val="single" w:sz="4" w:space="0" w:color="000000"/>
              <w:bottom w:val="single" w:sz="4" w:space="0" w:color="000000"/>
              <w:right w:val="single" w:sz="4" w:space="0" w:color="000000"/>
            </w:tcBorders>
          </w:tcPr>
          <w:p w14:paraId="36DD6684" w14:textId="77777777" w:rsidR="00E16F53" w:rsidRDefault="00781240">
            <w:pPr>
              <w:pStyle w:val="ProductList-TableBody"/>
            </w:pPr>
            <w:r>
              <w:t>MQHelper.dll</w:t>
            </w:r>
          </w:p>
        </w:tc>
      </w:tr>
      <w:tr w:rsidR="00E16F53" w14:paraId="6CC3F9E6" w14:textId="77777777">
        <w:tc>
          <w:tcPr>
            <w:tcW w:w="4040" w:type="dxa"/>
            <w:tcBorders>
              <w:top w:val="single" w:sz="4" w:space="0" w:color="000000"/>
              <w:left w:val="single" w:sz="4" w:space="0" w:color="000000"/>
              <w:bottom w:val="single" w:sz="4" w:space="0" w:color="000000"/>
              <w:right w:val="single" w:sz="4" w:space="0" w:color="000000"/>
            </w:tcBorders>
          </w:tcPr>
          <w:p w14:paraId="6E9C0119" w14:textId="77777777" w:rsidR="00E16F53" w:rsidRDefault="00781240">
            <w:pPr>
              <w:pStyle w:val="ProductList-TableBody"/>
            </w:pPr>
            <w:r>
              <w:t>MQSeries Agent</w:t>
            </w:r>
          </w:p>
        </w:tc>
        <w:tc>
          <w:tcPr>
            <w:tcW w:w="4040" w:type="dxa"/>
            <w:tcBorders>
              <w:top w:val="single" w:sz="4" w:space="0" w:color="000000"/>
              <w:left w:val="single" w:sz="4" w:space="0" w:color="000000"/>
              <w:bottom w:val="single" w:sz="4" w:space="0" w:color="000000"/>
              <w:right w:val="single" w:sz="4" w:space="0" w:color="000000"/>
            </w:tcBorders>
          </w:tcPr>
          <w:p w14:paraId="71E3165D" w14:textId="77777777" w:rsidR="00E16F53" w:rsidRDefault="00781240">
            <w:pPr>
              <w:pStyle w:val="ProductList-TableBody"/>
            </w:pPr>
            <w:r>
              <w:t>MSXML</w:t>
            </w:r>
          </w:p>
        </w:tc>
        <w:tc>
          <w:tcPr>
            <w:tcW w:w="4040" w:type="dxa"/>
            <w:tcBorders>
              <w:top w:val="single" w:sz="4" w:space="0" w:color="000000"/>
              <w:left w:val="single" w:sz="4" w:space="0" w:color="000000"/>
              <w:bottom w:val="single" w:sz="4" w:space="0" w:color="000000"/>
              <w:right w:val="single" w:sz="4" w:space="0" w:color="000000"/>
            </w:tcBorders>
          </w:tcPr>
          <w:p w14:paraId="2FDDD869" w14:textId="77777777" w:rsidR="00E16F53" w:rsidRDefault="00781240">
            <w:pPr>
              <w:pStyle w:val="ProductList-TableBody"/>
            </w:pPr>
            <w:r>
              <w:t>SOAP Receive Adapter</w:t>
            </w:r>
          </w:p>
        </w:tc>
      </w:tr>
      <w:tr w:rsidR="00E16F53" w14:paraId="17AF7A53" w14:textId="77777777">
        <w:tc>
          <w:tcPr>
            <w:tcW w:w="4040" w:type="dxa"/>
            <w:tcBorders>
              <w:top w:val="single" w:sz="4" w:space="0" w:color="000000"/>
              <w:left w:val="single" w:sz="4" w:space="0" w:color="000000"/>
              <w:bottom w:val="single" w:sz="4" w:space="0" w:color="000000"/>
              <w:right w:val="single" w:sz="4" w:space="0" w:color="000000"/>
            </w:tcBorders>
          </w:tcPr>
          <w:p w14:paraId="3556F0E1" w14:textId="77777777" w:rsidR="00E16F53" w:rsidRDefault="00781240">
            <w:pPr>
              <w:pStyle w:val="ProductList-TableBody"/>
            </w:pPr>
            <w:r>
              <w:t>Sada (sady) Software Development Kit</w:t>
            </w:r>
          </w:p>
        </w:tc>
        <w:tc>
          <w:tcPr>
            <w:tcW w:w="4040" w:type="dxa"/>
            <w:tcBorders>
              <w:top w:val="single" w:sz="4" w:space="0" w:color="000000"/>
              <w:left w:val="single" w:sz="4" w:space="0" w:color="000000"/>
              <w:bottom w:val="single" w:sz="4" w:space="0" w:color="000000"/>
              <w:right w:val="single" w:sz="4" w:space="0" w:color="000000"/>
            </w:tcBorders>
          </w:tcPr>
          <w:p w14:paraId="6363B92F" w14:textId="77777777" w:rsidR="00E16F53" w:rsidRDefault="00781240">
            <w:pPr>
              <w:pStyle w:val="ProductList-TableBody"/>
            </w:pPr>
            <w:r>
              <w:t>SQLXML</w:t>
            </w:r>
          </w:p>
        </w:tc>
        <w:tc>
          <w:tcPr>
            <w:tcW w:w="4040" w:type="dxa"/>
            <w:tcBorders>
              <w:top w:val="single" w:sz="4" w:space="0" w:color="000000"/>
              <w:left w:val="single" w:sz="4" w:space="0" w:color="000000"/>
              <w:bottom w:val="single" w:sz="4" w:space="0" w:color="000000"/>
              <w:right w:val="single" w:sz="4" w:space="0" w:color="000000"/>
            </w:tcBorders>
          </w:tcPr>
          <w:p w14:paraId="03C42AED" w14:textId="77777777" w:rsidR="00E16F53" w:rsidRDefault="00781240">
            <w:pPr>
              <w:pStyle w:val="ProductList-TableBody"/>
            </w:pPr>
            <w:r>
              <w:t>UDDI</w:t>
            </w:r>
          </w:p>
        </w:tc>
      </w:tr>
      <w:tr w:rsidR="00E16F53" w14:paraId="16A91E67" w14:textId="77777777">
        <w:tc>
          <w:tcPr>
            <w:tcW w:w="4040" w:type="dxa"/>
            <w:tcBorders>
              <w:top w:val="single" w:sz="4" w:space="0" w:color="000000"/>
              <w:left w:val="single" w:sz="4" w:space="0" w:color="000000"/>
              <w:bottom w:val="single" w:sz="4" w:space="0" w:color="000000"/>
              <w:right w:val="single" w:sz="4" w:space="0" w:color="000000"/>
            </w:tcBorders>
          </w:tcPr>
          <w:p w14:paraId="41F48CC8" w14:textId="77777777" w:rsidR="00E16F53" w:rsidRDefault="00781240">
            <w:pPr>
              <w:pStyle w:val="ProductList-TableBody"/>
            </w:pPr>
            <w:r>
              <w:t>Adaptéry Windows Communication Foundation</w:t>
            </w:r>
          </w:p>
        </w:tc>
        <w:tc>
          <w:tcPr>
            <w:tcW w:w="4040" w:type="dxa"/>
            <w:tcBorders>
              <w:top w:val="single" w:sz="4" w:space="0" w:color="000000"/>
              <w:left w:val="single" w:sz="4" w:space="0" w:color="000000"/>
              <w:bottom w:val="single" w:sz="4" w:space="0" w:color="000000"/>
              <w:right w:val="single" w:sz="4" w:space="0" w:color="000000"/>
            </w:tcBorders>
          </w:tcPr>
          <w:p w14:paraId="5DC9AB32" w14:textId="77777777" w:rsidR="00E16F53" w:rsidRDefault="00781240">
            <w:pPr>
              <w:pStyle w:val="ProductList-TableBody"/>
            </w:pPr>
            <w:r>
              <w:t>Webové služby adaptéru služby Windows SharePoint Services</w:t>
            </w:r>
          </w:p>
        </w:tc>
        <w:tc>
          <w:tcPr>
            <w:tcW w:w="4040" w:type="dxa"/>
            <w:tcBorders>
              <w:top w:val="single" w:sz="4" w:space="0" w:color="000000"/>
              <w:left w:val="single" w:sz="4" w:space="0" w:color="000000"/>
              <w:bottom w:val="single" w:sz="4" w:space="0" w:color="000000"/>
              <w:right w:val="single" w:sz="4" w:space="0" w:color="000000"/>
            </w:tcBorders>
          </w:tcPr>
          <w:p w14:paraId="1CB99580" w14:textId="77777777" w:rsidR="00E16F53" w:rsidRDefault="00E16F53">
            <w:pPr>
              <w:pStyle w:val="ProductList-TableBody"/>
            </w:pPr>
          </w:p>
        </w:tc>
      </w:tr>
    </w:tbl>
    <w:p w14:paraId="71001328" w14:textId="77777777" w:rsidR="00E16F53" w:rsidRDefault="00781240">
      <w:pPr>
        <w:pStyle w:val="ProductList-Offering1SubSection"/>
        <w:outlineLvl w:val="2"/>
      </w:pPr>
      <w:bookmarkStart w:id="52" w:name="_Sec596"/>
      <w:r>
        <w:t>4. Software Assurance</w:t>
      </w:r>
      <w:bookmarkEnd w:id="52"/>
    </w:p>
    <w:p w14:paraId="2AEBD926" w14:textId="77777777" w:rsidR="00E16F53" w:rsidRDefault="00E16F53">
      <w:pPr>
        <w:pStyle w:val="ProductList-Body"/>
      </w:pPr>
    </w:p>
    <w:tbl>
      <w:tblPr>
        <w:tblStyle w:val="PURTable"/>
        <w:tblW w:w="0" w:type="dxa"/>
        <w:tblLook w:val="04A0" w:firstRow="1" w:lastRow="0" w:firstColumn="1" w:lastColumn="0" w:noHBand="0" w:noVBand="1"/>
      </w:tblPr>
      <w:tblGrid>
        <w:gridCol w:w="3657"/>
        <w:gridCol w:w="3637"/>
        <w:gridCol w:w="3622"/>
      </w:tblGrid>
      <w:tr w:rsidR="00E16F53" w14:paraId="73987B6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4F644C5" w14:textId="77777777" w:rsidR="00E16F53" w:rsidRDefault="00781240">
            <w:pPr>
              <w:pStyle w:val="ProductList-TableBody"/>
            </w:pPr>
            <w:r>
              <w:fldChar w:fldCharType="begin"/>
            </w:r>
            <w:r>
              <w:instrText xml:space="preserve"> AutoTextList   \s NoStyle \t "Výhody SA: Označuje kategorii produktu pro účely určení výhod SA široce uplatňovaných pro tuto skupinu produktů, jak je uvedeno na seznamu v příloze B – Software Assurance." </w:instrText>
            </w:r>
            <w:r>
              <w:fldChar w:fldCharType="separate"/>
            </w:r>
            <w:r>
              <w:rPr>
                <w:color w:val="0563C1"/>
              </w:rPr>
              <w:t>Výhody SA</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14:paraId="66B91BB8" w14:textId="77777777" w:rsidR="00E16F53" w:rsidRDefault="00781240">
            <w:pPr>
              <w:pStyle w:val="ProductList-TableBody"/>
            </w:pPr>
            <w:r>
              <w:fldChar w:fldCharType="begin"/>
            </w:r>
            <w:r>
              <w:instrText xml:space="preserve"> AutoTextList   \s NoStyle \t "Obnovení při zhroucení: Práva dostupná zákazníkům SA k použití softwaru pro účely podmíněného obnovení při zhroucení; podrobnosti viz část Servery – Práva obnovení při zhroucení v Příloze B – Software Assurance." </w:instrText>
            </w:r>
            <w:r>
              <w:fldChar w:fldCharType="separate"/>
            </w:r>
            <w:r>
              <w:rPr>
                <w:color w:val="0563C1"/>
              </w:rPr>
              <w:t>Obnovení při zhroucení</w:t>
            </w:r>
            <w:r>
              <w:fldChar w:fldCharType="end"/>
            </w:r>
            <w:r>
              <w:t>: Všechny verze</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6696019" w14:textId="77777777" w:rsidR="00E16F53" w:rsidRDefault="00781240">
            <w:pPr>
              <w:pStyle w:val="ProductList-TableBody"/>
            </w:pPr>
            <w:r>
              <w:rPr>
                <w:color w:val="404040"/>
              </w:rPr>
              <w:t>Práva na zálohu: Není relevantní</w:t>
            </w:r>
          </w:p>
        </w:tc>
      </w:tr>
      <w:tr w:rsidR="00E16F53" w14:paraId="54F82870" w14:textId="77777777">
        <w:tc>
          <w:tcPr>
            <w:tcW w:w="4040" w:type="dxa"/>
            <w:tcBorders>
              <w:top w:val="single" w:sz="4" w:space="0" w:color="000000"/>
              <w:left w:val="single" w:sz="4" w:space="0" w:color="000000"/>
              <w:bottom w:val="single" w:sz="4" w:space="0" w:color="000000"/>
              <w:right w:val="single" w:sz="4" w:space="0" w:color="000000"/>
            </w:tcBorders>
          </w:tcPr>
          <w:p w14:paraId="3BC2A324" w14:textId="77777777" w:rsidR="00E16F53" w:rsidRDefault="00781240">
            <w:pPr>
              <w:pStyle w:val="ProductList-TableBody"/>
            </w:pPr>
            <w:r>
              <w:fldChar w:fldCharType="begin"/>
            </w:r>
            <w:r>
              <w:instrText xml:space="preserve"> AutoTextList   \s NoStyle \t "Přenositelnost licencí: Práva dostupná zákazníkům SA buďto pro změnu přidělení licencí mimo standardní časové rozvrhy, nebo pro použití produktů na víceklientských serverech mimo jejich datová centra; podrobnosti viz oddíl Přenositelnost licencí v Příloze B." </w:instrText>
            </w:r>
            <w:r>
              <w:fldChar w:fldCharType="separate"/>
            </w:r>
            <w:r>
              <w:rPr>
                <w:color w:val="0563C1"/>
              </w:rPr>
              <w:t>Přenositelnost licencí</w:t>
            </w:r>
            <w:r>
              <w:fldChar w:fldCharType="end"/>
            </w:r>
            <w:r>
              <w:t>: Všechny verze</w:t>
            </w:r>
          </w:p>
        </w:tc>
        <w:tc>
          <w:tcPr>
            <w:tcW w:w="4040" w:type="dxa"/>
            <w:tcBorders>
              <w:top w:val="single" w:sz="4" w:space="0" w:color="000000"/>
              <w:left w:val="single" w:sz="4" w:space="0" w:color="000000"/>
              <w:bottom w:val="single" w:sz="4" w:space="0" w:color="000000"/>
              <w:right w:val="single" w:sz="4" w:space="0" w:color="000000"/>
            </w:tcBorders>
          </w:tcPr>
          <w:p w14:paraId="34F960A3" w14:textId="77777777" w:rsidR="00E16F53" w:rsidRDefault="00781240">
            <w:pPr>
              <w:pStyle w:val="ProductList-TableBody"/>
            </w:pPr>
            <w:r>
              <w:fldChar w:fldCharType="begin"/>
            </w:r>
            <w:r>
              <w:instrText xml:space="preserve"> AutoTextList   \s NoStyle \t "Práva k migraci: Zákazník může být schopen provést upgrade z předchozích verzí softwaru nebo jiných produktů na základě zvláštních podmínek publikovaných v záznamu produktu nebo seznamu produktů. (Kompletní definici naleznete ve slovníku.)" </w:instrText>
            </w:r>
            <w:r>
              <w:fldChar w:fldCharType="separate"/>
            </w:r>
            <w:r>
              <w:rPr>
                <w:color w:val="0563C1"/>
              </w:rPr>
              <w:t>Práva k migraci</w:t>
            </w:r>
            <w:r>
              <w:fldChar w:fldCharType="end"/>
            </w:r>
            <w:r>
              <w:t xml:space="preserve">: </w:t>
            </w:r>
            <w:hyperlink r:id="rId37">
              <w:r>
                <w:rPr>
                  <w:color w:val="00467F"/>
                  <w:u w:val="single"/>
                </w:rPr>
                <w:t>Seznam produktů – prosinec 2014</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DFD2EC5" w14:textId="77777777" w:rsidR="00E16F53" w:rsidRDefault="00781240">
            <w:pPr>
              <w:pStyle w:val="ProductList-TableBody"/>
            </w:pPr>
            <w:r>
              <w:rPr>
                <w:color w:val="404040"/>
              </w:rPr>
              <w:t>Práva pro roaming: Není relevantní</w:t>
            </w:r>
          </w:p>
        </w:tc>
      </w:tr>
      <w:tr w:rsidR="00E16F53" w14:paraId="04105055" w14:textId="77777777">
        <w:tc>
          <w:tcPr>
            <w:tcW w:w="4040" w:type="dxa"/>
            <w:tcBorders>
              <w:top w:val="single" w:sz="4" w:space="0" w:color="000000"/>
              <w:left w:val="single" w:sz="4" w:space="0" w:color="000000"/>
              <w:bottom w:val="single" w:sz="4" w:space="0" w:color="000000"/>
              <w:right w:val="single" w:sz="4" w:space="0" w:color="000000"/>
            </w:tcBorders>
          </w:tcPr>
          <w:p w14:paraId="4F34279B" w14:textId="77777777" w:rsidR="00E16F53" w:rsidRDefault="00781240">
            <w:pPr>
              <w:pStyle w:val="ProductList-TableBody"/>
            </w:pPr>
            <w:r>
              <w:fldChar w:fldCharType="begin"/>
            </w:r>
            <w:r>
              <w:instrText xml:space="preserve"> AutoTextList   \s NoStyle \t "Vlastní hostování: Výhoda SA, která umožňuje použití produktů pro účely podmíněného hostování; podrobnosti viz oddíl Servery – Aplikace s vlastním hostováním v Příloze B – Software Assurance." </w:instrText>
            </w:r>
            <w:r>
              <w:fldChar w:fldCharType="separate"/>
            </w:r>
            <w:r>
              <w:rPr>
                <w:color w:val="0563C1"/>
              </w:rPr>
              <w:t>Vlastní hostování</w:t>
            </w:r>
            <w:r>
              <w:fldChar w:fldCharType="end"/>
            </w:r>
            <w:r>
              <w:t>: Všechny verze (s výjimkou verze Branch)</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EE033C3" w14:textId="77777777" w:rsidR="00E16F53" w:rsidRDefault="00781240">
            <w:pPr>
              <w:pStyle w:val="ProductList-TableBody"/>
            </w:pPr>
            <w:r>
              <w:rPr>
                <w:color w:val="404040"/>
              </w:rPr>
              <w:t>Práva odpovídající krytí SA: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A2E7A23" w14:textId="77777777" w:rsidR="00E16F53" w:rsidRDefault="00E16F53">
            <w:pPr>
              <w:pStyle w:val="ProductList-TableBody"/>
            </w:pPr>
          </w:p>
        </w:tc>
      </w:tr>
    </w:tbl>
    <w:p w14:paraId="00E68887" w14:textId="77777777" w:rsidR="00E16F53" w:rsidRDefault="00E16F53">
      <w:pPr>
        <w:pStyle w:val="ProductList-Body"/>
      </w:pPr>
    </w:p>
    <w:p w14:paraId="271046A3" w14:textId="77777777" w:rsidR="00E16F53" w:rsidRDefault="00781240">
      <w:pPr>
        <w:pStyle w:val="ProductList-ClauseHeading"/>
        <w:outlineLvl w:val="3"/>
      </w:pPr>
      <w:r>
        <w:t>4.1 Biz Talk Server 2020 Enterprise – neomezená virtualizace</w:t>
      </w:r>
    </w:p>
    <w:p w14:paraId="36729968" w14:textId="77777777" w:rsidR="00E16F53" w:rsidRDefault="00781240">
      <w:pPr>
        <w:pStyle w:val="ProductList-Body"/>
      </w:pPr>
      <w:r>
        <w:t xml:space="preserve">Zákazník může spouštět libovolný počet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instancí</w:t>
      </w:r>
      <w:r>
        <w:fldChar w:fldCharType="end"/>
      </w:r>
      <w:r>
        <w:t xml:space="preserve"> serverového softwaru v libovolném počtu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na libovolném </w:t>
      </w:r>
      <w:r>
        <w:fldChar w:fldCharType="begin"/>
      </w:r>
      <w:r>
        <w:instrText xml:space="preserve"> AutoTextList   \s NoStyle \t "Licencovaný server označuje jednotlivý server vyhrazený k využití zákazníkem, kterému je přidělena licence. Na vyhrazené servery, která jsou pod správou nebo kontrolou jiného subjektu než zákazníka nebo jeho afilací, se vztahuje ustanovení o správě outsourcingového softwaru. Pro účely této definice je hardwarový oddíl nebo server blade považován za samostatný server." </w:instrText>
      </w:r>
      <w:r>
        <w:fldChar w:fldCharType="separate"/>
      </w:r>
      <w:r>
        <w:rPr>
          <w:color w:val="0563C1"/>
        </w:rPr>
        <w:t>licencovaném serveru</w:t>
      </w:r>
      <w:r>
        <w:fldChar w:fldCharType="end"/>
      </w:r>
      <w:r>
        <w:t xml:space="preserve">, pro který má plné krytí SA na všech svých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licencích</w:t>
      </w:r>
      <w:r>
        <w:fldChar w:fldCharType="end"/>
      </w:r>
      <w:r>
        <w:t xml:space="preserve"> pro </w:t>
      </w:r>
      <w:r>
        <w:fldChar w:fldCharType="begin"/>
      </w:r>
      <w:r>
        <w:instrText xml:space="preserve"> AutoTextList   \s NoStyle \t "Server je systém fyzického hardwaru, v němž je možné spustit serverový software." </w:instrText>
      </w:r>
      <w:r>
        <w:fldChar w:fldCharType="separate"/>
      </w:r>
      <w:r>
        <w:rPr>
          <w:color w:val="0563C1"/>
        </w:rPr>
        <w:t>server</w:t>
      </w:r>
      <w:r>
        <w:fldChar w:fldCharType="end"/>
      </w:r>
      <w:r>
        <w:t xml:space="preserve"> (podle počtu jader). </w:t>
      </w:r>
    </w:p>
    <w:p w14:paraId="657406FB" w14:textId="77777777" w:rsidR="00E16F53" w:rsidRDefault="00E16F53">
      <w:pPr>
        <w:pStyle w:val="ProductList-Body"/>
      </w:pPr>
    </w:p>
    <w:p w14:paraId="2F3CA566" w14:textId="77777777" w:rsidR="00E16F53" w:rsidRDefault="00781240">
      <w:pPr>
        <w:pStyle w:val="ProductList-ClauseHeading"/>
        <w:outlineLvl w:val="3"/>
      </w:pPr>
      <w:r>
        <w:t>4.2 Balíčky funkcí softwaru Biz Talk Server</w:t>
      </w:r>
    </w:p>
    <w:p w14:paraId="44A20834" w14:textId="77777777" w:rsidR="00E16F53" w:rsidRDefault="00781240">
      <w:pPr>
        <w:pStyle w:val="ProductList-Body"/>
      </w:pPr>
      <w:r>
        <w:t>Zákazník je oprávněn užívat balíčky funkcí vydané během doby platnosti jeho krytí SA.</w:t>
      </w:r>
    </w:p>
    <w:p w14:paraId="17219E0A" w14:textId="77777777" w:rsidR="00E16F53" w:rsidRDefault="00E16F53">
      <w:pPr>
        <w:pStyle w:val="ProductList-Body"/>
      </w:pPr>
    </w:p>
    <w:p w14:paraId="7FB8B5BA" w14:textId="77777777" w:rsidR="00E16F53" w:rsidRDefault="00E16F53">
      <w:pPr>
        <w:pStyle w:val="ProductList-Body"/>
        <w:jc w:val="right"/>
      </w:pPr>
    </w:p>
    <w:tbl>
      <w:tblPr>
        <w:tblStyle w:val="PURTable"/>
        <w:tblW w:w="0" w:type="dxa"/>
        <w:tblLook w:val="04A0" w:firstRow="1" w:lastRow="0" w:firstColumn="1" w:lastColumn="0" w:noHBand="0" w:noVBand="1"/>
      </w:tblPr>
      <w:tblGrid>
        <w:gridCol w:w="10916"/>
      </w:tblGrid>
      <w:tr w:rsidR="00E16F53" w14:paraId="3BC47218"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C20A770"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7A59C6AD" w14:textId="77777777" w:rsidR="00E16F53" w:rsidRDefault="00E16F53">
      <w:pPr>
        <w:pStyle w:val="ProductList-Body"/>
      </w:pPr>
    </w:p>
    <w:p w14:paraId="6127D162" w14:textId="77777777" w:rsidR="00E16F53" w:rsidRDefault="00781240">
      <w:pPr>
        <w:pStyle w:val="ProductList-Offering1HeadingNoBorder"/>
        <w:outlineLvl w:val="1"/>
      </w:pPr>
      <w:bookmarkStart w:id="53" w:name="_Sec597"/>
      <w:r>
        <w:t>Sady CAL</w:t>
      </w:r>
      <w:bookmarkEnd w:id="53"/>
      <w:r>
        <w:fldChar w:fldCharType="begin"/>
      </w:r>
      <w:r>
        <w:instrText xml:space="preserve"> TC "</w:instrText>
      </w:r>
      <w:bookmarkStart w:id="54" w:name="_Toc36309688"/>
      <w:r>
        <w:instrText>Sady CAL</w:instrText>
      </w:r>
      <w:bookmarkEnd w:id="54"/>
      <w:r>
        <w:instrText>" \l 2</w:instrText>
      </w:r>
      <w:r>
        <w:fldChar w:fldCharType="end"/>
      </w:r>
    </w:p>
    <w:p w14:paraId="4F98843A" w14:textId="77777777" w:rsidR="00E16F53" w:rsidRDefault="00781240">
      <w:pPr>
        <w:pStyle w:val="ProductList-Offering1SubSection"/>
        <w:outlineLvl w:val="2"/>
      </w:pPr>
      <w:bookmarkStart w:id="55" w:name="_Sec868"/>
      <w:r>
        <w:lastRenderedPageBreak/>
        <w:t>1. Dostupnost programu</w:t>
      </w:r>
      <w:bookmarkEnd w:id="55"/>
    </w:p>
    <w:tbl>
      <w:tblPr>
        <w:tblStyle w:val="PURTable"/>
        <w:tblW w:w="0" w:type="dxa"/>
        <w:tblLook w:val="04A0" w:firstRow="1" w:lastRow="0" w:firstColumn="1" w:lastColumn="0" w:noHBand="0" w:noVBand="1"/>
      </w:tblPr>
      <w:tblGrid>
        <w:gridCol w:w="4113"/>
        <w:gridCol w:w="616"/>
        <w:gridCol w:w="615"/>
        <w:gridCol w:w="617"/>
        <w:gridCol w:w="615"/>
        <w:gridCol w:w="615"/>
        <w:gridCol w:w="617"/>
        <w:gridCol w:w="618"/>
        <w:gridCol w:w="634"/>
        <w:gridCol w:w="619"/>
        <w:gridCol w:w="617"/>
        <w:gridCol w:w="620"/>
      </w:tblGrid>
      <w:tr w:rsidR="00E16F53" w14:paraId="4C4828F7"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291586EE" w14:textId="77777777" w:rsidR="00E16F53" w:rsidRDefault="00781240">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9E6147B" w14:textId="77777777" w:rsidR="00E16F53" w:rsidRDefault="00781240">
            <w:pPr>
              <w:pStyle w:val="ProductList-TableBody"/>
              <w:jc w:val="center"/>
            </w:pPr>
            <w:r>
              <w:fldChar w:fldCharType="begin"/>
            </w:r>
            <w:r>
              <w:instrText xml:space="preserve"> AutoTextList   \s NoStyle \t "Datum dostupnosti"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AAC791E" w14:textId="77777777" w:rsidR="00E16F53" w:rsidRDefault="00781240">
            <w:pPr>
              <w:pStyle w:val="ProductList-TableBody"/>
              <w:jc w:val="center"/>
            </w:pPr>
            <w:r>
              <w:fldChar w:fldCharType="begin"/>
            </w:r>
            <w:r>
              <w:instrText xml:space="preserve"> AutoTextList   \s NoStyle \t "Licence"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5AF43D9" w14:textId="77777777" w:rsidR="00E16F53" w:rsidRDefault="00781240">
            <w:pPr>
              <w:pStyle w:val="ProductList-TableBody"/>
              <w:jc w:val="center"/>
            </w:pPr>
            <w:r>
              <w:fldChar w:fldCharType="begin"/>
            </w:r>
            <w:r>
              <w:instrText xml:space="preserve"> AutoTextList   \s NoStyle \t "Licence a krytí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FCAAE67" w14:textId="77777777" w:rsidR="00E16F53" w:rsidRDefault="00781240">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D9185B3"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2C30D87"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FEAC44A" w14:textId="77777777" w:rsidR="00E16F53" w:rsidRDefault="00781240">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C793953"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1991B78"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9BF76E0"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14056A0"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E16F53" w14:paraId="7F6F8343" w14:textId="77777777">
        <w:tc>
          <w:tcPr>
            <w:tcW w:w="4160" w:type="dxa"/>
            <w:tcBorders>
              <w:top w:val="single" w:sz="6" w:space="0" w:color="FFFFFF"/>
              <w:left w:val="none" w:sz="4" w:space="0" w:color="6E6E6E"/>
              <w:bottom w:val="dashed" w:sz="4" w:space="0" w:color="BFBFBF"/>
              <w:right w:val="none" w:sz="4" w:space="0" w:color="6E6E6E"/>
            </w:tcBorders>
          </w:tcPr>
          <w:p w14:paraId="07587ADA" w14:textId="77777777" w:rsidR="00E16F53" w:rsidRDefault="00781240">
            <w:pPr>
              <w:pStyle w:val="ProductList-TableBody"/>
            </w:pPr>
            <w:r>
              <w:t>Sada Core CAL Suite</w:t>
            </w:r>
            <w:r>
              <w:fldChar w:fldCharType="begin"/>
            </w:r>
            <w:r>
              <w:instrText xml:space="preserve"> XE "Sada Core CAL Suite" </w:instrText>
            </w:r>
            <w:r>
              <w:fldChar w:fldCharType="end"/>
            </w:r>
            <w:r>
              <w:t xml:space="preserve"> (zařízení a uživatel)</w:t>
            </w:r>
          </w:p>
        </w:tc>
        <w:tc>
          <w:tcPr>
            <w:tcW w:w="620" w:type="dxa"/>
            <w:tcBorders>
              <w:top w:val="single" w:sz="6" w:space="0" w:color="FFFFFF"/>
              <w:left w:val="none" w:sz="4" w:space="0" w:color="6E6E6E"/>
              <w:bottom w:val="dashed" w:sz="4" w:space="0" w:color="BFBFBF"/>
              <w:right w:val="none" w:sz="4" w:space="0" w:color="6E6E6E"/>
            </w:tcBorders>
          </w:tcPr>
          <w:p w14:paraId="686DBEFB" w14:textId="77777777" w:rsidR="00E16F53" w:rsidRDefault="00E16F53">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14:paraId="55448F74" w14:textId="77777777" w:rsidR="00E16F53" w:rsidRDefault="00781240">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14:paraId="4240410A" w14:textId="77777777" w:rsidR="00E16F53" w:rsidRDefault="00781240">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360BE5B0" w14:textId="77777777" w:rsidR="00E16F53" w:rsidRDefault="0078124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1776E9A"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DDABF5E"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BEC668C"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726CF4B" w14:textId="77777777" w:rsidR="00E16F53" w:rsidRDefault="00781240">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6EB4033" w14:textId="77777777" w:rsidR="00E16F53" w:rsidRDefault="00781240">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A0A90BC" w14:textId="77777777" w:rsidR="00E16F53" w:rsidRDefault="00781240">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25F5C94" w14:textId="77777777" w:rsidR="00E16F53" w:rsidRDefault="00781240">
            <w:pPr>
              <w:pStyle w:val="ProductList-TableBody"/>
              <w:jc w:val="center"/>
            </w:pPr>
            <w:r>
              <w:fldChar w:fldCharType="begin"/>
            </w:r>
            <w:r>
              <w:instrText xml:space="preserve"> AutoTextList   \s NoStyle \t "Dodatečný produkt v EES 2017: Tento produkt je nabízen jako dodatečný produkt pro prováděcí smlouvu Enrollment for Education Solutions (s datem publikování od října 2017 včetně)." </w:instrText>
            </w:r>
            <w:r>
              <w:fldChar w:fldCharType="separate"/>
            </w:r>
            <w:r>
              <w:rPr>
                <w:color w:val="000000"/>
              </w:rPr>
              <w:t>AP</w:t>
            </w:r>
            <w:r>
              <w:fldChar w:fldCharType="end"/>
            </w:r>
            <w:r>
              <w:t>,</w:t>
            </w:r>
            <w:r>
              <w:fldChar w:fldCharType="begin"/>
            </w:r>
            <w:r>
              <w:instrText xml:space="preserve"> AutoTextList   \s NoStyle \t "Produkt počítačové platformy School" </w:instrText>
            </w:r>
            <w:r>
              <w:fldChar w:fldCharType="separate"/>
            </w:r>
            <w:r>
              <w:rPr>
                <w:color w:val="000000"/>
              </w:rPr>
              <w:t>SD,S</w:t>
            </w:r>
            <w:r>
              <w:fldChar w:fldCharType="end"/>
            </w:r>
          </w:p>
        </w:tc>
      </w:tr>
      <w:tr w:rsidR="00E16F53" w14:paraId="5F7E551A" w14:textId="77777777">
        <w:tc>
          <w:tcPr>
            <w:tcW w:w="4160" w:type="dxa"/>
            <w:tcBorders>
              <w:top w:val="dashed" w:sz="4" w:space="0" w:color="BFBFBF"/>
              <w:left w:val="none" w:sz="4" w:space="0" w:color="6E6E6E"/>
              <w:bottom w:val="dashed" w:sz="4" w:space="0" w:color="BFBFBF"/>
              <w:right w:val="none" w:sz="4" w:space="0" w:color="6E6E6E"/>
            </w:tcBorders>
          </w:tcPr>
          <w:p w14:paraId="740B97F3" w14:textId="77777777" w:rsidR="00E16F53" w:rsidRDefault="00781240">
            <w:pPr>
              <w:pStyle w:val="ProductList-TableBody"/>
            </w:pPr>
            <w:r>
              <w:t>Core CAL Suite Bridge pro Office 365</w:t>
            </w:r>
            <w:r>
              <w:fldChar w:fldCharType="begin"/>
            </w:r>
            <w:r>
              <w:instrText xml:space="preserve"> XE "Core CAL Suite Bridge pro Office 365" </w:instrText>
            </w:r>
            <w:r>
              <w:fldChar w:fldCharType="end"/>
            </w:r>
            <w:r>
              <w:t xml:space="preserve"> (licence na odběr na základě počtu uživatelů)</w:t>
            </w:r>
          </w:p>
        </w:tc>
        <w:tc>
          <w:tcPr>
            <w:tcW w:w="620" w:type="dxa"/>
            <w:tcBorders>
              <w:top w:val="dashed" w:sz="4" w:space="0" w:color="BFBFBF"/>
              <w:left w:val="none" w:sz="4" w:space="0" w:color="6E6E6E"/>
              <w:bottom w:val="dashed" w:sz="4" w:space="0" w:color="BFBFBF"/>
              <w:right w:val="none" w:sz="4" w:space="0" w:color="6E6E6E"/>
            </w:tcBorders>
          </w:tcPr>
          <w:p w14:paraId="7BD133CB" w14:textId="77777777" w:rsidR="00E16F53" w:rsidRDefault="00E16F53">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23BCEFF4" w14:textId="77777777" w:rsidR="00E16F53" w:rsidRDefault="00E16F53">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224E2B33" w14:textId="77777777" w:rsidR="00E16F53" w:rsidRDefault="00E16F53">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2BDC08EA"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34EB421"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D611586"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083B715"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8136EC8"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C8DB371" w14:textId="77777777" w:rsidR="00E16F53" w:rsidRDefault="00781240">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329C627"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4A38051" w14:textId="77777777" w:rsidR="00E16F53" w:rsidRDefault="00E16F53">
            <w:pPr>
              <w:pStyle w:val="ProductList-TableBody"/>
              <w:jc w:val="center"/>
            </w:pPr>
          </w:p>
        </w:tc>
      </w:tr>
      <w:tr w:rsidR="00E16F53" w14:paraId="274482EC" w14:textId="77777777">
        <w:tc>
          <w:tcPr>
            <w:tcW w:w="4160" w:type="dxa"/>
            <w:tcBorders>
              <w:top w:val="dashed" w:sz="4" w:space="0" w:color="BFBFBF"/>
              <w:left w:val="none" w:sz="4" w:space="0" w:color="6E6E6E"/>
              <w:bottom w:val="dashed" w:sz="4" w:space="0" w:color="BFBFBF"/>
              <w:right w:val="none" w:sz="4" w:space="0" w:color="6E6E6E"/>
            </w:tcBorders>
          </w:tcPr>
          <w:p w14:paraId="0C93B0B2" w14:textId="77777777" w:rsidR="00E16F53" w:rsidRDefault="00781240">
            <w:pPr>
              <w:pStyle w:val="ProductList-TableBody"/>
            </w:pPr>
            <w:r>
              <w:t>Core CAL Suite Bridge pro Office 365 z krytí SA (licence na odběr pro uživatele)</w:t>
            </w:r>
            <w:r>
              <w:fldChar w:fldCharType="begin"/>
            </w:r>
            <w:r>
              <w:instrText xml:space="preserve"> XE "Core CAL Suite Bridge pro Office 365 z krytí SA (licence na odběr pro uživatele)"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18EE65DF" w14:textId="77777777" w:rsidR="00E16F53" w:rsidRDefault="00E16F53">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0CC6E140" w14:textId="77777777" w:rsidR="00E16F53" w:rsidRDefault="00E16F53">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44BC016F" w14:textId="77777777" w:rsidR="00E16F53" w:rsidRDefault="00E16F53">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7B8FC71A"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5D63119"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5266147"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C6EA86C"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C4029F3"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4962CB8" w14:textId="77777777" w:rsidR="00E16F53" w:rsidRDefault="00781240">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03E2F5E"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CABD62E" w14:textId="77777777" w:rsidR="00E16F53" w:rsidRDefault="00E16F53">
            <w:pPr>
              <w:pStyle w:val="ProductList-TableBody"/>
              <w:jc w:val="center"/>
            </w:pPr>
          </w:p>
        </w:tc>
      </w:tr>
      <w:tr w:rsidR="00E16F53" w14:paraId="024DD9B8" w14:textId="77777777">
        <w:tc>
          <w:tcPr>
            <w:tcW w:w="4160" w:type="dxa"/>
            <w:tcBorders>
              <w:top w:val="dashed" w:sz="4" w:space="0" w:color="BFBFBF"/>
              <w:left w:val="none" w:sz="4" w:space="0" w:color="6E6E6E"/>
              <w:bottom w:val="dashed" w:sz="4" w:space="0" w:color="BFBFBF"/>
              <w:right w:val="none" w:sz="4" w:space="0" w:color="6E6E6E"/>
            </w:tcBorders>
          </w:tcPr>
          <w:p w14:paraId="0A5F53E8" w14:textId="77777777" w:rsidR="00E16F53" w:rsidRDefault="00781240">
            <w:pPr>
              <w:pStyle w:val="ProductList-TableBody"/>
            </w:pPr>
            <w:r>
              <w:t>Core CAL Suite Bridge pro Office 365 a Microsoft Intune</w:t>
            </w:r>
            <w:r>
              <w:fldChar w:fldCharType="begin"/>
            </w:r>
            <w:r>
              <w:instrText xml:space="preserve"> XE "Core CAL Suite Bridge pro Office 365 a Microsoft Intune" </w:instrText>
            </w:r>
            <w:r>
              <w:fldChar w:fldCharType="end"/>
            </w:r>
            <w:r>
              <w:t xml:space="preserve"> (licence na odběr na základě počtu uživatelů)</w:t>
            </w:r>
          </w:p>
        </w:tc>
        <w:tc>
          <w:tcPr>
            <w:tcW w:w="620" w:type="dxa"/>
            <w:tcBorders>
              <w:top w:val="dashed" w:sz="4" w:space="0" w:color="BFBFBF"/>
              <w:left w:val="none" w:sz="4" w:space="0" w:color="6E6E6E"/>
              <w:bottom w:val="dashed" w:sz="4" w:space="0" w:color="BFBFBF"/>
              <w:right w:val="none" w:sz="4" w:space="0" w:color="6E6E6E"/>
            </w:tcBorders>
          </w:tcPr>
          <w:p w14:paraId="0622994B" w14:textId="77777777" w:rsidR="00E16F53" w:rsidRDefault="00E16F53">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785F7396" w14:textId="77777777" w:rsidR="00E16F53" w:rsidRDefault="00E16F53">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00E23B2E" w14:textId="77777777" w:rsidR="00E16F53" w:rsidRDefault="00E16F53">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02050697"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5DA8F26"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CB25DEF"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1CA830F"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112C7F8"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88E2FB0" w14:textId="77777777" w:rsidR="00E16F53" w:rsidRDefault="00781240">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1C84E6D"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C757D1F" w14:textId="77777777" w:rsidR="00E16F53" w:rsidRDefault="00E16F53">
            <w:pPr>
              <w:pStyle w:val="ProductList-TableBody"/>
              <w:jc w:val="center"/>
            </w:pPr>
          </w:p>
        </w:tc>
      </w:tr>
      <w:tr w:rsidR="00E16F53" w14:paraId="2ED121A5" w14:textId="77777777">
        <w:tc>
          <w:tcPr>
            <w:tcW w:w="4160" w:type="dxa"/>
            <w:tcBorders>
              <w:top w:val="dashed" w:sz="4" w:space="0" w:color="BFBFBF"/>
              <w:left w:val="none" w:sz="4" w:space="0" w:color="6E6E6E"/>
              <w:bottom w:val="dashed" w:sz="4" w:space="0" w:color="BFBFBF"/>
              <w:right w:val="none" w:sz="4" w:space="0" w:color="6E6E6E"/>
            </w:tcBorders>
          </w:tcPr>
          <w:p w14:paraId="7FA617F2" w14:textId="77777777" w:rsidR="00E16F53" w:rsidRDefault="00781240">
            <w:pPr>
              <w:pStyle w:val="ProductList-TableBody"/>
            </w:pPr>
            <w:r>
              <w:t>Core CAL Suite Bridge pro Microsoft Intune</w:t>
            </w:r>
            <w:r>
              <w:fldChar w:fldCharType="begin"/>
            </w:r>
            <w:r>
              <w:instrText xml:space="preserve"> XE "Core CAL Suite Bridge pro Microsoft Intune" </w:instrText>
            </w:r>
            <w:r>
              <w:fldChar w:fldCharType="end"/>
            </w:r>
            <w:r>
              <w:t xml:space="preserve"> (licence na odběr na základě počtu uživatelů)</w:t>
            </w:r>
          </w:p>
        </w:tc>
        <w:tc>
          <w:tcPr>
            <w:tcW w:w="620" w:type="dxa"/>
            <w:tcBorders>
              <w:top w:val="dashed" w:sz="4" w:space="0" w:color="BFBFBF"/>
              <w:left w:val="none" w:sz="4" w:space="0" w:color="6E6E6E"/>
              <w:bottom w:val="dashed" w:sz="4" w:space="0" w:color="BFBFBF"/>
              <w:right w:val="none" w:sz="4" w:space="0" w:color="6E6E6E"/>
            </w:tcBorders>
          </w:tcPr>
          <w:p w14:paraId="21F19049" w14:textId="77777777" w:rsidR="00E16F53" w:rsidRDefault="00E16F53">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4B39042E" w14:textId="77777777" w:rsidR="00E16F53" w:rsidRDefault="00E16F53">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6562335F" w14:textId="77777777" w:rsidR="00E16F53" w:rsidRDefault="00E16F53">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0359BB7A"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479E361"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314D295"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0DF8FE0"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B9F2DAA"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4A78975" w14:textId="77777777" w:rsidR="00E16F53" w:rsidRDefault="00781240">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A512368"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5C84378" w14:textId="77777777" w:rsidR="00E16F53" w:rsidRDefault="00E16F53">
            <w:pPr>
              <w:pStyle w:val="ProductList-TableBody"/>
              <w:jc w:val="center"/>
            </w:pPr>
          </w:p>
        </w:tc>
      </w:tr>
      <w:tr w:rsidR="00E16F53" w14:paraId="1AD991DB" w14:textId="77777777">
        <w:tc>
          <w:tcPr>
            <w:tcW w:w="4160" w:type="dxa"/>
            <w:tcBorders>
              <w:top w:val="dashed" w:sz="4" w:space="0" w:color="BFBFBF"/>
              <w:left w:val="none" w:sz="4" w:space="0" w:color="6E6E6E"/>
              <w:bottom w:val="dashed" w:sz="4" w:space="0" w:color="BFBFBF"/>
              <w:right w:val="none" w:sz="4" w:space="0" w:color="6E6E6E"/>
            </w:tcBorders>
          </w:tcPr>
          <w:p w14:paraId="2804829F" w14:textId="77777777" w:rsidR="00E16F53" w:rsidRDefault="00781240">
            <w:pPr>
              <w:pStyle w:val="ProductList-TableBody"/>
            </w:pPr>
            <w:r>
              <w:t>Licence Core CAL Suite Bridge pro Enterprise Mobility+ Security</w:t>
            </w:r>
            <w:r>
              <w:fldChar w:fldCharType="begin"/>
            </w:r>
            <w:r>
              <w:instrText xml:space="preserve"> XE "Licence Core CAL Suite Bridge pro Enterprise Mobility+ Security" </w:instrText>
            </w:r>
            <w:r>
              <w:fldChar w:fldCharType="end"/>
            </w:r>
            <w:r>
              <w:t xml:space="preserve"> (licence na odběr na základě počtu uživatelů)</w:t>
            </w:r>
          </w:p>
        </w:tc>
        <w:tc>
          <w:tcPr>
            <w:tcW w:w="620" w:type="dxa"/>
            <w:tcBorders>
              <w:top w:val="dashed" w:sz="4" w:space="0" w:color="BFBFBF"/>
              <w:left w:val="none" w:sz="4" w:space="0" w:color="6E6E6E"/>
              <w:bottom w:val="dashed" w:sz="4" w:space="0" w:color="BFBFBF"/>
              <w:right w:val="none" w:sz="4" w:space="0" w:color="6E6E6E"/>
            </w:tcBorders>
          </w:tcPr>
          <w:p w14:paraId="5013D2C5" w14:textId="77777777" w:rsidR="00E16F53" w:rsidRDefault="00E16F53">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2389B492" w14:textId="77777777" w:rsidR="00E16F53" w:rsidRDefault="00E16F53">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74E1192E" w14:textId="77777777" w:rsidR="00E16F53" w:rsidRDefault="00E16F53">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7A8FF93C"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05978FF"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3838E68"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8FACEFF"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8E40315"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E572CA5" w14:textId="77777777" w:rsidR="00E16F53" w:rsidRDefault="00781240">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158A50F"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0C11899" w14:textId="77777777" w:rsidR="00E16F53" w:rsidRDefault="00E16F53">
            <w:pPr>
              <w:pStyle w:val="ProductList-TableBody"/>
              <w:jc w:val="center"/>
            </w:pPr>
          </w:p>
        </w:tc>
      </w:tr>
      <w:tr w:rsidR="00E16F53" w14:paraId="3F9B55D7" w14:textId="77777777">
        <w:tc>
          <w:tcPr>
            <w:tcW w:w="4160" w:type="dxa"/>
            <w:tcBorders>
              <w:top w:val="dashed" w:sz="4" w:space="0" w:color="BFBFBF"/>
              <w:left w:val="none" w:sz="4" w:space="0" w:color="6E6E6E"/>
              <w:bottom w:val="dashed" w:sz="4" w:space="0" w:color="BFBFBF"/>
              <w:right w:val="none" w:sz="4" w:space="0" w:color="6E6E6E"/>
            </w:tcBorders>
          </w:tcPr>
          <w:p w14:paraId="27BD4418" w14:textId="77777777" w:rsidR="00E16F53" w:rsidRDefault="00781240">
            <w:pPr>
              <w:pStyle w:val="ProductList-TableBody"/>
            </w:pPr>
            <w:r>
              <w:t>Sada Enterprise CAL Suite</w:t>
            </w:r>
            <w:r>
              <w:fldChar w:fldCharType="begin"/>
            </w:r>
            <w:r>
              <w:instrText xml:space="preserve"> XE "Sada Enterprise CAL Suite" </w:instrText>
            </w:r>
            <w:r>
              <w:fldChar w:fldCharType="end"/>
            </w:r>
            <w:r>
              <w:t xml:space="preserve"> (zařízení a uživatel)</w:t>
            </w:r>
          </w:p>
        </w:tc>
        <w:tc>
          <w:tcPr>
            <w:tcW w:w="620" w:type="dxa"/>
            <w:tcBorders>
              <w:top w:val="dashed" w:sz="4" w:space="0" w:color="BFBFBF"/>
              <w:left w:val="none" w:sz="4" w:space="0" w:color="6E6E6E"/>
              <w:bottom w:val="dashed" w:sz="4" w:space="0" w:color="BFBFBF"/>
              <w:right w:val="none" w:sz="4" w:space="0" w:color="6E6E6E"/>
            </w:tcBorders>
          </w:tcPr>
          <w:p w14:paraId="22EA15C7" w14:textId="77777777" w:rsidR="00E16F53" w:rsidRDefault="00E16F53">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09522A98" w14:textId="77777777" w:rsidR="00E16F53" w:rsidRDefault="00781240">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none" w:sz="4" w:space="0" w:color="6E6E6E"/>
            </w:tcBorders>
          </w:tcPr>
          <w:p w14:paraId="3038BEA5" w14:textId="77777777" w:rsidR="00E16F53" w:rsidRDefault="00781240">
            <w:pPr>
              <w:pStyle w:val="ProductList-TableBody"/>
              <w:jc w:val="center"/>
            </w:pPr>
            <w:r>
              <w:rPr>
                <w:color w:val="000000"/>
              </w:rPr>
              <w:t>8</w:t>
            </w:r>
          </w:p>
        </w:tc>
        <w:tc>
          <w:tcPr>
            <w:tcW w:w="620" w:type="dxa"/>
            <w:tcBorders>
              <w:top w:val="dashed" w:sz="4" w:space="0" w:color="BFBFBF"/>
              <w:left w:val="none" w:sz="4" w:space="0" w:color="6E6E6E"/>
              <w:bottom w:val="dashed" w:sz="4" w:space="0" w:color="BFBFBF"/>
              <w:right w:val="single" w:sz="6" w:space="0" w:color="FFFFFF"/>
            </w:tcBorders>
          </w:tcPr>
          <w:p w14:paraId="0BF686FA" w14:textId="77777777" w:rsidR="00E16F53" w:rsidRDefault="00781240">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BA4DFCB"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F2A2059"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E27D99D"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9D4295C" w14:textId="77777777" w:rsidR="00E16F53" w:rsidRDefault="00781240">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B4399A5" w14:textId="77777777" w:rsidR="00E16F53" w:rsidRDefault="00781240">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B6A2615" w14:textId="77777777" w:rsidR="00E16F53" w:rsidRDefault="00781240">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243D6FC" w14:textId="77777777" w:rsidR="00E16F53" w:rsidRDefault="00781240">
            <w:pPr>
              <w:pStyle w:val="ProductList-TableBody"/>
              <w:jc w:val="center"/>
            </w:pPr>
            <w:r>
              <w:fldChar w:fldCharType="begin"/>
            </w:r>
            <w:r>
              <w:instrText xml:space="preserve"> AutoTextList   \s NoStyle \t "Dodatečný produkt v EES 2017: Tento produkt je nabízen jako dodatečný produkt pro prováděcí smlouvu Enrollment for Education Solutions (s datem publikování od října 2017 včetně)." </w:instrText>
            </w:r>
            <w:r>
              <w:fldChar w:fldCharType="separate"/>
            </w:r>
            <w:r>
              <w:rPr>
                <w:color w:val="000000"/>
              </w:rPr>
              <w:t>AP</w:t>
            </w:r>
            <w:r>
              <w:fldChar w:fldCharType="end"/>
            </w:r>
            <w:r>
              <w:t>,</w:t>
            </w:r>
            <w:r>
              <w:fldChar w:fldCharType="begin"/>
            </w:r>
            <w:r>
              <w:instrText xml:space="preserve"> AutoTextList   \s NoStyle \t "Produkt počítačové platformy School" </w:instrText>
            </w:r>
            <w:r>
              <w:fldChar w:fldCharType="separate"/>
            </w:r>
            <w:r>
              <w:rPr>
                <w:color w:val="000000"/>
              </w:rPr>
              <w:t>SD,S</w:t>
            </w:r>
            <w:r>
              <w:fldChar w:fldCharType="end"/>
            </w:r>
          </w:p>
        </w:tc>
      </w:tr>
      <w:tr w:rsidR="00E16F53" w14:paraId="0B613178" w14:textId="77777777">
        <w:tc>
          <w:tcPr>
            <w:tcW w:w="4160" w:type="dxa"/>
            <w:tcBorders>
              <w:top w:val="dashed" w:sz="4" w:space="0" w:color="BFBFBF"/>
              <w:left w:val="none" w:sz="4" w:space="0" w:color="6E6E6E"/>
              <w:bottom w:val="dashed" w:sz="4" w:space="0" w:color="BFBFBF"/>
              <w:right w:val="none" w:sz="4" w:space="0" w:color="6E6E6E"/>
            </w:tcBorders>
          </w:tcPr>
          <w:p w14:paraId="45390035" w14:textId="77777777" w:rsidR="00E16F53" w:rsidRDefault="00781240">
            <w:pPr>
              <w:pStyle w:val="ProductList-TableBody"/>
            </w:pPr>
            <w:r>
              <w:t xml:space="preserve">Enterprise CAL Suite Bridge pro Office 365 </w:t>
            </w:r>
            <w:r>
              <w:fldChar w:fldCharType="begin"/>
            </w:r>
            <w:r>
              <w:instrText xml:space="preserve"> XE "Enterprise CAL Suite Bridge pro Office 365 " </w:instrText>
            </w:r>
            <w:r>
              <w:fldChar w:fldCharType="end"/>
            </w:r>
            <w:r>
              <w:t xml:space="preserve"> (licence na odběr na základě počtu uživatelů)</w:t>
            </w:r>
          </w:p>
        </w:tc>
        <w:tc>
          <w:tcPr>
            <w:tcW w:w="620" w:type="dxa"/>
            <w:tcBorders>
              <w:top w:val="dashed" w:sz="4" w:space="0" w:color="BFBFBF"/>
              <w:left w:val="none" w:sz="4" w:space="0" w:color="6E6E6E"/>
              <w:bottom w:val="dashed" w:sz="4" w:space="0" w:color="BFBFBF"/>
              <w:right w:val="none" w:sz="4" w:space="0" w:color="6E6E6E"/>
            </w:tcBorders>
          </w:tcPr>
          <w:p w14:paraId="36C9C8B2" w14:textId="77777777" w:rsidR="00E16F53" w:rsidRDefault="00E16F53">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76252D87" w14:textId="77777777" w:rsidR="00E16F53" w:rsidRDefault="00E16F53">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0B507E38" w14:textId="77777777" w:rsidR="00E16F53" w:rsidRDefault="00E16F53">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2A06ECA8"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6B1B95A"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B20A71C"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EB7A8DA"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6D57835"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67147E4" w14:textId="77777777" w:rsidR="00E16F53" w:rsidRDefault="00781240">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2DFF057"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413EC69" w14:textId="77777777" w:rsidR="00E16F53" w:rsidRDefault="00E16F53">
            <w:pPr>
              <w:pStyle w:val="ProductList-TableBody"/>
              <w:jc w:val="center"/>
            </w:pPr>
          </w:p>
        </w:tc>
      </w:tr>
      <w:tr w:rsidR="00E16F53" w14:paraId="52BFA041" w14:textId="77777777">
        <w:tc>
          <w:tcPr>
            <w:tcW w:w="4160" w:type="dxa"/>
            <w:tcBorders>
              <w:top w:val="dashed" w:sz="4" w:space="0" w:color="BFBFBF"/>
              <w:left w:val="none" w:sz="4" w:space="0" w:color="6E6E6E"/>
              <w:bottom w:val="dashed" w:sz="4" w:space="0" w:color="BFBFBF"/>
              <w:right w:val="none" w:sz="4" w:space="0" w:color="6E6E6E"/>
            </w:tcBorders>
          </w:tcPr>
          <w:p w14:paraId="2AB37A59" w14:textId="77777777" w:rsidR="00E16F53" w:rsidRDefault="00781240">
            <w:pPr>
              <w:pStyle w:val="ProductList-TableBody"/>
            </w:pPr>
            <w:r>
              <w:t>Enterprise CAL Suite Bridge pro Office 365 z krytí SA</w:t>
            </w:r>
            <w:r>
              <w:fldChar w:fldCharType="begin"/>
            </w:r>
            <w:r>
              <w:instrText xml:space="preserve"> XE "Enterprise CAL Suite Bridge pro Office 365 z krytí SA" </w:instrText>
            </w:r>
            <w:r>
              <w:fldChar w:fldCharType="end"/>
            </w:r>
            <w:r>
              <w:t xml:space="preserve"> (licence na odběr na základě počtu uživatelů)</w:t>
            </w:r>
          </w:p>
        </w:tc>
        <w:tc>
          <w:tcPr>
            <w:tcW w:w="620" w:type="dxa"/>
            <w:tcBorders>
              <w:top w:val="dashed" w:sz="4" w:space="0" w:color="BFBFBF"/>
              <w:left w:val="none" w:sz="4" w:space="0" w:color="6E6E6E"/>
              <w:bottom w:val="dashed" w:sz="4" w:space="0" w:color="BFBFBF"/>
              <w:right w:val="none" w:sz="4" w:space="0" w:color="6E6E6E"/>
            </w:tcBorders>
          </w:tcPr>
          <w:p w14:paraId="42697330" w14:textId="77777777" w:rsidR="00E16F53" w:rsidRDefault="00E16F53">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6274BD85" w14:textId="77777777" w:rsidR="00E16F53" w:rsidRDefault="00E16F53">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3397834A" w14:textId="77777777" w:rsidR="00E16F53" w:rsidRDefault="00E16F53">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56947DE8"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9AF06D3"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AA58273"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A8A5FA6"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9845665"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4F33A88" w14:textId="77777777" w:rsidR="00E16F53" w:rsidRDefault="00781240">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2194514"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E7BE9A7" w14:textId="77777777" w:rsidR="00E16F53" w:rsidRDefault="00E16F53">
            <w:pPr>
              <w:pStyle w:val="ProductList-TableBody"/>
              <w:jc w:val="center"/>
            </w:pPr>
          </w:p>
        </w:tc>
      </w:tr>
      <w:tr w:rsidR="00E16F53" w14:paraId="6BB3F28C" w14:textId="77777777">
        <w:tc>
          <w:tcPr>
            <w:tcW w:w="4160" w:type="dxa"/>
            <w:tcBorders>
              <w:top w:val="dashed" w:sz="4" w:space="0" w:color="BFBFBF"/>
              <w:left w:val="none" w:sz="4" w:space="0" w:color="6E6E6E"/>
              <w:bottom w:val="dashed" w:sz="4" w:space="0" w:color="BFBFBF"/>
              <w:right w:val="none" w:sz="4" w:space="0" w:color="6E6E6E"/>
            </w:tcBorders>
          </w:tcPr>
          <w:p w14:paraId="1C73CFBB" w14:textId="77777777" w:rsidR="00E16F53" w:rsidRDefault="00781240">
            <w:pPr>
              <w:pStyle w:val="ProductList-TableBody"/>
            </w:pPr>
            <w:r>
              <w:t>Enterprise CAL Suite Bridge pro Office 365 a Microsoft Intune</w:t>
            </w:r>
            <w:r>
              <w:fldChar w:fldCharType="begin"/>
            </w:r>
            <w:r>
              <w:instrText xml:space="preserve"> XE "Enterprise CAL Suite Bridge pro Office 365 a Microsoft Intune" </w:instrText>
            </w:r>
            <w:r>
              <w:fldChar w:fldCharType="end"/>
            </w:r>
            <w:r>
              <w:t xml:space="preserve"> (licence na odběr na základě počtu uživatelů)</w:t>
            </w:r>
          </w:p>
        </w:tc>
        <w:tc>
          <w:tcPr>
            <w:tcW w:w="620" w:type="dxa"/>
            <w:tcBorders>
              <w:top w:val="dashed" w:sz="4" w:space="0" w:color="BFBFBF"/>
              <w:left w:val="none" w:sz="4" w:space="0" w:color="6E6E6E"/>
              <w:bottom w:val="dashed" w:sz="4" w:space="0" w:color="BFBFBF"/>
              <w:right w:val="none" w:sz="4" w:space="0" w:color="6E6E6E"/>
            </w:tcBorders>
          </w:tcPr>
          <w:p w14:paraId="21F504EA" w14:textId="77777777" w:rsidR="00E16F53" w:rsidRDefault="00E16F53">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4FCA3F87" w14:textId="77777777" w:rsidR="00E16F53" w:rsidRDefault="00E16F53">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1CF3F291" w14:textId="77777777" w:rsidR="00E16F53" w:rsidRDefault="00E16F53">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55AD53F4"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57AA914"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DB5649D"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2E1E115"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E84BAD2"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4FFDC1C" w14:textId="77777777" w:rsidR="00E16F53" w:rsidRDefault="00781240">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6AC057F"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05BC57B" w14:textId="77777777" w:rsidR="00E16F53" w:rsidRDefault="00E16F53">
            <w:pPr>
              <w:pStyle w:val="ProductList-TableBody"/>
              <w:jc w:val="center"/>
            </w:pPr>
          </w:p>
        </w:tc>
      </w:tr>
      <w:tr w:rsidR="00E16F53" w14:paraId="04405F39" w14:textId="77777777">
        <w:tc>
          <w:tcPr>
            <w:tcW w:w="4160" w:type="dxa"/>
            <w:tcBorders>
              <w:top w:val="dashed" w:sz="4" w:space="0" w:color="BFBFBF"/>
              <w:left w:val="none" w:sz="4" w:space="0" w:color="6E6E6E"/>
              <w:bottom w:val="dashed" w:sz="4" w:space="0" w:color="BFBFBF"/>
              <w:right w:val="none" w:sz="4" w:space="0" w:color="6E6E6E"/>
            </w:tcBorders>
          </w:tcPr>
          <w:p w14:paraId="716CD027" w14:textId="77777777" w:rsidR="00E16F53" w:rsidRDefault="00781240">
            <w:pPr>
              <w:pStyle w:val="ProductList-TableBody"/>
            </w:pPr>
            <w:r>
              <w:t>Enterprise CAL Suite Bridge pro Microsoft Intune</w:t>
            </w:r>
            <w:r>
              <w:fldChar w:fldCharType="begin"/>
            </w:r>
            <w:r>
              <w:instrText xml:space="preserve"> XE "Enterprise CAL Suite Bridge pro Microsoft Intune" </w:instrText>
            </w:r>
            <w:r>
              <w:fldChar w:fldCharType="end"/>
            </w:r>
            <w:r>
              <w:t xml:space="preserve"> (licence na odběr na základě počtu uživatelů)</w:t>
            </w:r>
          </w:p>
        </w:tc>
        <w:tc>
          <w:tcPr>
            <w:tcW w:w="620" w:type="dxa"/>
            <w:tcBorders>
              <w:top w:val="dashed" w:sz="4" w:space="0" w:color="BFBFBF"/>
              <w:left w:val="none" w:sz="4" w:space="0" w:color="6E6E6E"/>
              <w:bottom w:val="dashed" w:sz="4" w:space="0" w:color="BFBFBF"/>
              <w:right w:val="none" w:sz="4" w:space="0" w:color="6E6E6E"/>
            </w:tcBorders>
          </w:tcPr>
          <w:p w14:paraId="767A6C90" w14:textId="77777777" w:rsidR="00E16F53" w:rsidRDefault="00E16F53">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51A3CF04" w14:textId="77777777" w:rsidR="00E16F53" w:rsidRDefault="00E16F53">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1449AC4A" w14:textId="77777777" w:rsidR="00E16F53" w:rsidRDefault="00E16F53">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69635292"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2639404"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1322349"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B808C72"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D98E4F3"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D9441EE" w14:textId="77777777" w:rsidR="00E16F53" w:rsidRDefault="00781240">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BB2007B"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6C9514A" w14:textId="77777777" w:rsidR="00E16F53" w:rsidRDefault="00E16F53">
            <w:pPr>
              <w:pStyle w:val="ProductList-TableBody"/>
              <w:jc w:val="center"/>
            </w:pPr>
          </w:p>
        </w:tc>
      </w:tr>
      <w:tr w:rsidR="00E16F53" w14:paraId="1DEE51E2" w14:textId="77777777">
        <w:tc>
          <w:tcPr>
            <w:tcW w:w="4160" w:type="dxa"/>
            <w:tcBorders>
              <w:top w:val="dashed" w:sz="4" w:space="0" w:color="BFBFBF"/>
              <w:left w:val="none" w:sz="4" w:space="0" w:color="6E6E6E"/>
              <w:bottom w:val="dashed" w:sz="4" w:space="0" w:color="BFBFBF"/>
              <w:right w:val="none" w:sz="4" w:space="0" w:color="6E6E6E"/>
            </w:tcBorders>
          </w:tcPr>
          <w:p w14:paraId="3491D14B" w14:textId="77777777" w:rsidR="00E16F53" w:rsidRDefault="00781240">
            <w:pPr>
              <w:pStyle w:val="ProductList-TableBody"/>
            </w:pPr>
            <w:r>
              <w:t>Enterprise CAL Bridge for Enterprise Mobility + Security</w:t>
            </w:r>
            <w:r>
              <w:fldChar w:fldCharType="begin"/>
            </w:r>
            <w:r>
              <w:instrText xml:space="preserve"> XE "Enterprise CAL Bridge for Enterprise Mobility + Security" </w:instrText>
            </w:r>
            <w:r>
              <w:fldChar w:fldCharType="end"/>
            </w:r>
            <w:r>
              <w:t xml:space="preserve"> (licence na odběr na základě počtu uživatelů)</w:t>
            </w:r>
          </w:p>
        </w:tc>
        <w:tc>
          <w:tcPr>
            <w:tcW w:w="620" w:type="dxa"/>
            <w:tcBorders>
              <w:top w:val="dashed" w:sz="4" w:space="0" w:color="BFBFBF"/>
              <w:left w:val="none" w:sz="4" w:space="0" w:color="6E6E6E"/>
              <w:bottom w:val="dashed" w:sz="4" w:space="0" w:color="BFBFBF"/>
              <w:right w:val="none" w:sz="4" w:space="0" w:color="6E6E6E"/>
            </w:tcBorders>
          </w:tcPr>
          <w:p w14:paraId="5916FDF1" w14:textId="77777777" w:rsidR="00E16F53" w:rsidRDefault="00E16F53">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6218DC44" w14:textId="77777777" w:rsidR="00E16F53" w:rsidRDefault="00E16F53">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6EC7151C" w14:textId="77777777" w:rsidR="00E16F53" w:rsidRDefault="00E16F53">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6681CF67"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CFE828E"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AE336C8"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9B99583"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FA989FF"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61FD973" w14:textId="77777777" w:rsidR="00E16F53" w:rsidRDefault="00781240">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EE5D422"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20827DE" w14:textId="77777777" w:rsidR="00E16F53" w:rsidRDefault="00E16F53">
            <w:pPr>
              <w:pStyle w:val="ProductList-TableBody"/>
              <w:jc w:val="center"/>
            </w:pPr>
          </w:p>
        </w:tc>
      </w:tr>
      <w:tr w:rsidR="00E16F53" w14:paraId="75BB1301" w14:textId="77777777">
        <w:tc>
          <w:tcPr>
            <w:tcW w:w="4160" w:type="dxa"/>
            <w:tcBorders>
              <w:top w:val="dashed" w:sz="4" w:space="0" w:color="BFBFBF"/>
              <w:left w:val="none" w:sz="4" w:space="0" w:color="6E6E6E"/>
              <w:bottom w:val="none" w:sz="4" w:space="0" w:color="BFBFBF"/>
              <w:right w:val="none" w:sz="4" w:space="0" w:color="6E6E6E"/>
            </w:tcBorders>
          </w:tcPr>
          <w:p w14:paraId="5AC80399" w14:textId="77777777" w:rsidR="00E16F53" w:rsidRDefault="00781240">
            <w:pPr>
              <w:pStyle w:val="ProductList-TableBody"/>
            </w:pPr>
            <w:r>
              <w:t>Enterprise CAL Bridge for Enterprise Mobility + Security z krytí SA</w:t>
            </w:r>
            <w:r>
              <w:fldChar w:fldCharType="begin"/>
            </w:r>
            <w:r>
              <w:instrText xml:space="preserve"> XE "Enterprise CAL Bridge for Enterprise Mobility + Security z krytí SA" </w:instrText>
            </w:r>
            <w:r>
              <w:fldChar w:fldCharType="end"/>
            </w:r>
            <w:r>
              <w:t xml:space="preserve"> (licence na odběr na základě počtu uživatelů)</w:t>
            </w:r>
          </w:p>
        </w:tc>
        <w:tc>
          <w:tcPr>
            <w:tcW w:w="620" w:type="dxa"/>
            <w:tcBorders>
              <w:top w:val="dashed" w:sz="4" w:space="0" w:color="BFBFBF"/>
              <w:left w:val="none" w:sz="4" w:space="0" w:color="6E6E6E"/>
              <w:bottom w:val="none" w:sz="4" w:space="0" w:color="BFBFBF"/>
              <w:right w:val="none" w:sz="4" w:space="0" w:color="6E6E6E"/>
            </w:tcBorders>
          </w:tcPr>
          <w:p w14:paraId="463EDCC6" w14:textId="77777777" w:rsidR="00E16F53" w:rsidRDefault="00E16F53">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14:paraId="74A869C0" w14:textId="77777777" w:rsidR="00E16F53" w:rsidRDefault="00E16F53">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14:paraId="7BEDD213" w14:textId="77777777" w:rsidR="00E16F53" w:rsidRDefault="00E16F53">
            <w:pPr>
              <w:pStyle w:val="ProductList-TableBody"/>
              <w:jc w:val="center"/>
            </w:pPr>
          </w:p>
        </w:tc>
        <w:tc>
          <w:tcPr>
            <w:tcW w:w="620" w:type="dxa"/>
            <w:tcBorders>
              <w:top w:val="dashed" w:sz="4" w:space="0" w:color="BFBFBF"/>
              <w:left w:val="none" w:sz="4" w:space="0" w:color="6E6E6E"/>
              <w:bottom w:val="none" w:sz="4" w:space="0" w:color="BFBFBF"/>
              <w:right w:val="single" w:sz="6" w:space="0" w:color="FFFFFF"/>
            </w:tcBorders>
          </w:tcPr>
          <w:p w14:paraId="6DA10F52"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6D5B6B2"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FCEB8E2"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897975C"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A96756C"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9237146" w14:textId="77777777" w:rsidR="00E16F53" w:rsidRDefault="00781240">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FBD5761"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DCE12FB" w14:textId="77777777" w:rsidR="00E16F53" w:rsidRDefault="00E16F53">
            <w:pPr>
              <w:pStyle w:val="ProductList-TableBody"/>
              <w:jc w:val="center"/>
            </w:pPr>
          </w:p>
        </w:tc>
      </w:tr>
    </w:tbl>
    <w:p w14:paraId="24D4F5D1" w14:textId="77777777" w:rsidR="00E16F53" w:rsidRDefault="00E16F53">
      <w:pPr>
        <w:pStyle w:val="ProductList-Body"/>
      </w:pPr>
    </w:p>
    <w:p w14:paraId="18E70E7F" w14:textId="77777777" w:rsidR="00E16F53" w:rsidRDefault="00781240">
      <w:pPr>
        <w:pStyle w:val="ProductList-Offering1SubSection"/>
        <w:outlineLvl w:val="2"/>
      </w:pPr>
      <w:bookmarkStart w:id="56" w:name="_Sec599"/>
      <w:r>
        <w:t>2. Podmínky produktu</w:t>
      </w:r>
      <w:bookmarkEnd w:id="56"/>
    </w:p>
    <w:tbl>
      <w:tblPr>
        <w:tblStyle w:val="PURTable"/>
        <w:tblW w:w="0" w:type="dxa"/>
        <w:tblLook w:val="04A0" w:firstRow="1" w:lastRow="0" w:firstColumn="1" w:lastColumn="0" w:noHBand="0" w:noVBand="1"/>
      </w:tblPr>
      <w:tblGrid>
        <w:gridCol w:w="3643"/>
        <w:gridCol w:w="3639"/>
        <w:gridCol w:w="3634"/>
      </w:tblGrid>
      <w:tr w:rsidR="00E16F53" w14:paraId="5CC1B58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323E11F" w14:textId="77777777" w:rsidR="00E16F53" w:rsidRDefault="00781240">
            <w:pPr>
              <w:pStyle w:val="ProductList-TableBody"/>
            </w:pPr>
            <w:r>
              <w:rPr>
                <w:color w:val="404040"/>
              </w:rPr>
              <w:t>Předchozí verze: Není relevantní</w:t>
            </w:r>
          </w:p>
        </w:tc>
        <w:tc>
          <w:tcPr>
            <w:tcW w:w="4040" w:type="dxa"/>
            <w:tcBorders>
              <w:top w:val="single" w:sz="18" w:space="0" w:color="00188F"/>
              <w:left w:val="single" w:sz="4" w:space="0" w:color="000000"/>
              <w:bottom w:val="single" w:sz="4" w:space="0" w:color="000000"/>
              <w:right w:val="single" w:sz="4" w:space="0" w:color="000000"/>
            </w:tcBorders>
          </w:tcPr>
          <w:p w14:paraId="42804AF0"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EC7A996" w14:textId="77777777" w:rsidR="00E16F53" w:rsidRDefault="00781240">
            <w:pPr>
              <w:pStyle w:val="ProductList-TableBody"/>
            </w:pPr>
            <w:r>
              <w:rPr>
                <w:color w:val="404040"/>
              </w:rPr>
              <w:t>Nižší verze: Není relevantní</w:t>
            </w:r>
          </w:p>
        </w:tc>
      </w:tr>
      <w:tr w:rsidR="00E16F53" w14:paraId="4722E84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E5D2A26" w14:textId="77777777" w:rsidR="00E16F53" w:rsidRDefault="00781240">
            <w:pPr>
              <w:pStyle w:val="ProductList-TableBody"/>
            </w:pPr>
            <w:r>
              <w:rPr>
                <w:color w:val="404040"/>
              </w:rPr>
              <w:t>Prodloužená doba účinnosti: Není relevantní</w:t>
            </w:r>
          </w:p>
        </w:tc>
        <w:tc>
          <w:tcPr>
            <w:tcW w:w="4040" w:type="dxa"/>
            <w:tcBorders>
              <w:top w:val="single" w:sz="4" w:space="0" w:color="000000"/>
              <w:left w:val="single" w:sz="4" w:space="0" w:color="000000"/>
              <w:bottom w:val="single" w:sz="4" w:space="0" w:color="000000"/>
              <w:right w:val="single" w:sz="4" w:space="0" w:color="000000"/>
            </w:tcBorders>
          </w:tcPr>
          <w:p w14:paraId="2726B931" w14:textId="77777777" w:rsidR="00E16F53" w:rsidRDefault="00781240">
            <w:pPr>
              <w:pStyle w:val="ProductList-TableBody"/>
            </w:pPr>
            <w:r>
              <w:fldChar w:fldCharType="begin"/>
            </w:r>
            <w:r>
              <w:instrText xml:space="preserve"> AutoTextList   \s NoStyle \t "Nezbytné podmínky: Označuje, že je pro zakoupení licencí k produktu nutné splnit určité dodatečné podmínky." </w:instrText>
            </w:r>
            <w:r>
              <w:fldChar w:fldCharType="separate"/>
            </w:r>
            <w:r>
              <w:rPr>
                <w:color w:val="0563C1"/>
              </w:rPr>
              <w:t>Předpoklad</w:t>
            </w:r>
            <w:r>
              <w:fldChar w:fldCharType="end"/>
            </w:r>
            <w:r>
              <w:t>: Produkt CAL Suite Bridge, oddíl 2.3</w:t>
            </w:r>
          </w:p>
        </w:tc>
        <w:tc>
          <w:tcPr>
            <w:tcW w:w="4040" w:type="dxa"/>
            <w:tcBorders>
              <w:top w:val="single" w:sz="4" w:space="0" w:color="000000"/>
              <w:left w:val="single" w:sz="4" w:space="0" w:color="000000"/>
              <w:bottom w:val="single" w:sz="4" w:space="0" w:color="000000"/>
              <w:right w:val="single" w:sz="4" w:space="0" w:color="000000"/>
            </w:tcBorders>
          </w:tcPr>
          <w:p w14:paraId="139B47EC" w14:textId="77777777" w:rsidR="00E16F53" w:rsidRDefault="00781240">
            <w:pPr>
              <w:pStyle w:val="ProductList-TableBody"/>
            </w:pPr>
            <w:r>
              <w:fldChar w:fldCharType="begin"/>
            </w:r>
            <w:r>
              <w:instrText xml:space="preserve"> AutoTextList   \s NoStyle \t "Nezbytné podmínky (SA): Označuje, že je pro zakoupení krytí SA pro produkt nutné splnit určité dodatečné podmínky." </w:instrText>
            </w:r>
            <w:r>
              <w:fldChar w:fldCharType="separate"/>
            </w:r>
            <w:r>
              <w:rPr>
                <w:color w:val="0563C1"/>
              </w:rPr>
              <w:t>Předpoklad (SA)</w:t>
            </w:r>
            <w:r>
              <w:fldChar w:fldCharType="end"/>
            </w:r>
            <w:r>
              <w:t xml:space="preserve">: </w:t>
            </w:r>
            <w:hyperlink w:anchor="_Sec564">
              <w:r>
                <w:rPr>
                  <w:color w:val="00467F"/>
                  <w:u w:val="single"/>
                </w:rPr>
                <w:t>Příloha B</w:t>
              </w:r>
            </w:hyperlink>
          </w:p>
        </w:tc>
      </w:tr>
      <w:tr w:rsidR="00E16F53" w14:paraId="174B433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135A078" w14:textId="77777777" w:rsidR="00E16F53" w:rsidRDefault="00781240">
            <w:pPr>
              <w:pStyle w:val="ProductList-TableBody"/>
            </w:pPr>
            <w:r>
              <w:rPr>
                <w:color w:val="404040"/>
              </w:rPr>
              <w:t>Propagační akce: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159E9AC" w14:textId="77777777" w:rsidR="00E16F53" w:rsidRDefault="00781240">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tcPr>
          <w:p w14:paraId="1166294E" w14:textId="77777777" w:rsidR="00E16F53" w:rsidRDefault="00781240">
            <w:pPr>
              <w:pStyle w:val="ProductList-TableBody"/>
            </w:pPr>
            <w:r>
              <w:fldChar w:fldCharType="begin"/>
            </w:r>
            <w:r>
              <w:instrText xml:space="preserve"> AutoTextList   \s NoStyle \t "Nárok na snížení: Služba online pro zákazníka, který má prováděcí smlouvu Enterprise, Enterprise Subscription, Microsoft Azure nebo Enrollment for Education Solutions, může oznamovat omezení licencí nebo přiděleného ročního závazku." </w:instrText>
            </w:r>
            <w:r>
              <w:fldChar w:fldCharType="separate"/>
            </w:r>
            <w:r>
              <w:rPr>
                <w:color w:val="0563C1"/>
              </w:rPr>
              <w:t>Nárok na snížení</w:t>
            </w:r>
            <w:r>
              <w:fldChar w:fldCharType="end"/>
            </w:r>
            <w:r>
              <w:t>: Core and Enterprise CAL Suite Bridge (všechny typy). Viz produkt CAL Suite Bridge, oddíl 2.3.</w:t>
            </w:r>
          </w:p>
        </w:tc>
      </w:tr>
      <w:tr w:rsidR="00E16F53" w14:paraId="7FF757D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D5D8EEF" w14:textId="77777777" w:rsidR="00E16F53" w:rsidRDefault="00781240">
            <w:pPr>
              <w:pStyle w:val="ProductList-TableBody"/>
            </w:pPr>
            <w:r>
              <w:rPr>
                <w:color w:val="404040"/>
              </w:rPr>
              <w:t>Nárok na snížení (SCE):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9414263" w14:textId="77777777" w:rsidR="00E16F53" w:rsidRDefault="00781240">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79CA874" w14:textId="77777777" w:rsidR="00E16F53" w:rsidRDefault="00781240">
            <w:pPr>
              <w:pStyle w:val="ProductList-TableBody"/>
            </w:pPr>
            <w:r>
              <w:rPr>
                <w:color w:val="404040"/>
              </w:rPr>
              <w:t>Nárok na aktualizaci: Není relevantní</w:t>
            </w:r>
          </w:p>
        </w:tc>
      </w:tr>
      <w:tr w:rsidR="00E16F53" w14:paraId="6532264A" w14:textId="77777777">
        <w:tc>
          <w:tcPr>
            <w:tcW w:w="4040" w:type="dxa"/>
            <w:tcBorders>
              <w:top w:val="single" w:sz="4" w:space="0" w:color="000000"/>
              <w:left w:val="single" w:sz="4" w:space="0" w:color="000000"/>
              <w:bottom w:val="single" w:sz="4" w:space="0" w:color="000000"/>
              <w:right w:val="single" w:sz="4" w:space="0" w:color="000000"/>
            </w:tcBorders>
          </w:tcPr>
          <w:p w14:paraId="4EF18395" w14:textId="77777777" w:rsidR="00E16F53" w:rsidRDefault="00781240">
            <w:pPr>
              <w:pStyle w:val="ProductList-TableBody"/>
            </w:pPr>
            <w:r>
              <w:fldChar w:fldCharType="begin"/>
            </w:r>
            <w:r>
              <w:instrText xml:space="preserve"> AutoTextList   \s NoStyle \t "Sleva UTD: Sleva Up-to-Date je sleva dostupná pro zákazníky programu Open Value Subscription, kteří si objednávají licence pro produkt během prvního roku platnosti smlouvy, pokud mají licenci pro odpovídající kvalifikující produkt." </w:instrText>
            </w:r>
            <w:r>
              <w:fldChar w:fldCharType="separate"/>
            </w:r>
            <w:r>
              <w:rPr>
                <w:color w:val="0563C1"/>
              </w:rPr>
              <w:t>Sleva UTD</w:t>
            </w:r>
            <w:r>
              <w:fldChar w:fldCharType="end"/>
            </w:r>
            <w:r>
              <w:t>: Core CAL nebo sada Enterprise CAL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251D90D"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tcPr>
          <w:p w14:paraId="39008D1B" w14:textId="77777777" w:rsidR="00E16F53" w:rsidRDefault="00781240">
            <w:pPr>
              <w:pStyle w:val="ProductList-TableBody"/>
            </w:pPr>
            <w:r>
              <w:fldChar w:fldCharType="begin"/>
            </w:r>
            <w:r>
              <w:instrText xml:space="preserve"> AutoTextList   \s NoStyle \t "Uvádí, že je produkt k dispozici jako doplněk a/nebo jako produkt z krytí SA. Podrobnosti jsou uvedeny v příloze C – Doplňky služeb online a jiné licence k přechodu." </w:instrText>
            </w:r>
            <w:r>
              <w:fldChar w:fldCharType="separate"/>
            </w:r>
            <w:r>
              <w:rPr>
                <w:color w:val="0563C1"/>
              </w:rPr>
              <w:t>Doplňky a produkty z krytí SA</w:t>
            </w:r>
            <w:r>
              <w:fldChar w:fldCharType="end"/>
            </w:r>
            <w:r>
              <w:t xml:space="preserve">: Viz </w:t>
            </w:r>
            <w:hyperlink w:anchor="_Sec1237">
              <w:r>
                <w:rPr>
                  <w:color w:val="00467F"/>
                  <w:u w:val="single"/>
                </w:rPr>
                <w:t>příloha C</w:t>
              </w:r>
            </w:hyperlink>
          </w:p>
        </w:tc>
      </w:tr>
    </w:tbl>
    <w:p w14:paraId="4FF3CAC9" w14:textId="77777777" w:rsidR="00E16F53" w:rsidRDefault="00E16F53">
      <w:pPr>
        <w:pStyle w:val="ProductList-Body"/>
      </w:pPr>
    </w:p>
    <w:p w14:paraId="56B75C0E" w14:textId="77777777" w:rsidR="00E16F53" w:rsidRDefault="00781240">
      <w:pPr>
        <w:pStyle w:val="ProductList-ClauseHeading"/>
        <w:outlineLvl w:val="3"/>
      </w:pPr>
      <w:r>
        <w:t>2.1 Proces určení příslušných užívacích práv pro sady CAL</w:t>
      </w:r>
    </w:p>
    <w:p w14:paraId="53537986" w14:textId="77777777" w:rsidR="00E16F53" w:rsidRDefault="00781240">
      <w:pPr>
        <w:pStyle w:val="ProductList-Body"/>
      </w:pPr>
      <w:r>
        <w:t>Licence sady CAL nerozlišuje verze a přístupová práva jsou určena statutem krytí SA pro tuto licenci. Pokud doba účinnosti krytí SA uplyne, přístupová práva v rámci časově neomezených licencí jsou stanovena na základě platných užívacích práv pro verze aktuální před uplynutím platnosti.</w:t>
      </w:r>
    </w:p>
    <w:p w14:paraId="4469EDDC" w14:textId="77777777" w:rsidR="00E16F53" w:rsidRDefault="00E16F53">
      <w:pPr>
        <w:pStyle w:val="ProductList-Body"/>
      </w:pPr>
    </w:p>
    <w:p w14:paraId="2ED6E525" w14:textId="77777777" w:rsidR="00E16F53" w:rsidRDefault="00781240">
      <w:pPr>
        <w:pStyle w:val="ProductList-ClauseHeading"/>
        <w:outlineLvl w:val="3"/>
      </w:pPr>
      <w:r>
        <w:t>2.2 Komponenty sady CAL</w:t>
      </w:r>
    </w:p>
    <w:p w14:paraId="05217637" w14:textId="77777777" w:rsidR="00E16F53" w:rsidRDefault="00781240">
      <w:pPr>
        <w:pStyle w:val="ProductList-Body"/>
      </w:pPr>
      <w:r>
        <w:t xml:space="preserve">V </w:t>
      </w:r>
      <w:hyperlink w:anchor="_Sec591">
        <w:r>
          <w:rPr>
            <w:color w:val="00467F"/>
            <w:u w:val="single"/>
          </w:rPr>
          <w:t>příloze A</w:t>
        </w:r>
      </w:hyperlink>
      <w:r>
        <w:t>, v tabulce licencí ekvivalentních k licenci CAL/licenci pro správu naleznete aktuální komponenty sady Core CAL a Enterprise CAL.</w:t>
      </w:r>
    </w:p>
    <w:p w14:paraId="6FC0D12D" w14:textId="77777777" w:rsidR="00E16F53" w:rsidRDefault="00E16F53">
      <w:pPr>
        <w:pStyle w:val="ProductList-Body"/>
      </w:pPr>
    </w:p>
    <w:p w14:paraId="5325AA33" w14:textId="77777777" w:rsidR="00E16F53" w:rsidRDefault="00781240">
      <w:pPr>
        <w:pStyle w:val="ProductList-ClauseHeading"/>
        <w:outlineLvl w:val="3"/>
      </w:pPr>
      <w:r>
        <w:t>2.3 Produkt CAL Suite Bridge</w:t>
      </w:r>
    </w:p>
    <w:p w14:paraId="66FF544C" w14:textId="77777777" w:rsidR="00E16F53" w:rsidRDefault="00781240">
      <w:pPr>
        <w:pStyle w:val="ProductList-Body"/>
      </w:pPr>
      <w:r>
        <w:t>Produkt CAL Suite Bridge je produkt Enterprise a smí být pořízen, aby byl uspokojen požadavek celopodnikového charakteru vztahující se na produkt CAL Suite Bridge nebo jeho nadřazené sady CAL. Je-li vyžadován produkt CAL Suite Bridge, počet licencí na odběr na základě počtu uživatelů pro produkt CAL Suite Bridge se musí shodovat s počtem licencí na odběr na základě počtu uživatelů pro kvalifikující službu online.</w:t>
      </w:r>
    </w:p>
    <w:tbl>
      <w:tblPr>
        <w:tblStyle w:val="PURTable"/>
        <w:tblW w:w="0" w:type="dxa"/>
        <w:tblLook w:val="04A0" w:firstRow="1" w:lastRow="0" w:firstColumn="1" w:lastColumn="0" w:noHBand="0" w:noVBand="1"/>
      </w:tblPr>
      <w:tblGrid>
        <w:gridCol w:w="3636"/>
        <w:gridCol w:w="3639"/>
        <w:gridCol w:w="3641"/>
      </w:tblGrid>
      <w:tr w:rsidR="00E16F53" w14:paraId="5780557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6C51C56B" w14:textId="77777777" w:rsidR="00E16F53" w:rsidRDefault="00781240">
            <w:pPr>
              <w:pStyle w:val="ProductList-TableBody"/>
            </w:pPr>
            <w:r>
              <w:rPr>
                <w:color w:val="FFFFFF"/>
              </w:rPr>
              <w:t>Produkt CAL Suite Bridge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180F8399" w14:textId="77777777" w:rsidR="00E16F53" w:rsidRDefault="00781240">
            <w:pPr>
              <w:pStyle w:val="ProductList-TableBody"/>
            </w:pPr>
            <w:r>
              <w:rPr>
                <w:color w:val="FFFFFF"/>
              </w:rPr>
              <w:t>Nadřazená sada CAL</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26384373" w14:textId="77777777" w:rsidR="00E16F53" w:rsidRDefault="00781240">
            <w:pPr>
              <w:pStyle w:val="ProductList-TableBody"/>
            </w:pPr>
            <w:r>
              <w:rPr>
                <w:color w:val="FFFFFF"/>
              </w:rPr>
              <w:t>Kvalifikující online služby</w:t>
            </w:r>
          </w:p>
        </w:tc>
      </w:tr>
      <w:tr w:rsidR="00E16F53" w14:paraId="6E7C98AB" w14:textId="77777777">
        <w:tc>
          <w:tcPr>
            <w:tcW w:w="4040" w:type="dxa"/>
            <w:tcBorders>
              <w:top w:val="single" w:sz="4" w:space="0" w:color="000000"/>
              <w:left w:val="single" w:sz="4" w:space="0" w:color="000000"/>
              <w:bottom w:val="single" w:sz="4" w:space="0" w:color="000000"/>
              <w:right w:val="single" w:sz="4" w:space="0" w:color="000000"/>
            </w:tcBorders>
          </w:tcPr>
          <w:p w14:paraId="715B8307" w14:textId="77777777" w:rsidR="00E16F53" w:rsidRDefault="00781240">
            <w:pPr>
              <w:pStyle w:val="ProductList-TableBody"/>
            </w:pPr>
            <w:r>
              <w:t>Core CAL Suite Bridge pro Office 365</w:t>
            </w:r>
          </w:p>
        </w:tc>
        <w:tc>
          <w:tcPr>
            <w:tcW w:w="4040" w:type="dxa"/>
            <w:tcBorders>
              <w:top w:val="single" w:sz="4" w:space="0" w:color="000000"/>
              <w:left w:val="single" w:sz="4" w:space="0" w:color="000000"/>
              <w:bottom w:val="single" w:sz="4" w:space="0" w:color="000000"/>
              <w:right w:val="single" w:sz="4" w:space="0" w:color="000000"/>
            </w:tcBorders>
          </w:tcPr>
          <w:p w14:paraId="5EBEAAB6" w14:textId="77777777" w:rsidR="00E16F53" w:rsidRDefault="00781240">
            <w:pPr>
              <w:pStyle w:val="ProductList-TableBody"/>
            </w:pPr>
            <w:r>
              <w:t>Sada Core CAL</w:t>
            </w:r>
          </w:p>
        </w:tc>
        <w:tc>
          <w:tcPr>
            <w:tcW w:w="4040" w:type="dxa"/>
            <w:tcBorders>
              <w:top w:val="single" w:sz="4" w:space="0" w:color="000000"/>
              <w:left w:val="single" w:sz="4" w:space="0" w:color="000000"/>
              <w:bottom w:val="single" w:sz="4" w:space="0" w:color="000000"/>
              <w:right w:val="single" w:sz="4" w:space="0" w:color="000000"/>
            </w:tcBorders>
          </w:tcPr>
          <w:p w14:paraId="53A7FC08" w14:textId="77777777" w:rsidR="00E16F53" w:rsidRDefault="00781240">
            <w:pPr>
              <w:pStyle w:val="ProductList-TableBody"/>
            </w:pPr>
            <w:r>
              <w:t>Office 365 E1</w:t>
            </w:r>
            <w:r>
              <w:fldChar w:fldCharType="begin"/>
            </w:r>
            <w:r>
              <w:instrText xml:space="preserve"> XE "Office 365 E1" </w:instrText>
            </w:r>
            <w:r>
              <w:fldChar w:fldCharType="end"/>
            </w:r>
            <w:r>
              <w:t xml:space="preserve"> nebo Office 365 E3</w:t>
            </w:r>
            <w:r>
              <w:fldChar w:fldCharType="begin"/>
            </w:r>
            <w:r>
              <w:instrText xml:space="preserve"> XE "Office 365 E3" </w:instrText>
            </w:r>
            <w:r>
              <w:fldChar w:fldCharType="end"/>
            </w:r>
            <w:r>
              <w:t xml:space="preserve"> nebo Office 365 E5</w:t>
            </w:r>
            <w:r>
              <w:fldChar w:fldCharType="begin"/>
            </w:r>
            <w:r>
              <w:instrText xml:space="preserve"> XE "Office 365 E5" </w:instrText>
            </w:r>
            <w:r>
              <w:fldChar w:fldCharType="end"/>
            </w:r>
          </w:p>
        </w:tc>
      </w:tr>
      <w:tr w:rsidR="00E16F53" w14:paraId="4CE03A1D" w14:textId="77777777">
        <w:tc>
          <w:tcPr>
            <w:tcW w:w="4040" w:type="dxa"/>
            <w:tcBorders>
              <w:top w:val="single" w:sz="4" w:space="0" w:color="000000"/>
              <w:left w:val="single" w:sz="4" w:space="0" w:color="000000"/>
              <w:bottom w:val="single" w:sz="4" w:space="0" w:color="000000"/>
              <w:right w:val="single" w:sz="4" w:space="0" w:color="000000"/>
            </w:tcBorders>
          </w:tcPr>
          <w:p w14:paraId="3CF9C930" w14:textId="77777777" w:rsidR="00E16F53" w:rsidRDefault="00781240">
            <w:pPr>
              <w:pStyle w:val="ProductList-TableBody"/>
            </w:pPr>
            <w:r>
              <w:t>Core CAL Suite Bridge pro Office 365 a Microsoft Intune</w:t>
            </w:r>
          </w:p>
        </w:tc>
        <w:tc>
          <w:tcPr>
            <w:tcW w:w="4040" w:type="dxa"/>
            <w:tcBorders>
              <w:top w:val="single" w:sz="4" w:space="0" w:color="000000"/>
              <w:left w:val="single" w:sz="4" w:space="0" w:color="000000"/>
              <w:bottom w:val="single" w:sz="4" w:space="0" w:color="000000"/>
              <w:right w:val="single" w:sz="4" w:space="0" w:color="000000"/>
            </w:tcBorders>
          </w:tcPr>
          <w:p w14:paraId="55A81406" w14:textId="77777777" w:rsidR="00E16F53" w:rsidRDefault="00781240">
            <w:pPr>
              <w:pStyle w:val="ProductList-TableBody"/>
            </w:pPr>
            <w:r>
              <w:t>Sada Core CAL</w:t>
            </w:r>
          </w:p>
        </w:tc>
        <w:tc>
          <w:tcPr>
            <w:tcW w:w="4040" w:type="dxa"/>
            <w:tcBorders>
              <w:top w:val="single" w:sz="4" w:space="0" w:color="000000"/>
              <w:left w:val="single" w:sz="4" w:space="0" w:color="000000"/>
              <w:bottom w:val="single" w:sz="4" w:space="0" w:color="000000"/>
              <w:right w:val="single" w:sz="4" w:space="0" w:color="000000"/>
            </w:tcBorders>
          </w:tcPr>
          <w:p w14:paraId="2C14FF00" w14:textId="77777777" w:rsidR="00E16F53" w:rsidRDefault="00781240">
            <w:pPr>
              <w:pStyle w:val="ProductList-TableBody"/>
            </w:pPr>
            <w:r>
              <w:t>Office 365 E1 a Microsoft Intune</w:t>
            </w:r>
            <w:r>
              <w:fldChar w:fldCharType="begin"/>
            </w:r>
            <w:r>
              <w:instrText xml:space="preserve"> XE "Office 365 E1 a Microsoft Intune" </w:instrText>
            </w:r>
            <w:r>
              <w:fldChar w:fldCharType="end"/>
            </w:r>
            <w:r>
              <w:t xml:space="preserve"> nebo</w:t>
            </w:r>
          </w:p>
          <w:p w14:paraId="3C876E27" w14:textId="77777777" w:rsidR="00E16F53" w:rsidRDefault="00781240">
            <w:pPr>
              <w:pStyle w:val="ProductList-TableBody"/>
            </w:pPr>
            <w:r>
              <w:t>Office 365 E3 a Microsoft Intune</w:t>
            </w:r>
            <w:r>
              <w:fldChar w:fldCharType="begin"/>
            </w:r>
            <w:r>
              <w:instrText xml:space="preserve"> XE "Office 365 E3 a Microsoft Intune" </w:instrText>
            </w:r>
            <w:r>
              <w:fldChar w:fldCharType="end"/>
            </w:r>
            <w:r>
              <w:t xml:space="preserve"> nebo</w:t>
            </w:r>
          </w:p>
          <w:p w14:paraId="3299AF20" w14:textId="77777777" w:rsidR="00E16F53" w:rsidRDefault="00781240">
            <w:pPr>
              <w:pStyle w:val="ProductList-TableBody"/>
            </w:pPr>
            <w:r>
              <w:t>Office 365 E5 a Microsoft Intune</w:t>
            </w:r>
            <w:r>
              <w:fldChar w:fldCharType="begin"/>
            </w:r>
            <w:r>
              <w:instrText xml:space="preserve"> XE "Office 365 E5 a Microsoft Intune" </w:instrText>
            </w:r>
            <w:r>
              <w:fldChar w:fldCharType="end"/>
            </w:r>
          </w:p>
        </w:tc>
      </w:tr>
      <w:tr w:rsidR="00E16F53" w14:paraId="1E4CCAF8" w14:textId="77777777">
        <w:tc>
          <w:tcPr>
            <w:tcW w:w="4040" w:type="dxa"/>
            <w:tcBorders>
              <w:top w:val="single" w:sz="4" w:space="0" w:color="000000"/>
              <w:left w:val="single" w:sz="4" w:space="0" w:color="000000"/>
              <w:bottom w:val="single" w:sz="4" w:space="0" w:color="000000"/>
              <w:right w:val="single" w:sz="4" w:space="0" w:color="000000"/>
            </w:tcBorders>
          </w:tcPr>
          <w:p w14:paraId="51223C0E" w14:textId="77777777" w:rsidR="00E16F53" w:rsidRDefault="00781240">
            <w:pPr>
              <w:pStyle w:val="ProductList-TableBody"/>
            </w:pPr>
            <w:r>
              <w:t>Core CAL Suite Bridge pro Microsoft Intune</w:t>
            </w:r>
          </w:p>
        </w:tc>
        <w:tc>
          <w:tcPr>
            <w:tcW w:w="4040" w:type="dxa"/>
            <w:tcBorders>
              <w:top w:val="single" w:sz="4" w:space="0" w:color="000000"/>
              <w:left w:val="single" w:sz="4" w:space="0" w:color="000000"/>
              <w:bottom w:val="single" w:sz="4" w:space="0" w:color="000000"/>
              <w:right w:val="single" w:sz="4" w:space="0" w:color="000000"/>
            </w:tcBorders>
          </w:tcPr>
          <w:p w14:paraId="2966D6E7" w14:textId="77777777" w:rsidR="00E16F53" w:rsidRDefault="00781240">
            <w:pPr>
              <w:pStyle w:val="ProductList-TableBody"/>
            </w:pPr>
            <w:r>
              <w:t>Sada Core CAL</w:t>
            </w:r>
          </w:p>
        </w:tc>
        <w:tc>
          <w:tcPr>
            <w:tcW w:w="4040" w:type="dxa"/>
            <w:tcBorders>
              <w:top w:val="single" w:sz="4" w:space="0" w:color="000000"/>
              <w:left w:val="single" w:sz="4" w:space="0" w:color="000000"/>
              <w:bottom w:val="single" w:sz="4" w:space="0" w:color="000000"/>
              <w:right w:val="single" w:sz="4" w:space="0" w:color="000000"/>
            </w:tcBorders>
          </w:tcPr>
          <w:p w14:paraId="694F3262" w14:textId="77777777" w:rsidR="00E16F53" w:rsidRDefault="00781240">
            <w:pPr>
              <w:pStyle w:val="ProductList-TableBody"/>
            </w:pPr>
            <w:r>
              <w:t>Microsoft Intune</w:t>
            </w:r>
            <w:r>
              <w:fldChar w:fldCharType="begin"/>
            </w:r>
            <w:r>
              <w:instrText xml:space="preserve"> XE "Microsoft Intune" </w:instrText>
            </w:r>
            <w:r>
              <w:fldChar w:fldCharType="end"/>
            </w:r>
          </w:p>
        </w:tc>
      </w:tr>
      <w:tr w:rsidR="00E16F53" w14:paraId="36D3998A" w14:textId="77777777">
        <w:tc>
          <w:tcPr>
            <w:tcW w:w="4040" w:type="dxa"/>
            <w:tcBorders>
              <w:top w:val="single" w:sz="4" w:space="0" w:color="000000"/>
              <w:left w:val="single" w:sz="4" w:space="0" w:color="000000"/>
              <w:bottom w:val="single" w:sz="4" w:space="0" w:color="000000"/>
              <w:right w:val="single" w:sz="4" w:space="0" w:color="000000"/>
            </w:tcBorders>
          </w:tcPr>
          <w:p w14:paraId="03135F1E" w14:textId="77777777" w:rsidR="00E16F53" w:rsidRDefault="00781240">
            <w:pPr>
              <w:pStyle w:val="ProductList-TableBody"/>
            </w:pPr>
            <w:r>
              <w:t>Core CAL Suite Bridge for Enterprise Mobility + Security</w:t>
            </w:r>
          </w:p>
        </w:tc>
        <w:tc>
          <w:tcPr>
            <w:tcW w:w="4040" w:type="dxa"/>
            <w:tcBorders>
              <w:top w:val="single" w:sz="4" w:space="0" w:color="000000"/>
              <w:left w:val="single" w:sz="4" w:space="0" w:color="000000"/>
              <w:bottom w:val="single" w:sz="4" w:space="0" w:color="000000"/>
              <w:right w:val="single" w:sz="4" w:space="0" w:color="000000"/>
            </w:tcBorders>
          </w:tcPr>
          <w:p w14:paraId="1934BF44" w14:textId="77777777" w:rsidR="00E16F53" w:rsidRDefault="00781240">
            <w:pPr>
              <w:pStyle w:val="ProductList-TableBody"/>
            </w:pPr>
            <w:r>
              <w:t>Sada Core CAL</w:t>
            </w:r>
          </w:p>
        </w:tc>
        <w:tc>
          <w:tcPr>
            <w:tcW w:w="4040" w:type="dxa"/>
            <w:tcBorders>
              <w:top w:val="single" w:sz="4" w:space="0" w:color="000000"/>
              <w:left w:val="single" w:sz="4" w:space="0" w:color="000000"/>
              <w:bottom w:val="single" w:sz="4" w:space="0" w:color="000000"/>
              <w:right w:val="single" w:sz="4" w:space="0" w:color="000000"/>
            </w:tcBorders>
          </w:tcPr>
          <w:p w14:paraId="179A647B" w14:textId="77777777" w:rsidR="00E16F53" w:rsidRDefault="00781240">
            <w:pPr>
              <w:pStyle w:val="ProductList-TableBody"/>
            </w:pPr>
            <w:r>
              <w:t>Enterprise Mobility + Security E3</w:t>
            </w:r>
            <w:r>
              <w:fldChar w:fldCharType="begin"/>
            </w:r>
            <w:r>
              <w:instrText xml:space="preserve"> XE "Enterprise Mobility + Security E3" </w:instrText>
            </w:r>
            <w:r>
              <w:fldChar w:fldCharType="end"/>
            </w:r>
            <w:r>
              <w:t xml:space="preserve"> nebo</w:t>
            </w:r>
          </w:p>
          <w:p w14:paraId="190D85D2" w14:textId="77777777" w:rsidR="00E16F53" w:rsidRDefault="00781240">
            <w:pPr>
              <w:pStyle w:val="ProductList-TableBody"/>
            </w:pPr>
            <w:r>
              <w:t>Enterprise Mobility + Security E5</w:t>
            </w:r>
            <w:r>
              <w:fldChar w:fldCharType="begin"/>
            </w:r>
            <w:r>
              <w:instrText xml:space="preserve"> XE "Enterprise Mobility + Security E5" </w:instrText>
            </w:r>
            <w:r>
              <w:fldChar w:fldCharType="end"/>
            </w:r>
          </w:p>
        </w:tc>
      </w:tr>
      <w:tr w:rsidR="00E16F53" w14:paraId="07A92C6D" w14:textId="77777777">
        <w:tc>
          <w:tcPr>
            <w:tcW w:w="4040" w:type="dxa"/>
            <w:tcBorders>
              <w:top w:val="single" w:sz="4" w:space="0" w:color="000000"/>
              <w:left w:val="single" w:sz="4" w:space="0" w:color="000000"/>
              <w:bottom w:val="single" w:sz="4" w:space="0" w:color="000000"/>
              <w:right w:val="single" w:sz="4" w:space="0" w:color="000000"/>
            </w:tcBorders>
          </w:tcPr>
          <w:p w14:paraId="6EB60B36" w14:textId="77777777" w:rsidR="00E16F53" w:rsidRDefault="00781240">
            <w:pPr>
              <w:pStyle w:val="ProductList-TableBody"/>
            </w:pPr>
            <w:r>
              <w:t>Enterprise CAL Suite Bridge pro Office 365</w:t>
            </w:r>
          </w:p>
        </w:tc>
        <w:tc>
          <w:tcPr>
            <w:tcW w:w="4040" w:type="dxa"/>
            <w:tcBorders>
              <w:top w:val="single" w:sz="4" w:space="0" w:color="000000"/>
              <w:left w:val="single" w:sz="4" w:space="0" w:color="000000"/>
              <w:bottom w:val="single" w:sz="4" w:space="0" w:color="000000"/>
              <w:right w:val="single" w:sz="4" w:space="0" w:color="000000"/>
            </w:tcBorders>
          </w:tcPr>
          <w:p w14:paraId="58D90CC7" w14:textId="77777777" w:rsidR="00E16F53" w:rsidRDefault="00781240">
            <w:pPr>
              <w:pStyle w:val="ProductList-TableBody"/>
            </w:pPr>
            <w:r>
              <w:t>Sada Enterprise CAL</w:t>
            </w:r>
          </w:p>
        </w:tc>
        <w:tc>
          <w:tcPr>
            <w:tcW w:w="4040" w:type="dxa"/>
            <w:tcBorders>
              <w:top w:val="single" w:sz="4" w:space="0" w:color="000000"/>
              <w:left w:val="single" w:sz="4" w:space="0" w:color="000000"/>
              <w:bottom w:val="single" w:sz="4" w:space="0" w:color="000000"/>
              <w:right w:val="single" w:sz="4" w:space="0" w:color="000000"/>
            </w:tcBorders>
          </w:tcPr>
          <w:p w14:paraId="19CC195E" w14:textId="77777777" w:rsidR="00E16F53" w:rsidRDefault="00781240">
            <w:pPr>
              <w:pStyle w:val="ProductList-TableBody"/>
            </w:pPr>
            <w:r>
              <w:t>Office 365 E3</w:t>
            </w:r>
            <w:r>
              <w:fldChar w:fldCharType="begin"/>
            </w:r>
            <w:r>
              <w:instrText xml:space="preserve"> XE "Office 365 E3" </w:instrText>
            </w:r>
            <w:r>
              <w:fldChar w:fldCharType="end"/>
            </w:r>
            <w:r>
              <w:t xml:space="preserve"> nebo</w:t>
            </w:r>
          </w:p>
          <w:p w14:paraId="45F5F447" w14:textId="77777777" w:rsidR="00E16F53" w:rsidRDefault="00781240">
            <w:pPr>
              <w:pStyle w:val="ProductList-TableBody"/>
            </w:pPr>
            <w:r>
              <w:t>Office 365 E5</w:t>
            </w:r>
            <w:r>
              <w:fldChar w:fldCharType="begin"/>
            </w:r>
            <w:r>
              <w:instrText xml:space="preserve"> XE "Office 365 E5" </w:instrText>
            </w:r>
            <w:r>
              <w:fldChar w:fldCharType="end"/>
            </w:r>
          </w:p>
        </w:tc>
      </w:tr>
      <w:tr w:rsidR="00E16F53" w14:paraId="636C1B33" w14:textId="77777777">
        <w:tc>
          <w:tcPr>
            <w:tcW w:w="4040" w:type="dxa"/>
            <w:tcBorders>
              <w:top w:val="single" w:sz="4" w:space="0" w:color="000000"/>
              <w:left w:val="single" w:sz="4" w:space="0" w:color="000000"/>
              <w:bottom w:val="single" w:sz="4" w:space="0" w:color="000000"/>
              <w:right w:val="single" w:sz="4" w:space="0" w:color="000000"/>
            </w:tcBorders>
          </w:tcPr>
          <w:p w14:paraId="001A02E8" w14:textId="77777777" w:rsidR="00E16F53" w:rsidRDefault="00781240">
            <w:pPr>
              <w:pStyle w:val="ProductList-TableBody"/>
            </w:pPr>
            <w:r>
              <w:t>Enterprise CAL Suite Bridge pro Office 365 a Microsoft Intune</w:t>
            </w:r>
          </w:p>
        </w:tc>
        <w:tc>
          <w:tcPr>
            <w:tcW w:w="4040" w:type="dxa"/>
            <w:tcBorders>
              <w:top w:val="single" w:sz="4" w:space="0" w:color="000000"/>
              <w:left w:val="single" w:sz="4" w:space="0" w:color="000000"/>
              <w:bottom w:val="single" w:sz="4" w:space="0" w:color="000000"/>
              <w:right w:val="single" w:sz="4" w:space="0" w:color="000000"/>
            </w:tcBorders>
          </w:tcPr>
          <w:p w14:paraId="00EE1F54" w14:textId="77777777" w:rsidR="00E16F53" w:rsidRDefault="00781240">
            <w:pPr>
              <w:pStyle w:val="ProductList-TableBody"/>
            </w:pPr>
            <w:r>
              <w:t>Sada Enterprise CAL</w:t>
            </w:r>
          </w:p>
        </w:tc>
        <w:tc>
          <w:tcPr>
            <w:tcW w:w="4040" w:type="dxa"/>
            <w:tcBorders>
              <w:top w:val="single" w:sz="4" w:space="0" w:color="000000"/>
              <w:left w:val="single" w:sz="4" w:space="0" w:color="000000"/>
              <w:bottom w:val="single" w:sz="4" w:space="0" w:color="000000"/>
              <w:right w:val="single" w:sz="4" w:space="0" w:color="000000"/>
            </w:tcBorders>
          </w:tcPr>
          <w:p w14:paraId="4A3490F7" w14:textId="77777777" w:rsidR="00E16F53" w:rsidRDefault="00781240">
            <w:pPr>
              <w:pStyle w:val="ProductList-TableBody"/>
            </w:pPr>
            <w:r>
              <w:t>Office 365 E3 a Microsoft Intune</w:t>
            </w:r>
            <w:r>
              <w:fldChar w:fldCharType="begin"/>
            </w:r>
            <w:r>
              <w:instrText xml:space="preserve"> XE "Office 365 E3 a Microsoft Intune" </w:instrText>
            </w:r>
            <w:r>
              <w:fldChar w:fldCharType="end"/>
            </w:r>
            <w:r>
              <w:t xml:space="preserve"> nebo</w:t>
            </w:r>
          </w:p>
          <w:p w14:paraId="5DAA2576" w14:textId="77777777" w:rsidR="00E16F53" w:rsidRDefault="00781240">
            <w:pPr>
              <w:pStyle w:val="ProductList-TableBody"/>
            </w:pPr>
            <w:r>
              <w:t>Office 365 E5 a Microsoft Intune</w:t>
            </w:r>
            <w:r>
              <w:fldChar w:fldCharType="begin"/>
            </w:r>
            <w:r>
              <w:instrText xml:space="preserve"> XE "Office 365 E5 a Microsoft Intune" </w:instrText>
            </w:r>
            <w:r>
              <w:fldChar w:fldCharType="end"/>
            </w:r>
          </w:p>
        </w:tc>
      </w:tr>
      <w:tr w:rsidR="00E16F53" w14:paraId="58EB0C69" w14:textId="77777777">
        <w:tc>
          <w:tcPr>
            <w:tcW w:w="4040" w:type="dxa"/>
            <w:tcBorders>
              <w:top w:val="single" w:sz="4" w:space="0" w:color="000000"/>
              <w:left w:val="single" w:sz="4" w:space="0" w:color="000000"/>
              <w:bottom w:val="single" w:sz="4" w:space="0" w:color="000000"/>
              <w:right w:val="single" w:sz="4" w:space="0" w:color="000000"/>
            </w:tcBorders>
          </w:tcPr>
          <w:p w14:paraId="455C4C9E" w14:textId="77777777" w:rsidR="00E16F53" w:rsidRDefault="00781240">
            <w:pPr>
              <w:pStyle w:val="ProductList-TableBody"/>
            </w:pPr>
            <w:r>
              <w:t>Enterprise CAL Suite Bridge pro Microsoft Intune</w:t>
            </w:r>
          </w:p>
        </w:tc>
        <w:tc>
          <w:tcPr>
            <w:tcW w:w="4040" w:type="dxa"/>
            <w:tcBorders>
              <w:top w:val="single" w:sz="4" w:space="0" w:color="000000"/>
              <w:left w:val="single" w:sz="4" w:space="0" w:color="000000"/>
              <w:bottom w:val="single" w:sz="4" w:space="0" w:color="000000"/>
              <w:right w:val="single" w:sz="4" w:space="0" w:color="000000"/>
            </w:tcBorders>
          </w:tcPr>
          <w:p w14:paraId="00F4221E" w14:textId="77777777" w:rsidR="00E16F53" w:rsidRDefault="00781240">
            <w:pPr>
              <w:pStyle w:val="ProductList-TableBody"/>
            </w:pPr>
            <w:r>
              <w:t>Sada Enterprise CAL</w:t>
            </w:r>
          </w:p>
        </w:tc>
        <w:tc>
          <w:tcPr>
            <w:tcW w:w="4040" w:type="dxa"/>
            <w:tcBorders>
              <w:top w:val="single" w:sz="4" w:space="0" w:color="000000"/>
              <w:left w:val="single" w:sz="4" w:space="0" w:color="000000"/>
              <w:bottom w:val="single" w:sz="4" w:space="0" w:color="000000"/>
              <w:right w:val="single" w:sz="4" w:space="0" w:color="000000"/>
            </w:tcBorders>
          </w:tcPr>
          <w:p w14:paraId="30CD8EC6" w14:textId="77777777" w:rsidR="00E16F53" w:rsidRDefault="00781240">
            <w:pPr>
              <w:pStyle w:val="ProductList-TableBody"/>
            </w:pPr>
            <w:r>
              <w:t>Microsoft Intune</w:t>
            </w:r>
            <w:r>
              <w:fldChar w:fldCharType="begin"/>
            </w:r>
            <w:r>
              <w:instrText xml:space="preserve"> XE "Microsoft Intune" </w:instrText>
            </w:r>
            <w:r>
              <w:fldChar w:fldCharType="end"/>
            </w:r>
          </w:p>
        </w:tc>
      </w:tr>
      <w:tr w:rsidR="00E16F53" w14:paraId="7D85EDAC" w14:textId="77777777">
        <w:tc>
          <w:tcPr>
            <w:tcW w:w="4040" w:type="dxa"/>
            <w:tcBorders>
              <w:top w:val="single" w:sz="4" w:space="0" w:color="000000"/>
              <w:left w:val="single" w:sz="4" w:space="0" w:color="000000"/>
              <w:bottom w:val="single" w:sz="4" w:space="0" w:color="000000"/>
              <w:right w:val="single" w:sz="4" w:space="0" w:color="000000"/>
            </w:tcBorders>
          </w:tcPr>
          <w:p w14:paraId="4C47EC40" w14:textId="77777777" w:rsidR="00E16F53" w:rsidRDefault="00781240">
            <w:pPr>
              <w:pStyle w:val="ProductList-TableBody"/>
            </w:pPr>
            <w:r>
              <w:lastRenderedPageBreak/>
              <w:t>Enterprise CAL Suite Bridge for Enterprise Mobility + Security</w:t>
            </w:r>
          </w:p>
        </w:tc>
        <w:tc>
          <w:tcPr>
            <w:tcW w:w="4040" w:type="dxa"/>
            <w:tcBorders>
              <w:top w:val="single" w:sz="4" w:space="0" w:color="000000"/>
              <w:left w:val="single" w:sz="4" w:space="0" w:color="000000"/>
              <w:bottom w:val="single" w:sz="4" w:space="0" w:color="000000"/>
              <w:right w:val="single" w:sz="4" w:space="0" w:color="000000"/>
            </w:tcBorders>
          </w:tcPr>
          <w:p w14:paraId="7E3F3C25" w14:textId="77777777" w:rsidR="00E16F53" w:rsidRDefault="00781240">
            <w:pPr>
              <w:pStyle w:val="ProductList-TableBody"/>
            </w:pPr>
            <w:r>
              <w:t>Sada Enterprise CAL</w:t>
            </w:r>
          </w:p>
        </w:tc>
        <w:tc>
          <w:tcPr>
            <w:tcW w:w="4040" w:type="dxa"/>
            <w:tcBorders>
              <w:top w:val="single" w:sz="4" w:space="0" w:color="000000"/>
              <w:left w:val="single" w:sz="4" w:space="0" w:color="000000"/>
              <w:bottom w:val="single" w:sz="4" w:space="0" w:color="000000"/>
              <w:right w:val="single" w:sz="4" w:space="0" w:color="000000"/>
            </w:tcBorders>
          </w:tcPr>
          <w:p w14:paraId="5AF36308" w14:textId="77777777" w:rsidR="00E16F53" w:rsidRDefault="00781240">
            <w:pPr>
              <w:pStyle w:val="ProductList-TableBody"/>
            </w:pPr>
            <w:r>
              <w:t>Enterprise Mobility + Security E3</w:t>
            </w:r>
            <w:r>
              <w:fldChar w:fldCharType="begin"/>
            </w:r>
            <w:r>
              <w:instrText xml:space="preserve"> XE "Enterprise Mobility + Security E3" </w:instrText>
            </w:r>
            <w:r>
              <w:fldChar w:fldCharType="end"/>
            </w:r>
            <w:r>
              <w:t xml:space="preserve"> nebo</w:t>
            </w:r>
          </w:p>
          <w:p w14:paraId="462B1308" w14:textId="77777777" w:rsidR="00E16F53" w:rsidRDefault="00781240">
            <w:pPr>
              <w:pStyle w:val="ProductList-TableBody"/>
            </w:pPr>
            <w:r>
              <w:t>Enterprise Mobility + Security E5</w:t>
            </w:r>
            <w:r>
              <w:fldChar w:fldCharType="begin"/>
            </w:r>
            <w:r>
              <w:instrText xml:space="preserve"> XE "Enterprise Mobility + Security E5" </w:instrText>
            </w:r>
            <w:r>
              <w:fldChar w:fldCharType="end"/>
            </w:r>
          </w:p>
        </w:tc>
      </w:tr>
    </w:tbl>
    <w:p w14:paraId="15FBE289" w14:textId="77777777" w:rsidR="00E16F53" w:rsidRDefault="00E16F53">
      <w:pPr>
        <w:pStyle w:val="ProductList-Body"/>
      </w:pPr>
    </w:p>
    <w:p w14:paraId="7B2E6FC4" w14:textId="77777777" w:rsidR="00E16F53" w:rsidRDefault="00781240">
      <w:pPr>
        <w:pStyle w:val="ProductList-ClauseHeading"/>
        <w:outlineLvl w:val="3"/>
      </w:pPr>
      <w:r>
        <w:t>2.4 Licence Student Only CAL (Academic Open License a Academic Select)</w:t>
      </w:r>
    </w:p>
    <w:p w14:paraId="3F82B5C7" w14:textId="77777777" w:rsidR="00E16F53" w:rsidRDefault="00781240">
      <w:pPr>
        <w:pStyle w:val="ProductList-Body"/>
      </w:pPr>
      <w:r>
        <w:t>Licence Student Only CAL jsou omezeny na počítače ve vlastnictví licencovaného studenta nebo počítače ve vlastnictví instituce vyhrazené pro jednoho studenta a nejsou určeny k použití v laboratořích nebo učebnách.</w:t>
      </w:r>
    </w:p>
    <w:p w14:paraId="14846BA3" w14:textId="77777777" w:rsidR="00E16F53" w:rsidRDefault="00781240">
      <w:pPr>
        <w:pStyle w:val="ProductList-Offering1SubSection"/>
        <w:outlineLvl w:val="2"/>
      </w:pPr>
      <w:bookmarkStart w:id="57" w:name="_Sec600"/>
      <w:r>
        <w:t>3. Užívací práva</w:t>
      </w:r>
      <w:bookmarkEnd w:id="57"/>
    </w:p>
    <w:tbl>
      <w:tblPr>
        <w:tblStyle w:val="PURTable"/>
        <w:tblW w:w="0" w:type="dxa"/>
        <w:tblLook w:val="04A0" w:firstRow="1" w:lastRow="0" w:firstColumn="1" w:lastColumn="0" w:noHBand="0" w:noVBand="1"/>
      </w:tblPr>
      <w:tblGrid>
        <w:gridCol w:w="3640"/>
        <w:gridCol w:w="3630"/>
        <w:gridCol w:w="3646"/>
      </w:tblGrid>
      <w:tr w:rsidR="00E16F53" w14:paraId="0909421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722059C" w14:textId="77777777" w:rsidR="00E16F53" w:rsidRDefault="00781240">
            <w:pPr>
              <w:pStyle w:val="ProductList-TableBody"/>
            </w:pP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w:t>
            </w:r>
            <w:hyperlink w:anchor="_Sec537">
              <w:r>
                <w:rPr>
                  <w:color w:val="00467F"/>
                  <w:u w:val="single"/>
                </w:rPr>
                <w:t>Univerzální</w:t>
              </w:r>
            </w:hyperlink>
            <w:r>
              <w:t xml:space="preserve">; </w:t>
            </w:r>
            <w:hyperlink w:anchor="_Sec542">
              <w:r>
                <w:rPr>
                  <w:color w:val="00467F"/>
                  <w:u w:val="single"/>
                </w:rPr>
                <w:t>Server/CAL</w:t>
              </w:r>
            </w:hyperlink>
            <w:r>
              <w:t xml:space="preserve">, </w:t>
            </w:r>
            <w:hyperlink w:anchor="_Sec541">
              <w:r>
                <w:rPr>
                  <w:color w:val="00467F"/>
                  <w:u w:val="single"/>
                </w:rPr>
                <w:t>podle počtu jader/CAL</w:t>
              </w:r>
            </w:hyperlink>
            <w:r>
              <w:t xml:space="preserve">, </w:t>
            </w:r>
            <w:hyperlink w:anchor="_Sec544">
              <w:r>
                <w:rPr>
                  <w:color w:val="00467F"/>
                  <w:u w:val="single"/>
                </w:rPr>
                <w:t>Server pro správu</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F3E10C2" w14:textId="77777777" w:rsidR="00E16F53" w:rsidRDefault="00781240">
            <w:pPr>
              <w:pStyle w:val="ProductList-TableBody"/>
            </w:pPr>
            <w:r>
              <w:rPr>
                <w:color w:val="404040"/>
              </w:rPr>
              <w:t>Licenční podmínky specifické pro produkty: Není relevantní</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B15A935" w14:textId="77777777" w:rsidR="00E16F53" w:rsidRDefault="00781240">
            <w:pPr>
              <w:pStyle w:val="ProductList-TableBody"/>
            </w:pPr>
            <w:r>
              <w:rPr>
                <w:color w:val="404040"/>
              </w:rPr>
              <w:t>Další software: Není relevantní</w:t>
            </w:r>
          </w:p>
        </w:tc>
      </w:tr>
      <w:tr w:rsidR="00E16F53" w14:paraId="3C44732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338BB6D" w14:textId="77777777" w:rsidR="00E16F53" w:rsidRDefault="00781240">
            <w:pPr>
              <w:pStyle w:val="ProductList-TableBody"/>
            </w:pPr>
            <w:r>
              <w:rPr>
                <w:color w:val="404040"/>
              </w:rPr>
              <w:t>Požadavky klientského přístupu: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27B2D58" w14:textId="77777777" w:rsidR="00E16F53" w:rsidRDefault="00781240">
            <w:pPr>
              <w:pStyle w:val="ProductList-TableBody"/>
            </w:pPr>
            <w:r>
              <w:rPr>
                <w:color w:val="404040"/>
              </w:rPr>
              <w:t>Požadavky přístupu externích uživatelů: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A87869F" w14:textId="77777777" w:rsidR="00E16F53" w:rsidRDefault="00781240">
            <w:pPr>
              <w:pStyle w:val="ProductList-TableBody"/>
            </w:pPr>
            <w:r>
              <w:rPr>
                <w:color w:val="404040"/>
              </w:rPr>
              <w:t>Zahrnuté technologie: Není relevantní</w:t>
            </w:r>
          </w:p>
        </w:tc>
      </w:tr>
      <w:tr w:rsidR="00E16F53" w14:paraId="29D2877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9018C16" w14:textId="77777777" w:rsidR="00E16F53" w:rsidRDefault="00781240">
            <w:pPr>
              <w:pStyle w:val="ProductList-TableBody"/>
            </w:pPr>
            <w:r>
              <w:rPr>
                <w:color w:val="404040"/>
              </w:rPr>
              <w:t>Sdělení: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B67EC54"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CE21F2B" w14:textId="77777777" w:rsidR="00E16F53" w:rsidRDefault="00E16F53">
            <w:pPr>
              <w:pStyle w:val="ProductList-TableBody"/>
            </w:pPr>
          </w:p>
        </w:tc>
      </w:tr>
    </w:tbl>
    <w:p w14:paraId="0CA4C292" w14:textId="77777777" w:rsidR="00E16F53" w:rsidRDefault="00E16F53">
      <w:pPr>
        <w:pStyle w:val="ProductList-Body"/>
      </w:pPr>
    </w:p>
    <w:p w14:paraId="27C90DB1" w14:textId="77777777" w:rsidR="00E16F53" w:rsidRDefault="00781240">
      <w:pPr>
        <w:pStyle w:val="ProductList-ClauseHeading"/>
        <w:outlineLvl w:val="3"/>
      </w:pPr>
      <w:r>
        <w:t>3.1 Akademické programy</w:t>
      </w:r>
    </w:p>
    <w:p w14:paraId="671F110C" w14:textId="77777777" w:rsidR="00E16F53" w:rsidRDefault="00781240">
      <w:pPr>
        <w:pStyle w:val="ProductList-Body"/>
      </w:pPr>
      <w:r>
        <w:t>Následující údaje platí pro zákazníky v multilicenčních programech pro akademickou sféru.</w:t>
      </w:r>
    </w:p>
    <w:p w14:paraId="2DDDD9B8" w14:textId="77777777" w:rsidR="00E16F53" w:rsidRDefault="00E16F53">
      <w:pPr>
        <w:pStyle w:val="ProductList-Body"/>
      </w:pPr>
    </w:p>
    <w:p w14:paraId="32F631F3" w14:textId="77777777" w:rsidR="00E16F53" w:rsidRDefault="00781240">
      <w:pPr>
        <w:pStyle w:val="ProductList-SubClauseHeading"/>
        <w:outlineLvl w:val="4"/>
      </w:pPr>
      <w:r>
        <w:t>3.1.1 Exchange Online Archiving pro Exchange Server A</w:t>
      </w:r>
    </w:p>
    <w:p w14:paraId="29E70368" w14:textId="77777777" w:rsidR="00E16F53" w:rsidRDefault="00781240">
      <w:pPr>
        <w:pStyle w:val="ProductList-BodyIndented"/>
      </w:pPr>
      <w:r>
        <w:t xml:space="preserve">Akademické instituce se smlouvami Enrollment for Education Solutions a Open Value Subscription pro řešení ve vzdělávání s licencí pro sadu Enterprise CAL Suite pro celopodnikový počet a počet studentů mají nárok na odpovídající počet licencí na odběr na základě počtu uživatelů pro produkt Exchange Online Archiving pro službu Exchange Server A, a to pro všechny uživatele zahrnuté do jejich celopodnikového počtu nebo počtu studentů. </w:t>
      </w:r>
    </w:p>
    <w:p w14:paraId="1E7A753D" w14:textId="77777777" w:rsidR="00E16F53" w:rsidRDefault="00781240">
      <w:pPr>
        <w:pStyle w:val="ProductList-Offering1SubSection"/>
        <w:outlineLvl w:val="2"/>
      </w:pPr>
      <w:bookmarkStart w:id="58" w:name="_Sec601"/>
      <w:r>
        <w:t>4. Software Assurance</w:t>
      </w:r>
      <w:bookmarkEnd w:id="58"/>
    </w:p>
    <w:tbl>
      <w:tblPr>
        <w:tblStyle w:val="PURTable"/>
        <w:tblW w:w="0" w:type="dxa"/>
        <w:tblLook w:val="04A0" w:firstRow="1" w:lastRow="0" w:firstColumn="1" w:lastColumn="0" w:noHBand="0" w:noVBand="1"/>
      </w:tblPr>
      <w:tblGrid>
        <w:gridCol w:w="3657"/>
        <w:gridCol w:w="3637"/>
        <w:gridCol w:w="3622"/>
      </w:tblGrid>
      <w:tr w:rsidR="00E16F53" w14:paraId="582301E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AF07170" w14:textId="77777777" w:rsidR="00E16F53" w:rsidRDefault="00781240">
            <w:pPr>
              <w:pStyle w:val="ProductList-TableBody"/>
            </w:pPr>
            <w:r>
              <w:fldChar w:fldCharType="begin"/>
            </w:r>
            <w:r>
              <w:instrText xml:space="preserve"> AutoTextList   \s NoStyle \t "Výhody SA: Označuje kategorii produktu pro účely určení výhod SA široce uplatňovaných pro tuto skupinu produktů, jak je uvedeno na seznamu v příloze B – Software Assurance." </w:instrText>
            </w:r>
            <w:r>
              <w:fldChar w:fldCharType="separate"/>
            </w:r>
            <w:r>
              <w:rPr>
                <w:color w:val="0563C1"/>
              </w:rPr>
              <w:t>Výhody SA</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53CAC14" w14:textId="77777777" w:rsidR="00E16F53" w:rsidRDefault="00781240">
            <w:pPr>
              <w:pStyle w:val="ProductList-TableBody"/>
            </w:pPr>
            <w:r>
              <w:rPr>
                <w:color w:val="404040"/>
              </w:rPr>
              <w:t>Obnovení při zhroucení: Není relevantní</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3A265AB" w14:textId="77777777" w:rsidR="00E16F53" w:rsidRDefault="00781240">
            <w:pPr>
              <w:pStyle w:val="ProductList-TableBody"/>
            </w:pPr>
            <w:r>
              <w:rPr>
                <w:color w:val="404040"/>
              </w:rPr>
              <w:t>Práva na zálohu: Není relevantní</w:t>
            </w:r>
          </w:p>
        </w:tc>
      </w:tr>
      <w:tr w:rsidR="00E16F53" w14:paraId="74C6555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20CB7E9" w14:textId="77777777" w:rsidR="00E16F53" w:rsidRDefault="00781240">
            <w:pPr>
              <w:pStyle w:val="ProductList-TableBody"/>
            </w:pPr>
            <w:r>
              <w:rPr>
                <w:color w:val="404040"/>
              </w:rPr>
              <w:t>Přenositelnost licencí: Není relevantní</w:t>
            </w:r>
          </w:p>
        </w:tc>
        <w:tc>
          <w:tcPr>
            <w:tcW w:w="4040" w:type="dxa"/>
            <w:tcBorders>
              <w:top w:val="single" w:sz="4" w:space="0" w:color="000000"/>
              <w:left w:val="single" w:sz="4" w:space="0" w:color="000000"/>
              <w:bottom w:val="single" w:sz="4" w:space="0" w:color="000000"/>
              <w:right w:val="single" w:sz="4" w:space="0" w:color="000000"/>
            </w:tcBorders>
          </w:tcPr>
          <w:p w14:paraId="4CF839F0" w14:textId="77777777" w:rsidR="00E16F53" w:rsidRDefault="00781240">
            <w:pPr>
              <w:pStyle w:val="ProductList-TableBody"/>
            </w:pPr>
            <w:r>
              <w:fldChar w:fldCharType="begin"/>
            </w:r>
            <w:r>
              <w:instrText xml:space="preserve"> AutoTextList   \s NoStyle \t "Práva k migraci: Zákazník může být schopen provést upgrade z předchozích verzí softwaru nebo jiných produktů na základě zvláštních podmínek publikovaných v záznamu produktu nebo seznamu produktů. (Kompletní definici naleznete ve slovníku.)" </w:instrText>
            </w:r>
            <w:r>
              <w:fldChar w:fldCharType="separate"/>
            </w:r>
            <w:r>
              <w:rPr>
                <w:color w:val="0563C1"/>
              </w:rPr>
              <w:t>Práva k migraci</w:t>
            </w:r>
            <w:r>
              <w:fldChar w:fldCharType="end"/>
            </w:r>
            <w:r>
              <w:t xml:space="preserve">: </w:t>
            </w:r>
            <w:hyperlink r:id="rId38">
              <w:r>
                <w:rPr>
                  <w:color w:val="00467F"/>
                  <w:u w:val="single"/>
                </w:rPr>
                <w:t>Seznam produktů – březen 2014</w:t>
              </w:r>
            </w:hyperlink>
            <w:r>
              <w:t xml:space="preserve"> (Forefront United Access Gateway 2010</w:t>
            </w:r>
            <w:r>
              <w:fldChar w:fldCharType="begin"/>
            </w:r>
            <w:r>
              <w:instrText xml:space="preserve"> XE "Forefront United Access Gateway 2010" </w:instrText>
            </w:r>
            <w:r>
              <w:fldChar w:fldCharType="end"/>
            </w:r>
            <w:r>
              <w: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9D39349" w14:textId="77777777" w:rsidR="00E16F53" w:rsidRDefault="00781240">
            <w:pPr>
              <w:pStyle w:val="ProductList-TableBody"/>
            </w:pPr>
            <w:r>
              <w:rPr>
                <w:color w:val="404040"/>
              </w:rPr>
              <w:t>Práva pro roaming: Není relevantní</w:t>
            </w:r>
          </w:p>
        </w:tc>
      </w:tr>
      <w:tr w:rsidR="00E16F53" w14:paraId="77A2239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7C42A04" w14:textId="77777777" w:rsidR="00E16F53" w:rsidRDefault="00781240">
            <w:pPr>
              <w:pStyle w:val="ProductList-TableBody"/>
            </w:pPr>
            <w:r>
              <w:rPr>
                <w:color w:val="404040"/>
              </w:rPr>
              <w:t>Vlastní hostování: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B8CC5C7" w14:textId="77777777" w:rsidR="00E16F53" w:rsidRDefault="00781240">
            <w:pPr>
              <w:pStyle w:val="ProductList-TableBody"/>
            </w:pPr>
            <w:r>
              <w:rPr>
                <w:color w:val="404040"/>
              </w:rPr>
              <w:t>Práva odpovídající krytí SA: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28C338B" w14:textId="77777777" w:rsidR="00E16F53" w:rsidRDefault="00E16F53">
            <w:pPr>
              <w:pStyle w:val="ProductList-TableBody"/>
            </w:pPr>
          </w:p>
        </w:tc>
      </w:tr>
    </w:tbl>
    <w:p w14:paraId="223BB491" w14:textId="77777777" w:rsidR="00E16F53" w:rsidRDefault="00E16F53">
      <w:pPr>
        <w:pStyle w:val="ProductList-Body"/>
        <w:jc w:val="right"/>
      </w:pPr>
    </w:p>
    <w:p w14:paraId="678AE362" w14:textId="77777777" w:rsidR="00E16F53" w:rsidRDefault="00781240">
      <w:pPr>
        <w:pStyle w:val="ProductList-ClauseHeading"/>
        <w:outlineLvl w:val="3"/>
      </w:pPr>
      <w:r>
        <w:t>4.1 Práva na rozšířené užívání pro zákazníky produktu Microsoft 365</w:t>
      </w:r>
    </w:p>
    <w:p w14:paraId="56421618" w14:textId="77777777" w:rsidR="00E16F53" w:rsidRDefault="00781240">
      <w:pPr>
        <w:pStyle w:val="ProductList-Body"/>
      </w:pPr>
      <w:r>
        <w:rPr>
          <w:color w:val="404040"/>
        </w:rPr>
        <w:t>Oprávnění zákazníci vlastnící licenci pro produkt Microsoft 365 nebo kombinaci služby Office 365 a Enterprise Mobility + Security mají stejný přístup ke službě Exchange Online Archiving for Exchange Server jako poskytovaná sada Enterprise CAL Suite. „Oprávnění zákazníci“ jsou zákazníci prováděcí smlouvy Enterprise, Enterprise Subscription nebo Enrollment for Education Solutions, kteří mají k 30. listopadu 2014 aktivní krytí Software Assurance pro sadu Enterprise CAL Suite.</w:t>
      </w:r>
    </w:p>
    <w:p w14:paraId="40567B59" w14:textId="77777777" w:rsidR="00E16F53" w:rsidRDefault="00E16F53">
      <w:pPr>
        <w:pStyle w:val="ProductList-Body"/>
      </w:pPr>
    </w:p>
    <w:p w14:paraId="50C6DCFF" w14:textId="77777777" w:rsidR="00E16F53" w:rsidRDefault="00781240">
      <w:pPr>
        <w:pStyle w:val="ProductList-ClauseHeading"/>
        <w:outlineLvl w:val="3"/>
      </w:pPr>
      <w:r>
        <w:t>4.2 Služby online zahrnuté do sady Enterprise CAL Suite</w:t>
      </w:r>
    </w:p>
    <w:p w14:paraId="78191067" w14:textId="77777777" w:rsidR="00E16F53" w:rsidRDefault="00781240">
      <w:pPr>
        <w:pStyle w:val="ProductList-Body"/>
      </w:pPr>
      <w:r>
        <w:rPr>
          <w:color w:val="404040"/>
        </w:rPr>
        <w:t xml:space="preserve">Sada Enterprise CAL Suite s aktivním krytím SA také zahrnuje práva na služby Exchange Online Archiving for Exchange Server, Data Loss Prevention a Exchange Online Protection. </w:t>
      </w:r>
    </w:p>
    <w:p w14:paraId="74974397" w14:textId="77777777" w:rsidR="00E16F53" w:rsidRDefault="00E16F53">
      <w:pPr>
        <w:pStyle w:val="ProductList-Body"/>
      </w:pPr>
    </w:p>
    <w:p w14:paraId="6A08E194" w14:textId="77777777" w:rsidR="00E16F53" w:rsidRDefault="00E16F53">
      <w:pPr>
        <w:pStyle w:val="ProductList-Body"/>
        <w:jc w:val="right"/>
      </w:pPr>
    </w:p>
    <w:tbl>
      <w:tblPr>
        <w:tblStyle w:val="PURTable"/>
        <w:tblW w:w="0" w:type="dxa"/>
        <w:tblLook w:val="04A0" w:firstRow="1" w:lastRow="0" w:firstColumn="1" w:lastColumn="0" w:noHBand="0" w:noVBand="1"/>
      </w:tblPr>
      <w:tblGrid>
        <w:gridCol w:w="10916"/>
      </w:tblGrid>
      <w:tr w:rsidR="00E16F53" w14:paraId="59B22C52"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1C2CFFE"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235B391B" w14:textId="77777777" w:rsidR="00E16F53" w:rsidRDefault="00E16F53">
      <w:pPr>
        <w:pStyle w:val="ProductList-Body"/>
      </w:pPr>
    </w:p>
    <w:p w14:paraId="7DAA8930" w14:textId="77777777" w:rsidR="00E16F53" w:rsidRDefault="00781240">
      <w:pPr>
        <w:pStyle w:val="ProductList-Offering1HeadingNoBorder"/>
        <w:outlineLvl w:val="1"/>
      </w:pPr>
      <w:bookmarkStart w:id="59" w:name="_Sec602"/>
      <w:r>
        <w:t>Sada Core Infrastructure Server (CIS)</w:t>
      </w:r>
      <w:bookmarkEnd w:id="59"/>
      <w:r>
        <w:fldChar w:fldCharType="begin"/>
      </w:r>
      <w:r>
        <w:instrText xml:space="preserve"> TC "</w:instrText>
      </w:r>
      <w:bookmarkStart w:id="60" w:name="_Toc36309689"/>
      <w:r>
        <w:instrText>Sada Core Infrastructure Server (CIS)</w:instrText>
      </w:r>
      <w:bookmarkEnd w:id="60"/>
      <w:r>
        <w:instrText>" \l 2</w:instrText>
      </w:r>
      <w:r>
        <w:fldChar w:fldCharType="end"/>
      </w:r>
    </w:p>
    <w:p w14:paraId="125DE21D" w14:textId="77777777" w:rsidR="00E16F53" w:rsidRDefault="00781240">
      <w:pPr>
        <w:pStyle w:val="ProductList-Offering1SubSection"/>
        <w:outlineLvl w:val="2"/>
      </w:pPr>
      <w:bookmarkStart w:id="61" w:name="_Sec603"/>
      <w:r>
        <w:t>1. Dostupnost programu</w:t>
      </w:r>
      <w:bookmarkEnd w:id="61"/>
    </w:p>
    <w:tbl>
      <w:tblPr>
        <w:tblStyle w:val="PURTable"/>
        <w:tblW w:w="0" w:type="dxa"/>
        <w:tblLook w:val="04A0" w:firstRow="1" w:lastRow="0" w:firstColumn="1" w:lastColumn="0" w:noHBand="0" w:noVBand="1"/>
      </w:tblPr>
      <w:tblGrid>
        <w:gridCol w:w="4117"/>
        <w:gridCol w:w="616"/>
        <w:gridCol w:w="614"/>
        <w:gridCol w:w="617"/>
        <w:gridCol w:w="615"/>
        <w:gridCol w:w="616"/>
        <w:gridCol w:w="617"/>
        <w:gridCol w:w="618"/>
        <w:gridCol w:w="634"/>
        <w:gridCol w:w="619"/>
        <w:gridCol w:w="617"/>
        <w:gridCol w:w="616"/>
      </w:tblGrid>
      <w:tr w:rsidR="00E16F53" w14:paraId="041FE6B1"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36B826C3" w14:textId="77777777" w:rsidR="00E16F53" w:rsidRDefault="00781240">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1B3D178" w14:textId="77777777" w:rsidR="00E16F53" w:rsidRDefault="00781240">
            <w:pPr>
              <w:pStyle w:val="ProductList-TableBody"/>
              <w:jc w:val="center"/>
            </w:pPr>
            <w:r>
              <w:fldChar w:fldCharType="begin"/>
            </w:r>
            <w:r>
              <w:instrText xml:space="preserve"> AutoTextList   \s NoStyle \t "Datum dostupnosti"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A77BF22" w14:textId="77777777" w:rsidR="00E16F53" w:rsidRDefault="00781240">
            <w:pPr>
              <w:pStyle w:val="ProductList-TableBody"/>
              <w:jc w:val="center"/>
            </w:pPr>
            <w:r>
              <w:fldChar w:fldCharType="begin"/>
            </w:r>
            <w:r>
              <w:instrText xml:space="preserve"> AutoTextList   \s NoStyle \t "Licence"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EEC73AF" w14:textId="77777777" w:rsidR="00E16F53" w:rsidRDefault="00781240">
            <w:pPr>
              <w:pStyle w:val="ProductList-TableBody"/>
              <w:jc w:val="center"/>
            </w:pPr>
            <w:r>
              <w:fldChar w:fldCharType="begin"/>
            </w:r>
            <w:r>
              <w:instrText xml:space="preserve"> AutoTextList   \s NoStyle \t "Licence a krytí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01EF5FD" w14:textId="77777777" w:rsidR="00E16F53" w:rsidRDefault="00781240">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ECFB697"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19C83DD"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C7B9A4A" w14:textId="77777777" w:rsidR="00E16F53" w:rsidRDefault="00781240">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CDADD07"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35E2EB6"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F32B570"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76761CD"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E16F53" w14:paraId="498DEDA7" w14:textId="77777777">
        <w:tc>
          <w:tcPr>
            <w:tcW w:w="4160" w:type="dxa"/>
            <w:tcBorders>
              <w:top w:val="single" w:sz="6" w:space="0" w:color="FFFFFF"/>
              <w:left w:val="none" w:sz="4" w:space="0" w:color="6E6E6E"/>
              <w:bottom w:val="dashed" w:sz="4" w:space="0" w:color="BFBFBF"/>
              <w:right w:val="none" w:sz="4" w:space="0" w:color="6E6E6E"/>
            </w:tcBorders>
          </w:tcPr>
          <w:p w14:paraId="56E1D962" w14:textId="77777777" w:rsidR="00E16F53" w:rsidRDefault="00781240">
            <w:pPr>
              <w:pStyle w:val="ProductList-TableBody"/>
            </w:pPr>
            <w:r>
              <w:rPr>
                <w:color w:val="000000"/>
              </w:rPr>
              <w:t>Core Infrastructure Server Suite Standard (sady 2 jádrových licencí)</w:t>
            </w:r>
            <w:r>
              <w:fldChar w:fldCharType="begin"/>
            </w:r>
            <w:r>
              <w:instrText xml:space="preserve"> XE "Core Infrastructure Server Suite Standard (sady 2 jádrových licencí)"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315D7093" w14:textId="77777777" w:rsidR="00E16F53" w:rsidRDefault="00E16F53">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14:paraId="68B4876C" w14:textId="77777777" w:rsidR="00E16F53" w:rsidRDefault="00E16F53">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14:paraId="70BC3A22" w14:textId="77777777" w:rsidR="00E16F53" w:rsidRDefault="00781240">
            <w:pPr>
              <w:pStyle w:val="ProductList-TableBody"/>
              <w:jc w:val="center"/>
            </w:pPr>
            <w:r>
              <w:rPr>
                <w:color w:val="000000"/>
              </w:rPr>
              <w:t>3</w:t>
            </w:r>
          </w:p>
        </w:tc>
        <w:tc>
          <w:tcPr>
            <w:tcW w:w="620" w:type="dxa"/>
            <w:tcBorders>
              <w:top w:val="single" w:sz="6" w:space="0" w:color="FFFFFF"/>
              <w:left w:val="none" w:sz="4" w:space="0" w:color="6E6E6E"/>
              <w:bottom w:val="dashed" w:sz="4" w:space="0" w:color="BFBFBF"/>
              <w:right w:val="single" w:sz="6" w:space="0" w:color="FFFFFF"/>
            </w:tcBorders>
          </w:tcPr>
          <w:p w14:paraId="000F2CE2" w14:textId="77777777" w:rsidR="00E16F53" w:rsidRDefault="00781240">
            <w:pPr>
              <w:pStyle w:val="ProductList-TableBody"/>
              <w:jc w:val="center"/>
            </w:pPr>
            <w: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1397766"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4A65EB7"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D8C9814"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5B30C03"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0E0934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"Produkt Server and Tools"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27EC983"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5055B57"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E16F53" w14:paraId="4C4A6B33" w14:textId="77777777">
        <w:tc>
          <w:tcPr>
            <w:tcW w:w="4160" w:type="dxa"/>
            <w:tcBorders>
              <w:top w:val="dashed" w:sz="4" w:space="0" w:color="BFBFBF"/>
              <w:left w:val="none" w:sz="4" w:space="0" w:color="6E6E6E"/>
              <w:bottom w:val="dashed" w:sz="4" w:space="0" w:color="BFBFBF"/>
              <w:right w:val="none" w:sz="4" w:space="0" w:color="6E6E6E"/>
            </w:tcBorders>
          </w:tcPr>
          <w:p w14:paraId="64E2F05D" w14:textId="77777777" w:rsidR="00E16F53" w:rsidRDefault="00781240">
            <w:pPr>
              <w:pStyle w:val="ProductList-TableBody"/>
            </w:pPr>
            <w:r>
              <w:t>Core Infrastructure Server Suite Standard (sady 16 jádrových licencí)</w:t>
            </w:r>
            <w:r>
              <w:fldChar w:fldCharType="begin"/>
            </w:r>
            <w:r>
              <w:instrText xml:space="preserve"> XE "Core Infrastructure Server Suite Standard (sady 16 jádrových licencí)"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712C11AC" w14:textId="77777777" w:rsidR="00E16F53" w:rsidRDefault="00E16F53">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42AEF749" w14:textId="77777777" w:rsidR="00E16F53" w:rsidRDefault="00E16F53">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4D51727A" w14:textId="77777777" w:rsidR="00E16F53" w:rsidRDefault="00781240">
            <w:pPr>
              <w:pStyle w:val="ProductList-TableBody"/>
              <w:jc w:val="center"/>
            </w:pPr>
            <w:r>
              <w:t>13</w:t>
            </w:r>
          </w:p>
        </w:tc>
        <w:tc>
          <w:tcPr>
            <w:tcW w:w="620" w:type="dxa"/>
            <w:tcBorders>
              <w:top w:val="dashed" w:sz="4" w:space="0" w:color="BFBFBF"/>
              <w:left w:val="none" w:sz="4" w:space="0" w:color="6E6E6E"/>
              <w:bottom w:val="dashed" w:sz="4" w:space="0" w:color="BFBFBF"/>
              <w:right w:val="single" w:sz="6" w:space="0" w:color="FFFFFF"/>
            </w:tcBorders>
          </w:tcPr>
          <w:p w14:paraId="48A18CAF" w14:textId="77777777" w:rsidR="00E16F53" w:rsidRDefault="00781240">
            <w:pPr>
              <w:pStyle w:val="ProductList-TableBody"/>
              <w:jc w:val="center"/>
            </w:pPr>
            <w:r>
              <w:t>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89EF1A8"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4A9C34E"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FB631D1"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BA21EC2"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582A774"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"Produkt Server and Tools"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05F0912"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8EBE203"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E16F53" w14:paraId="1CD95488" w14:textId="77777777">
        <w:tc>
          <w:tcPr>
            <w:tcW w:w="4160" w:type="dxa"/>
            <w:tcBorders>
              <w:top w:val="dashed" w:sz="4" w:space="0" w:color="BFBFBF"/>
              <w:left w:val="none" w:sz="4" w:space="0" w:color="6E6E6E"/>
              <w:bottom w:val="dashed" w:sz="4" w:space="0" w:color="BFBFBF"/>
              <w:right w:val="none" w:sz="4" w:space="0" w:color="6E6E6E"/>
            </w:tcBorders>
          </w:tcPr>
          <w:p w14:paraId="5DFF62C2" w14:textId="77777777" w:rsidR="00E16F53" w:rsidRDefault="00781240">
            <w:pPr>
              <w:pStyle w:val="ProductList-TableBody"/>
            </w:pPr>
            <w:r>
              <w:rPr>
                <w:color w:val="000000"/>
              </w:rPr>
              <w:t>Core Infrastructure Server Suite Datacenter (sady 2 jádrových licencí)</w:t>
            </w:r>
            <w:r>
              <w:fldChar w:fldCharType="begin"/>
            </w:r>
            <w:r>
              <w:instrText xml:space="preserve"> XE "Core Infrastructure Server Suite Datacenter (sady 2 jádrových licencí)"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297CA783" w14:textId="77777777" w:rsidR="00E16F53" w:rsidRDefault="00E16F53">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2E3309CF" w14:textId="77777777" w:rsidR="00E16F53" w:rsidRDefault="00E16F53">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770C0D08" w14:textId="77777777" w:rsidR="00E16F53" w:rsidRDefault="00781240">
            <w:pPr>
              <w:pStyle w:val="ProductList-TableBody"/>
              <w:jc w:val="center"/>
            </w:pPr>
            <w:r>
              <w:t>23</w:t>
            </w:r>
          </w:p>
        </w:tc>
        <w:tc>
          <w:tcPr>
            <w:tcW w:w="620" w:type="dxa"/>
            <w:tcBorders>
              <w:top w:val="dashed" w:sz="4" w:space="0" w:color="BFBFBF"/>
              <w:left w:val="none" w:sz="4" w:space="0" w:color="6E6E6E"/>
              <w:bottom w:val="dashed" w:sz="4" w:space="0" w:color="BFBFBF"/>
              <w:right w:val="single" w:sz="6" w:space="0" w:color="FFFFFF"/>
            </w:tcBorders>
          </w:tcPr>
          <w:p w14:paraId="245CED02" w14:textId="77777777" w:rsidR="00E16F53" w:rsidRDefault="00781240">
            <w:pPr>
              <w:pStyle w:val="ProductList-TableBody"/>
              <w:jc w:val="center"/>
            </w:pPr>
            <w:r>
              <w:t>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BFD3E5F"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D4E716A"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561E479"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786BE30"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73B152C"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"Produkt Server and Tools"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0A81BBD"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C3D0AF0"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E16F53" w14:paraId="341A3D61" w14:textId="77777777">
        <w:tc>
          <w:tcPr>
            <w:tcW w:w="4160" w:type="dxa"/>
            <w:tcBorders>
              <w:top w:val="dashed" w:sz="4" w:space="0" w:color="BFBFBF"/>
              <w:left w:val="none" w:sz="4" w:space="0" w:color="6E6E6E"/>
              <w:bottom w:val="none" w:sz="4" w:space="0" w:color="BFBFBF"/>
              <w:right w:val="none" w:sz="4" w:space="0" w:color="6E6E6E"/>
            </w:tcBorders>
          </w:tcPr>
          <w:p w14:paraId="588CB9D9" w14:textId="77777777" w:rsidR="00E16F53" w:rsidRDefault="00781240">
            <w:pPr>
              <w:pStyle w:val="ProductList-TableBody"/>
            </w:pPr>
            <w:r>
              <w:rPr>
                <w:color w:val="000000"/>
              </w:rPr>
              <w:t>Core Infrastructure Server Suite Datacenter (sady 16 jádrových licencí)</w:t>
            </w:r>
            <w:r>
              <w:fldChar w:fldCharType="begin"/>
            </w:r>
            <w:r>
              <w:instrText xml:space="preserve"> XE "Core Infrastructure Server Suite Datacenter (sady 16 jádrových licencí)" </w:instrText>
            </w:r>
            <w:r>
              <w:fldChar w:fldCharType="end"/>
            </w:r>
          </w:p>
        </w:tc>
        <w:tc>
          <w:tcPr>
            <w:tcW w:w="620" w:type="dxa"/>
            <w:tcBorders>
              <w:top w:val="dashed" w:sz="4" w:space="0" w:color="BFBFBF"/>
              <w:left w:val="none" w:sz="4" w:space="0" w:color="6E6E6E"/>
              <w:bottom w:val="single" w:sz="4" w:space="0" w:color="FFFFFF"/>
              <w:right w:val="none" w:sz="4" w:space="0" w:color="6E6E6E"/>
            </w:tcBorders>
          </w:tcPr>
          <w:p w14:paraId="29C2AEDF" w14:textId="77777777" w:rsidR="00E16F53" w:rsidRDefault="00E16F53">
            <w:pPr>
              <w:pStyle w:val="ProductList-TableBody"/>
              <w:jc w:val="center"/>
            </w:pPr>
          </w:p>
        </w:tc>
        <w:tc>
          <w:tcPr>
            <w:tcW w:w="620" w:type="dxa"/>
            <w:tcBorders>
              <w:top w:val="dashed" w:sz="4" w:space="0" w:color="BFBFBF"/>
              <w:left w:val="none" w:sz="4" w:space="0" w:color="6E6E6E"/>
              <w:bottom w:val="single" w:sz="4" w:space="0" w:color="FFFFFF"/>
              <w:right w:val="none" w:sz="4" w:space="0" w:color="6E6E6E"/>
            </w:tcBorders>
          </w:tcPr>
          <w:p w14:paraId="2CBB7036" w14:textId="77777777" w:rsidR="00E16F53" w:rsidRDefault="00E16F53">
            <w:pPr>
              <w:pStyle w:val="ProductList-TableBody"/>
              <w:jc w:val="center"/>
            </w:pPr>
          </w:p>
        </w:tc>
        <w:tc>
          <w:tcPr>
            <w:tcW w:w="620" w:type="dxa"/>
            <w:tcBorders>
              <w:top w:val="dashed" w:sz="4" w:space="0" w:color="BFBFBF"/>
              <w:left w:val="none" w:sz="4" w:space="0" w:color="6E6E6E"/>
              <w:bottom w:val="single" w:sz="4" w:space="0" w:color="FFFFFF"/>
              <w:right w:val="none" w:sz="4" w:space="0" w:color="6E6E6E"/>
            </w:tcBorders>
          </w:tcPr>
          <w:p w14:paraId="2DCCA13C" w14:textId="77777777" w:rsidR="00E16F53" w:rsidRDefault="00781240">
            <w:pPr>
              <w:pStyle w:val="ProductList-TableBody"/>
              <w:jc w:val="center"/>
            </w:pPr>
            <w:r>
              <w:t>113</w:t>
            </w:r>
          </w:p>
        </w:tc>
        <w:tc>
          <w:tcPr>
            <w:tcW w:w="620" w:type="dxa"/>
            <w:tcBorders>
              <w:top w:val="dashed" w:sz="4" w:space="0" w:color="BFBFBF"/>
              <w:left w:val="none" w:sz="4" w:space="0" w:color="6E6E6E"/>
              <w:bottom w:val="single" w:sz="4" w:space="0" w:color="FFFFFF"/>
              <w:right w:val="single" w:sz="6" w:space="0" w:color="FFFFFF"/>
            </w:tcBorders>
          </w:tcPr>
          <w:p w14:paraId="1E523791" w14:textId="77777777" w:rsidR="00E16F53" w:rsidRDefault="00781240">
            <w:pPr>
              <w:pStyle w:val="ProductList-TableBody"/>
              <w:jc w:val="center"/>
            </w:pPr>
            <w:r>
              <w:t>38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32A7510"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ED9DA48"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697AC1D"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3B2919B"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4889C3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"Produkt Server and Tools"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7DD803C"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78D559C"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bl>
    <w:p w14:paraId="6DB187CE" w14:textId="77777777" w:rsidR="00E16F53" w:rsidRDefault="00781240">
      <w:pPr>
        <w:pStyle w:val="ProductList-Offering1SubSection"/>
        <w:outlineLvl w:val="2"/>
      </w:pPr>
      <w:bookmarkStart w:id="62" w:name="_Sec604"/>
      <w:r>
        <w:t>2. Podmínky produktu</w:t>
      </w:r>
      <w:bookmarkEnd w:id="62"/>
    </w:p>
    <w:tbl>
      <w:tblPr>
        <w:tblStyle w:val="PURTable"/>
        <w:tblW w:w="0" w:type="dxa"/>
        <w:tblLook w:val="04A0" w:firstRow="1" w:lastRow="0" w:firstColumn="1" w:lastColumn="0" w:noHBand="0" w:noVBand="1"/>
      </w:tblPr>
      <w:tblGrid>
        <w:gridCol w:w="3643"/>
        <w:gridCol w:w="3639"/>
        <w:gridCol w:w="3634"/>
      </w:tblGrid>
      <w:tr w:rsidR="00E16F53" w14:paraId="7E9A2CE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EB3D44F" w14:textId="77777777" w:rsidR="00E16F53" w:rsidRDefault="00781240">
            <w:pPr>
              <w:pStyle w:val="ProductList-TableBody"/>
            </w:pPr>
            <w:r>
              <w:rPr>
                <w:color w:val="404040"/>
              </w:rPr>
              <w:t>Předchozí verze: Není relevantní</w:t>
            </w:r>
          </w:p>
        </w:tc>
        <w:tc>
          <w:tcPr>
            <w:tcW w:w="4040" w:type="dxa"/>
            <w:tcBorders>
              <w:top w:val="single" w:sz="18" w:space="0" w:color="00188F"/>
              <w:left w:val="single" w:sz="4" w:space="0" w:color="000000"/>
              <w:bottom w:val="single" w:sz="4" w:space="0" w:color="000000"/>
              <w:right w:val="single" w:sz="4" w:space="0" w:color="000000"/>
            </w:tcBorders>
          </w:tcPr>
          <w:p w14:paraId="63E4B8E2"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8959C4D" w14:textId="77777777" w:rsidR="00E16F53" w:rsidRDefault="00781240">
            <w:pPr>
              <w:pStyle w:val="ProductList-TableBody"/>
            </w:pPr>
            <w:r>
              <w:rPr>
                <w:color w:val="404040"/>
              </w:rPr>
              <w:t>Nižší verze: Není relevantní</w:t>
            </w:r>
          </w:p>
        </w:tc>
      </w:tr>
      <w:tr w:rsidR="00E16F53" w14:paraId="42CE066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BB8BE0D" w14:textId="77777777" w:rsidR="00E16F53" w:rsidRDefault="00781240">
            <w:pPr>
              <w:pStyle w:val="ProductList-TableBody"/>
            </w:pPr>
            <w:r>
              <w:rPr>
                <w:color w:val="404040"/>
              </w:rPr>
              <w:t>Prodloužená doba účinnosti: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96004E9" w14:textId="77777777" w:rsidR="00E16F53" w:rsidRDefault="00781240">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tcPr>
          <w:p w14:paraId="73A95926" w14:textId="77777777" w:rsidR="00E16F53" w:rsidRDefault="00781240">
            <w:pPr>
              <w:pStyle w:val="ProductList-TableBody"/>
            </w:pPr>
            <w:r>
              <w:fldChar w:fldCharType="begin"/>
            </w:r>
            <w:r>
              <w:instrText xml:space="preserve"> AutoTextList   \s NoStyle \t "Předpoklad (SA): Označuje, že je pro zakoupení krytí SA pro produkt nutné splnit určité dodatečné podmínky." </w:instrText>
            </w:r>
            <w:r>
              <w:fldChar w:fldCharType="separate"/>
            </w:r>
            <w:r>
              <w:rPr>
                <w:color w:val="0563C1"/>
              </w:rPr>
              <w:t>Předpoklad (SA)</w:t>
            </w:r>
            <w:r>
              <w:fldChar w:fldCharType="end"/>
            </w:r>
            <w:r>
              <w:t xml:space="preserve">: </w:t>
            </w:r>
            <w:hyperlink w:anchor="_Sec564">
              <w:r>
                <w:rPr>
                  <w:color w:val="00467F"/>
                  <w:u w:val="single"/>
                </w:rPr>
                <w:t>Příloha B</w:t>
              </w:r>
            </w:hyperlink>
          </w:p>
        </w:tc>
      </w:tr>
      <w:tr w:rsidR="00E16F53" w14:paraId="6EE52A5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4D8AA81" w14:textId="77777777" w:rsidR="00E16F53" w:rsidRDefault="00781240">
            <w:pPr>
              <w:pStyle w:val="ProductList-TableBody"/>
            </w:pPr>
            <w:r>
              <w:rPr>
                <w:color w:val="404040"/>
              </w:rPr>
              <w:lastRenderedPageBreak/>
              <w:t>Propagační akce: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7121831" w14:textId="77777777" w:rsidR="00E16F53" w:rsidRDefault="00781240">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C36D70F" w14:textId="77777777" w:rsidR="00E16F53" w:rsidRDefault="00781240">
            <w:pPr>
              <w:pStyle w:val="ProductList-TableBody"/>
            </w:pPr>
            <w:r>
              <w:rPr>
                <w:color w:val="404040"/>
              </w:rPr>
              <w:t>Nárok na snížení: Není relevantní</w:t>
            </w:r>
          </w:p>
        </w:tc>
      </w:tr>
      <w:tr w:rsidR="00E16F53" w14:paraId="7C744AEC" w14:textId="77777777">
        <w:tc>
          <w:tcPr>
            <w:tcW w:w="4040" w:type="dxa"/>
            <w:tcBorders>
              <w:top w:val="single" w:sz="4" w:space="0" w:color="000000"/>
              <w:left w:val="single" w:sz="4" w:space="0" w:color="000000"/>
              <w:bottom w:val="single" w:sz="4" w:space="0" w:color="000000"/>
              <w:right w:val="single" w:sz="4" w:space="0" w:color="000000"/>
            </w:tcBorders>
          </w:tcPr>
          <w:p w14:paraId="68957DC1" w14:textId="77777777" w:rsidR="00E16F53" w:rsidRDefault="00781240">
            <w:pPr>
              <w:pStyle w:val="ProductList-TableBody"/>
            </w:pPr>
            <w:r>
              <w:fldChar w:fldCharType="begin"/>
            </w:r>
            <w:r>
              <w:instrText xml:space="preserve"> AutoTextList   \s NoStyle \t "Nárok na snížení (SCE): Produkty, pro které může zákazník s prováděcí smlouvou Server a Cloud hlásit omezení licencí k odběru nebo budoucího přiděleného ročního závazku po 12 po sobě jdoucích měsících." </w:instrText>
            </w:r>
            <w:r>
              <w:fldChar w:fldCharType="separate"/>
            </w:r>
            <w:r>
              <w:rPr>
                <w:color w:val="0563C1"/>
              </w:rPr>
              <w:t>Nárok na snížení (SCE)</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A063998" w14:textId="77777777" w:rsidR="00E16F53" w:rsidRDefault="00781240">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BDC45F2" w14:textId="77777777" w:rsidR="00E16F53" w:rsidRDefault="00781240">
            <w:pPr>
              <w:pStyle w:val="ProductList-TableBody"/>
            </w:pPr>
            <w:r>
              <w:rPr>
                <w:color w:val="404040"/>
              </w:rPr>
              <w:t>Nárok na aktualizaci: Není relevantní</w:t>
            </w:r>
          </w:p>
        </w:tc>
      </w:tr>
      <w:tr w:rsidR="00E16F53" w14:paraId="786D2E3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46B433D" w14:textId="77777777" w:rsidR="00E16F53" w:rsidRDefault="00781240">
            <w:pPr>
              <w:pStyle w:val="ProductList-TableBody"/>
            </w:pPr>
            <w:r>
              <w:rPr>
                <w:color w:val="404040"/>
              </w:rPr>
              <w:t>Sleva UTD: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1FF263E"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46B035F" w14:textId="77777777" w:rsidR="00E16F53" w:rsidRDefault="00E16F53">
            <w:pPr>
              <w:pStyle w:val="ProductList-TableBody"/>
            </w:pPr>
          </w:p>
        </w:tc>
      </w:tr>
    </w:tbl>
    <w:p w14:paraId="0F9425D2" w14:textId="77777777" w:rsidR="00E16F53" w:rsidRDefault="00E16F53">
      <w:pPr>
        <w:pStyle w:val="ProductList-Body"/>
      </w:pPr>
    </w:p>
    <w:p w14:paraId="417B9160" w14:textId="77777777" w:rsidR="00E16F53" w:rsidRDefault="00781240">
      <w:pPr>
        <w:pStyle w:val="ProductList-ClauseHeading"/>
        <w:outlineLvl w:val="3"/>
      </w:pPr>
      <w:r>
        <w:t>2.1 Software zahrnutý do softwaru CIS Suite Standard</w:t>
      </w:r>
    </w:p>
    <w:p w14:paraId="3C84F088" w14:textId="77777777" w:rsidR="00E16F53" w:rsidRDefault="00781240">
      <w:pPr>
        <w:pStyle w:val="ProductList-Body"/>
      </w:pPr>
      <w:r>
        <w:t>Software CIS Suite Standard zahrnuje poslední verze softwaru Windows Server Standard a System Center Standard zpřístupněné během krytí SA zákazníka.</w:t>
      </w:r>
    </w:p>
    <w:p w14:paraId="530C7762" w14:textId="77777777" w:rsidR="00E16F53" w:rsidRDefault="00E16F53">
      <w:pPr>
        <w:pStyle w:val="ProductList-Body"/>
      </w:pPr>
    </w:p>
    <w:p w14:paraId="204CCC9C" w14:textId="77777777" w:rsidR="00E16F53" w:rsidRDefault="00781240">
      <w:pPr>
        <w:pStyle w:val="ProductList-ClauseHeading"/>
        <w:outlineLvl w:val="3"/>
      </w:pPr>
      <w:r>
        <w:t>2.2 Software zahrnutý do softwaru CIS Suite Datacenter</w:t>
      </w:r>
    </w:p>
    <w:p w14:paraId="3D5246A0" w14:textId="77777777" w:rsidR="00E16F53" w:rsidRDefault="00781240">
      <w:pPr>
        <w:pStyle w:val="ProductList-Body"/>
      </w:pPr>
      <w:r>
        <w:t>Software CIS Suite Datacenter zahrnuje poslední verze softwaru CIS Suite Datacenter a System Center Datacenter zpřístupněné během krytí SA zákazníka.</w:t>
      </w:r>
    </w:p>
    <w:p w14:paraId="186C4CAE" w14:textId="77777777" w:rsidR="00E16F53" w:rsidRDefault="00781240">
      <w:pPr>
        <w:pStyle w:val="ProductList-Offering1SubSection"/>
        <w:outlineLvl w:val="2"/>
      </w:pPr>
      <w:bookmarkStart w:id="63" w:name="_Sec605"/>
      <w:r>
        <w:t>3. Užívací práva</w:t>
      </w:r>
      <w:bookmarkEnd w:id="63"/>
    </w:p>
    <w:tbl>
      <w:tblPr>
        <w:tblStyle w:val="PURTable"/>
        <w:tblW w:w="0" w:type="dxa"/>
        <w:tblLook w:val="04A0" w:firstRow="1" w:lastRow="0" w:firstColumn="1" w:lastColumn="0" w:noHBand="0" w:noVBand="1"/>
      </w:tblPr>
      <w:tblGrid>
        <w:gridCol w:w="3638"/>
        <w:gridCol w:w="3631"/>
        <w:gridCol w:w="3647"/>
      </w:tblGrid>
      <w:tr w:rsidR="00E16F53" w14:paraId="3578D81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DC67FE9" w14:textId="77777777" w:rsidR="00E16F53" w:rsidRDefault="00781240">
            <w:pPr>
              <w:pStyle w:val="ProductList-TableBody"/>
            </w:pP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w:t>
            </w:r>
            <w:hyperlink w:anchor="_Sec537">
              <w:r>
                <w:rPr>
                  <w:color w:val="00467F"/>
                  <w:u w:val="single"/>
                </w:rPr>
                <w:t>Univerzální</w:t>
              </w:r>
            </w:hyperlink>
          </w:p>
        </w:tc>
        <w:tc>
          <w:tcPr>
            <w:tcW w:w="4040" w:type="dxa"/>
            <w:tcBorders>
              <w:top w:val="single" w:sz="18" w:space="0" w:color="00188F"/>
              <w:left w:val="single" w:sz="4" w:space="0" w:color="000000"/>
              <w:bottom w:val="single" w:sz="4" w:space="0" w:color="000000"/>
              <w:right w:val="single" w:sz="4" w:space="0" w:color="000000"/>
            </w:tcBorders>
          </w:tcPr>
          <w:p w14:paraId="1325D92D" w14:textId="77777777" w:rsidR="00E16F53" w:rsidRDefault="00781240">
            <w:pPr>
              <w:pStyle w:val="ProductList-TableBody"/>
            </w:pPr>
            <w:r>
              <w:fldChar w:fldCharType="begin"/>
            </w:r>
            <w:r>
              <w:instrText xml:space="preserve"> AutoTextList   \s NoStyle \t "Licenční podmínky specifické pro produkty: Označuje, že podmínky a ujednání specifické pro produkty, kterými se řídí nasazení a použití produktu, jsou zahrnuty pod tabulkou Užívací práva." </w:instrText>
            </w:r>
            <w:r>
              <w:fldChar w:fldCharType="separate"/>
            </w:r>
            <w:r>
              <w:rPr>
                <w:color w:val="0563C1"/>
              </w:rPr>
              <w:t>Licenční podmínky specifické pro produkty</w:t>
            </w:r>
            <w:r>
              <w:fldChar w:fldCharType="end"/>
            </w:r>
            <w:r>
              <w:t>: Všechny verze</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E094A6C" w14:textId="77777777" w:rsidR="00E16F53" w:rsidRDefault="00781240">
            <w:pPr>
              <w:pStyle w:val="ProductList-TableBody"/>
            </w:pPr>
            <w:r>
              <w:rPr>
                <w:color w:val="404040"/>
              </w:rPr>
              <w:t>Další software: Není relevantní</w:t>
            </w:r>
          </w:p>
        </w:tc>
      </w:tr>
      <w:tr w:rsidR="00E16F53" w14:paraId="158C05D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807CA4A" w14:textId="77777777" w:rsidR="00E16F53" w:rsidRDefault="00781240">
            <w:pPr>
              <w:pStyle w:val="ProductList-TableBody"/>
            </w:pPr>
            <w:r>
              <w:rPr>
                <w:color w:val="404040"/>
              </w:rPr>
              <w:t>Požadavky klientského přístupu: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DE87F74" w14:textId="77777777" w:rsidR="00E16F53" w:rsidRDefault="00781240">
            <w:pPr>
              <w:pStyle w:val="ProductList-TableBody"/>
            </w:pPr>
            <w:r>
              <w:rPr>
                <w:color w:val="404040"/>
              </w:rPr>
              <w:t>Požadavky přístupu externích uživatelů: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B6E67AC" w14:textId="77777777" w:rsidR="00E16F53" w:rsidRDefault="00781240">
            <w:pPr>
              <w:pStyle w:val="ProductList-TableBody"/>
            </w:pPr>
            <w:r>
              <w:rPr>
                <w:color w:val="404040"/>
              </w:rPr>
              <w:t>Zahrnuté technologie: Není relevantní</w:t>
            </w:r>
          </w:p>
        </w:tc>
      </w:tr>
      <w:tr w:rsidR="00E16F53" w14:paraId="083A888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7C96A44" w14:textId="77777777" w:rsidR="00E16F53" w:rsidRDefault="00781240">
            <w:pPr>
              <w:pStyle w:val="ProductList-TableBody"/>
            </w:pPr>
            <w:r>
              <w:rPr>
                <w:color w:val="404040"/>
              </w:rPr>
              <w:t>Sdělení: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4FE8606"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3686D6B" w14:textId="77777777" w:rsidR="00E16F53" w:rsidRDefault="00E16F53">
            <w:pPr>
              <w:pStyle w:val="ProductList-TableBody"/>
            </w:pPr>
          </w:p>
        </w:tc>
      </w:tr>
    </w:tbl>
    <w:p w14:paraId="489450D3" w14:textId="77777777" w:rsidR="00E16F53" w:rsidRDefault="00E16F53">
      <w:pPr>
        <w:pStyle w:val="ProductList-Body"/>
      </w:pPr>
    </w:p>
    <w:p w14:paraId="7CED87D0" w14:textId="77777777" w:rsidR="00E16F53" w:rsidRDefault="00781240">
      <w:pPr>
        <w:pStyle w:val="ProductList-ClauseHeading"/>
        <w:outlineLvl w:val="3"/>
      </w:pPr>
      <w:r>
        <w:t>3.1 Příslušná užívací práva</w:t>
      </w:r>
    </w:p>
    <w:p w14:paraId="3F803C9C" w14:textId="77777777" w:rsidR="00E16F53" w:rsidRDefault="00781240">
      <w:pPr>
        <w:pStyle w:val="ProductList-Body"/>
      </w:pPr>
      <w:r>
        <w:t xml:space="preserve">Na užívání softwaru CIS zákazníkem se vztahují příslušné licenční podmínky k jednotlivým produktům tvořícím software CIS Suite ve znění upraveném těmito licenčními podmínkami. Pro každý </w:t>
      </w:r>
      <w:r>
        <w:fldChar w:fldCharType="begin"/>
      </w:r>
      <w:r>
        <w:instrText xml:space="preserve"> AutoTextList   \s NoStyle \t "Server je systém fyzického hardwaru, v němž je možné spustit serverový software." </w:instrText>
      </w:r>
      <w:r>
        <w:fldChar w:fldCharType="separate"/>
      </w:r>
      <w:r>
        <w:rPr>
          <w:color w:val="0563C1"/>
        </w:rPr>
        <w:t>server</w:t>
      </w:r>
      <w:r>
        <w:fldChar w:fldCharType="end"/>
      </w:r>
      <w:r>
        <w:t xml:space="preserve">, na kterém zákazník provozuje software CIS Suite, se počet požadovaných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rovná počtu </w:t>
      </w:r>
      <w:r>
        <w:fldChar w:fldCharType="begin"/>
      </w:r>
      <w:r>
        <w:instrText xml:space="preserve"> AutoTextList   \s NoStyle \t "Fyzické jádro je jádro fyzického procesoru." </w:instrText>
      </w:r>
      <w:r>
        <w:fldChar w:fldCharType="separate"/>
      </w:r>
      <w:r>
        <w:rPr>
          <w:color w:val="0563C1"/>
        </w:rPr>
        <w:t>fyzických jader</w:t>
      </w:r>
      <w:r>
        <w:fldChar w:fldCharType="end"/>
      </w:r>
      <w:r>
        <w:t xml:space="preserve"> na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licencovaném serveru</w:t>
      </w:r>
      <w:r>
        <w:fldChar w:fldCharType="end"/>
      </w:r>
      <w:r>
        <w:t xml:space="preserve">, na který se vztahuje pravidlo minimálního počtu 8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na </w:t>
      </w:r>
      <w:r>
        <w:fldChar w:fldCharType="begin"/>
      </w:r>
      <w:r>
        <w:instrText xml:space="preserve"> AutoTextList   \s NoStyle \t "Fyzický procesor je procesorem v systému fyzického hardwaru." </w:instrText>
      </w:r>
      <w:r>
        <w:fldChar w:fldCharType="separate"/>
      </w:r>
      <w:r>
        <w:rPr>
          <w:color w:val="0563C1"/>
        </w:rPr>
        <w:t>fyzický procesor</w:t>
      </w:r>
      <w:r>
        <w:fldChar w:fldCharType="end"/>
      </w:r>
      <w:r>
        <w:t xml:space="preserve"> a minimálního počtu 16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na </w:t>
      </w:r>
      <w:r>
        <w:fldChar w:fldCharType="begin"/>
      </w:r>
      <w:r>
        <w:instrText xml:space="preserve"> AutoTextList   \s NoStyle \t "Server je systém fyzického hardwaru, v němž je možné spustit serverový software." </w:instrText>
      </w:r>
      <w:r>
        <w:fldChar w:fldCharType="separate"/>
      </w:r>
      <w:r>
        <w:rPr>
          <w:color w:val="0563C1"/>
        </w:rPr>
        <w:t>server</w:t>
      </w:r>
      <w:r>
        <w:fldChar w:fldCharType="end"/>
      </w:r>
      <w:r>
        <w:t xml:space="preserve">. Zákazník může přiřadit dodatečné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edice Standard pro sadu CIS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licencovanému serveru</w:t>
      </w:r>
      <w:r>
        <w:fldChar w:fldCharType="end"/>
      </w:r>
      <w:r>
        <w:t xml:space="preserve"> ve stejném počtu, jaký je uveden v předchozí větě, a provozovat serverový software ve dvou dodatečných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prostředích OSE</w:t>
      </w:r>
      <w:r>
        <w:fldChar w:fldCharType="end"/>
      </w:r>
      <w:r>
        <w:t xml:space="preserve"> a spravovat dvě dodatečná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na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licencovaném serveru</w:t>
      </w:r>
      <w:r>
        <w:fldChar w:fldCharType="end"/>
      </w:r>
      <w:r>
        <w:t>.</w:t>
      </w:r>
    </w:p>
    <w:p w14:paraId="35A204DD" w14:textId="77777777" w:rsidR="00E16F53" w:rsidRDefault="00E16F53">
      <w:pPr>
        <w:pStyle w:val="ProductList-Body"/>
      </w:pPr>
    </w:p>
    <w:p w14:paraId="23A1641C" w14:textId="77777777" w:rsidR="00E16F53" w:rsidRDefault="00781240">
      <w:pPr>
        <w:pStyle w:val="ProductList-ClauseHeading"/>
        <w:outlineLvl w:val="3"/>
      </w:pPr>
      <w:r>
        <w:t>3.2 Přidělení serverové licence a licence pro správu.</w:t>
      </w:r>
    </w:p>
    <w:p w14:paraId="018A4724" w14:textId="77777777" w:rsidR="00E16F53" w:rsidRDefault="00781240">
      <w:pPr>
        <w:pStyle w:val="ProductList-Body"/>
      </w:pPr>
      <w:r>
        <w:t xml:space="preserve">Pro účely uplatnění licenčních podmínek pro produkt Windows Server a System Center na užívání softwaru CIS Suite zákazníkem se předpokládá, že zákazník k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licencovanému serveru</w:t>
      </w:r>
      <w:r>
        <w:fldChar w:fldCharType="end"/>
      </w:r>
      <w:r>
        <w:t xml:space="preserve"> přiřadil licence pro produkt Windows Server a System Center v počtu odpovídajícím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licencím</w:t>
      </w:r>
      <w:r>
        <w:fldChar w:fldCharType="end"/>
      </w:r>
      <w:r>
        <w:t xml:space="preserve"> CIS Suite přiřazeným tomuto </w:t>
      </w:r>
      <w:r>
        <w:fldChar w:fldCharType="begin"/>
      </w:r>
      <w:r>
        <w:instrText xml:space="preserve"> AutoTextList   \s NoStyle \t "Server je systém fyzického hardwaru, v němž je možné spustit serverový software." </w:instrText>
      </w:r>
      <w:r>
        <w:fldChar w:fldCharType="separate"/>
      </w:r>
      <w:r>
        <w:rPr>
          <w:color w:val="0563C1"/>
        </w:rPr>
        <w:t>serveru</w:t>
      </w:r>
      <w:r>
        <w:fldChar w:fldCharType="end"/>
      </w:r>
      <w:r>
        <w:t>.</w:t>
      </w:r>
    </w:p>
    <w:p w14:paraId="30D7CFB3" w14:textId="77777777" w:rsidR="00E16F53" w:rsidRDefault="00E16F53">
      <w:pPr>
        <w:pStyle w:val="ProductList-Body"/>
      </w:pPr>
    </w:p>
    <w:p w14:paraId="6247D287" w14:textId="77777777" w:rsidR="00E16F53" w:rsidRDefault="00781240">
      <w:pPr>
        <w:pStyle w:val="ProductList-ClauseHeading"/>
        <w:outlineLvl w:val="3"/>
      </w:pPr>
      <w:r>
        <w:t>3.3 Další podmínky</w:t>
      </w:r>
    </w:p>
    <w:p w14:paraId="78647BD7" w14:textId="77777777" w:rsidR="00E16F53" w:rsidRDefault="00781240">
      <w:pPr>
        <w:pStyle w:val="ProductList-Body"/>
      </w:pPr>
      <w:r>
        <w:t>Zákazník může spustit předchozí verzi nebo nižší verzi libovolného z jednotlivých produktů zahrnutých v sadě CIS Suite, podle toho, co je povoleno v licenčních podmínkách pro tento produkt v licenčních podmínkách k produktu.</w:t>
      </w:r>
    </w:p>
    <w:p w14:paraId="41EFD3C0" w14:textId="77777777" w:rsidR="00E16F53" w:rsidRDefault="00E16F53">
      <w:pPr>
        <w:pStyle w:val="ProductList-Body"/>
      </w:pPr>
    </w:p>
    <w:p w14:paraId="289B5547" w14:textId="77777777" w:rsidR="00E16F53" w:rsidRDefault="00781240">
      <w:pPr>
        <w:pStyle w:val="ProductList-Body"/>
      </w:pPr>
      <w:r>
        <w:t xml:space="preserve">Všechny ostatní požadavky na získání </w:t>
      </w:r>
      <w:r>
        <w:fldChar w:fldCharType="begin"/>
      </w:r>
      <w:r>
        <w:instrText xml:space="preserve"> AutoTextList   \s NoStyle \t "Licence pro externí připojení označuje licenci přiřazenou serveru vyhrazenou pro užívání zákazníkem, která umožňuje externím uživatelům přístup k odpovídající verzi serverového softwaru nebo předchozím verzím serverového softwaru." </w:instrText>
      </w:r>
      <w:r>
        <w:fldChar w:fldCharType="separate"/>
      </w:r>
      <w:r>
        <w:rPr>
          <w:color w:val="0563C1"/>
        </w:rPr>
        <w:t>licencí pro externí připojení</w:t>
      </w:r>
      <w:r>
        <w:fldChar w:fldCharType="end"/>
      </w:r>
      <w:r>
        <w:t xml:space="preserve"> (External Connector License), </w:t>
      </w:r>
      <w:r>
        <w:fldChar w:fldCharType="begin"/>
      </w:r>
      <w:r>
        <w:instrText xml:space="preserve"> AutoTextList   \s NoStyle \t "CAL označuje licenci pro klientský přístup, která může být dle potřeby přidělena uživatelem nebo zařízením. (Kompletní definici naleznete ve slovníku.)" </w:instrText>
      </w:r>
      <w:r>
        <w:fldChar w:fldCharType="separate"/>
      </w:r>
      <w:r>
        <w:rPr>
          <w:color w:val="0563C1"/>
        </w:rPr>
        <w:t>licencí CAL</w:t>
      </w:r>
      <w:r>
        <w:fldChar w:fldCharType="end"/>
      </w:r>
      <w:r>
        <w:t xml:space="preserve"> a </w:t>
      </w:r>
      <w:r>
        <w:fldChar w:fldCharType="begin"/>
      </w:r>
      <w:r>
        <w:instrText xml:space="preserve"> AutoTextList   \s NoStyle \t "Licence pro správu označuje licenci umožňující správu jednoho nebo více prostředí OSE odpovídající verzí serverového softwaru nebo předchozí verzí serverového softwaru. (Kompletní definici naleznete ve slovníku.)" </w:instrText>
      </w:r>
      <w:r>
        <w:fldChar w:fldCharType="separate"/>
      </w:r>
      <w:r>
        <w:rPr>
          <w:color w:val="0563C1"/>
        </w:rPr>
        <w:t>licencí pro správu</w:t>
      </w:r>
      <w:r>
        <w:fldChar w:fldCharType="end"/>
      </w:r>
      <w:r>
        <w:t xml:space="preserve"> a přiřazení těchto licencí uživatelům nebo zařízením pro přístup a správu, jak je uvedeno v licenčních podmínkách k produktu, zůstávají v plné platnosti a účinnosti.</w:t>
      </w:r>
    </w:p>
    <w:p w14:paraId="6A23472D" w14:textId="77777777" w:rsidR="00E16F53" w:rsidRDefault="00781240">
      <w:pPr>
        <w:pStyle w:val="ProductList-Offering1SubSection"/>
        <w:outlineLvl w:val="2"/>
      </w:pPr>
      <w:bookmarkStart w:id="64" w:name="_Sec606"/>
      <w:r>
        <w:t>4. Software Assurance</w:t>
      </w:r>
      <w:bookmarkEnd w:id="64"/>
    </w:p>
    <w:tbl>
      <w:tblPr>
        <w:tblStyle w:val="PURTable"/>
        <w:tblW w:w="0" w:type="dxa"/>
        <w:tblLook w:val="04A0" w:firstRow="1" w:lastRow="0" w:firstColumn="1" w:lastColumn="0" w:noHBand="0" w:noVBand="1"/>
      </w:tblPr>
      <w:tblGrid>
        <w:gridCol w:w="3657"/>
        <w:gridCol w:w="3637"/>
        <w:gridCol w:w="3622"/>
      </w:tblGrid>
      <w:tr w:rsidR="00E16F53" w14:paraId="3CE06C7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66E8700" w14:textId="77777777" w:rsidR="00E16F53" w:rsidRDefault="00781240">
            <w:pPr>
              <w:pStyle w:val="ProductList-TableBody"/>
            </w:pPr>
            <w:r>
              <w:fldChar w:fldCharType="begin"/>
            </w:r>
            <w:r>
              <w:instrText xml:space="preserve"> AutoTextList   \s NoStyle \t "Výhody SA: Označuje kategorii produktu pro účely určení výhod SA široce uplatňovaných pro tuto skupinu produktů, jak je uvedeno na seznamu v Příloze B – Software Assurance." </w:instrText>
            </w:r>
            <w:r>
              <w:fldChar w:fldCharType="separate"/>
            </w:r>
            <w:r>
              <w:rPr>
                <w:color w:val="0563C1"/>
              </w:rPr>
              <w:t>Výhody SA</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393DFC4B" w14:textId="77777777" w:rsidR="00E16F53" w:rsidRDefault="00781240">
            <w:pPr>
              <w:pStyle w:val="ProductList-TableBody"/>
            </w:pPr>
            <w:r>
              <w:fldChar w:fldCharType="begin"/>
            </w:r>
            <w:r>
              <w:instrText xml:space="preserve"> AutoTextList   \s NoStyle \t "Obnovení při zhroucení: Práva dostupná zákazníkům SA k použití softwaru pro účely podmíněného obnovení při zhroucení; podrobnosti viz část Servery – Práva obnovení při zhroucení v Příloze B – Software Assurance." </w:instrText>
            </w:r>
            <w:r>
              <w:fldChar w:fldCharType="separate"/>
            </w:r>
            <w:r>
              <w:rPr>
                <w:color w:val="0563C1"/>
              </w:rPr>
              <w:t>Obnovení při zhroucení</w:t>
            </w:r>
            <w:r>
              <w:fldChar w:fldCharType="end"/>
            </w:r>
            <w:r>
              <w:t>: Všechny verze</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A04954D" w14:textId="77777777" w:rsidR="00E16F53" w:rsidRDefault="00781240">
            <w:pPr>
              <w:pStyle w:val="ProductList-TableBody"/>
            </w:pPr>
            <w:r>
              <w:rPr>
                <w:color w:val="404040"/>
              </w:rPr>
              <w:t>Práva na zálohu: Není relevantní</w:t>
            </w:r>
          </w:p>
        </w:tc>
      </w:tr>
      <w:tr w:rsidR="00E16F53" w14:paraId="40DF019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8ADBB45" w14:textId="77777777" w:rsidR="00E16F53" w:rsidRDefault="00781240">
            <w:pPr>
              <w:pStyle w:val="ProductList-TableBody"/>
            </w:pPr>
            <w:r>
              <w:rPr>
                <w:color w:val="404040"/>
              </w:rPr>
              <w:t>Přenositelnost licencí: Není relevantní</w:t>
            </w:r>
          </w:p>
        </w:tc>
        <w:tc>
          <w:tcPr>
            <w:tcW w:w="4040" w:type="dxa"/>
            <w:tcBorders>
              <w:top w:val="single" w:sz="4" w:space="0" w:color="000000"/>
              <w:left w:val="single" w:sz="4" w:space="0" w:color="000000"/>
              <w:bottom w:val="single" w:sz="4" w:space="0" w:color="000000"/>
              <w:right w:val="single" w:sz="4" w:space="0" w:color="000000"/>
            </w:tcBorders>
          </w:tcPr>
          <w:p w14:paraId="0BF5F5B9" w14:textId="77777777" w:rsidR="00E16F53" w:rsidRDefault="00781240">
            <w:pPr>
              <w:pStyle w:val="ProductList-TableBody"/>
            </w:pPr>
            <w:r>
              <w:fldChar w:fldCharType="begin"/>
            </w:r>
            <w:r>
              <w:instrText xml:space="preserve"> AutoTextList   \s NoStyle \t "Práva k migraci: Zákazník může být schopen provést upgrade z předchozích verzí softwaru nebo jiných produktů na základě zvláštních podmínek publikovaných v záznamu produktu nebo seznamu produktů. (Kompletní definici naleznete ve slovníku.)" </w:instrText>
            </w:r>
            <w:r>
              <w:fldChar w:fldCharType="separate"/>
            </w:r>
            <w:r>
              <w:rPr>
                <w:color w:val="0563C1"/>
              </w:rPr>
              <w:t>Práva k migraci</w:t>
            </w:r>
            <w:r>
              <w:fldChar w:fldCharType="end"/>
            </w:r>
            <w:r>
              <w:t xml:space="preserve">: </w:t>
            </w:r>
            <w:hyperlink r:id="rId39">
              <w:r>
                <w:rPr>
                  <w:color w:val="00467F"/>
                  <w:u w:val="single"/>
                </w:rPr>
                <w:t>Seznam produktů – březen 2014</w:t>
              </w:r>
            </w:hyperlink>
            <w:r>
              <w:t xml:space="preserve">, </w:t>
            </w:r>
            <w:hyperlink r:id="rId40">
              <w:r>
                <w:rPr>
                  <w:color w:val="00467F"/>
                  <w:u w:val="single"/>
                </w:rPr>
                <w:t>Podmínky produktu – říjen a prosinec 2016</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5E081C3" w14:textId="77777777" w:rsidR="00E16F53" w:rsidRDefault="00781240">
            <w:pPr>
              <w:pStyle w:val="ProductList-TableBody"/>
            </w:pPr>
            <w:r>
              <w:rPr>
                <w:color w:val="404040"/>
              </w:rPr>
              <w:t>Práva pro roaming: Není relevantní</w:t>
            </w:r>
          </w:p>
        </w:tc>
      </w:tr>
      <w:tr w:rsidR="00E16F53" w14:paraId="1C46AF5A" w14:textId="77777777">
        <w:tc>
          <w:tcPr>
            <w:tcW w:w="4040" w:type="dxa"/>
            <w:tcBorders>
              <w:top w:val="single" w:sz="4" w:space="0" w:color="000000"/>
              <w:left w:val="single" w:sz="4" w:space="0" w:color="000000"/>
              <w:bottom w:val="single" w:sz="4" w:space="0" w:color="000000"/>
              <w:right w:val="single" w:sz="4" w:space="0" w:color="000000"/>
            </w:tcBorders>
          </w:tcPr>
          <w:p w14:paraId="464CB920" w14:textId="77777777" w:rsidR="00E16F53" w:rsidRDefault="00781240">
            <w:pPr>
              <w:pStyle w:val="ProductList-TableBody"/>
            </w:pPr>
            <w:r>
              <w:fldChar w:fldCharType="begin"/>
            </w:r>
            <w:r>
              <w:instrText xml:space="preserve"> AutoTextList   \s NoStyle \t " Vlastní hostování: Výhoda SA, která umožňuje použití produktů pro účely podmíněného hostování; podrobnosti viz oddíl Servery – Aplikace s vlastním hostováním v příloze B – Software Assurance." </w:instrText>
            </w:r>
            <w:r>
              <w:fldChar w:fldCharType="separate"/>
            </w:r>
            <w:r>
              <w:rPr>
                <w:color w:val="0563C1"/>
              </w:rPr>
              <w:t>Vlastní hostování</w:t>
            </w:r>
            <w:r>
              <w:fldChar w:fldCharType="end"/>
            </w:r>
            <w:r>
              <w:t>: Všechny verze</w:t>
            </w:r>
          </w:p>
        </w:tc>
        <w:tc>
          <w:tcPr>
            <w:tcW w:w="4040" w:type="dxa"/>
            <w:tcBorders>
              <w:top w:val="single" w:sz="4" w:space="0" w:color="000000"/>
              <w:left w:val="single" w:sz="4" w:space="0" w:color="000000"/>
              <w:bottom w:val="single" w:sz="4" w:space="0" w:color="000000"/>
              <w:right w:val="single" w:sz="4" w:space="0" w:color="000000"/>
            </w:tcBorders>
          </w:tcPr>
          <w:p w14:paraId="0866CE1B" w14:textId="77777777" w:rsidR="00E16F53" w:rsidRDefault="00781240">
            <w:pPr>
              <w:pStyle w:val="ProductList-TableBody"/>
            </w:pPr>
            <w:r>
              <w:fldChar w:fldCharType="begin"/>
            </w:r>
            <w:r>
              <w:instrText xml:space="preserve"> AutoTextList   \s NoStyle \t "Práva odpovídající krytí SA: Licence na odběr softwaru získané na základě prováděcí smlouvy Server and Cloud nebo smlouvy Microsoft Products and Services poskytují stejná práva a výhody krytí SA během doby odběru jako licence s krytím SA." </w:instrText>
            </w:r>
            <w:r>
              <w:fldChar w:fldCharType="separate"/>
            </w:r>
            <w:r>
              <w:rPr>
                <w:color w:val="0563C1"/>
              </w:rPr>
              <w:t>Práva odpovídající krytí SA</w:t>
            </w:r>
            <w:r>
              <w:fldChar w:fldCharType="end"/>
            </w:r>
            <w:r>
              <w:t>: Ano</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AFD8E3D" w14:textId="77777777" w:rsidR="00E16F53" w:rsidRDefault="00E16F53">
            <w:pPr>
              <w:pStyle w:val="ProductList-TableBody"/>
            </w:pPr>
          </w:p>
        </w:tc>
      </w:tr>
    </w:tbl>
    <w:p w14:paraId="5EC1C677" w14:textId="77777777" w:rsidR="00E16F53" w:rsidRDefault="00E16F53">
      <w:pPr>
        <w:pStyle w:val="ProductList-Body"/>
      </w:pPr>
    </w:p>
    <w:p w14:paraId="4AE7BAF7" w14:textId="77777777" w:rsidR="00E16F53" w:rsidRDefault="00781240">
      <w:pPr>
        <w:pStyle w:val="ProductList-ClauseHeading"/>
        <w:outlineLvl w:val="3"/>
      </w:pPr>
      <w:r>
        <w:t>4.1 Výhody Microsoft Azure Hybrid for Windows Server</w:t>
      </w:r>
    </w:p>
    <w:p w14:paraId="36FC799C" w14:textId="77777777" w:rsidR="00E16F53" w:rsidRDefault="00781240">
      <w:pPr>
        <w:pStyle w:val="ProductList-Body"/>
      </w:pPr>
      <w:r>
        <w:t xml:space="preserve">Viz </w:t>
      </w:r>
      <w:hyperlink w:anchor="_Sec624">
        <w:r>
          <w:rPr>
            <w:color w:val="00467F"/>
            <w:u w:val="single"/>
          </w:rPr>
          <w:t xml:space="preserve">oddíl 8. Výhody Microsoft Azure Hybrid </w:t>
        </w:r>
      </w:hyperlink>
      <w:r>
        <w:t>záznamu produktu pro systém Microsoft Azure, kde jsou uvedeny informace o zavádění obrazů softwaru Windows Server v systému Microsoft Azure.</w:t>
      </w:r>
    </w:p>
    <w:p w14:paraId="0ED23462" w14:textId="77777777" w:rsidR="00E16F53" w:rsidRDefault="00E16F53">
      <w:pPr>
        <w:pStyle w:val="ProductList-Body"/>
      </w:pPr>
    </w:p>
    <w:p w14:paraId="31305DDB" w14:textId="77777777" w:rsidR="00E16F53" w:rsidRDefault="00781240">
      <w:pPr>
        <w:pStyle w:val="ProductList-ClauseHeading"/>
        <w:outlineLvl w:val="3"/>
      </w:pPr>
      <w:r>
        <w:t>4.2 Pololetní vydání v rámci kanálu</w:t>
      </w:r>
    </w:p>
    <w:p w14:paraId="278D74A0" w14:textId="77777777" w:rsidR="00E16F53" w:rsidRDefault="00781240">
      <w:pPr>
        <w:pStyle w:val="ProductList-Body"/>
      </w:pPr>
      <w:r>
        <w:t xml:space="preserve">Zákazníci s aktivním krytím SA pro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CIS Suite Standard nebo Datacenter a pro licence Windows Server Base Access a Windows Server Additive Access (podle toho, co je relevantní) mohou instalovat, používat a spravovat pololetní vydání v rámci kanálu (včetně verzí Pilot a Broad) na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licencovaných serverech</w:t>
      </w:r>
      <w:r>
        <w:fldChar w:fldCharType="end"/>
      </w:r>
      <w:r>
        <w:t>.</w:t>
      </w:r>
    </w:p>
    <w:p w14:paraId="78BFDE56" w14:textId="77777777" w:rsidR="00E16F53" w:rsidRDefault="00E16F53">
      <w:pPr>
        <w:pStyle w:val="ProductList-Body"/>
      </w:pPr>
    </w:p>
    <w:p w14:paraId="73C17CA1" w14:textId="77777777" w:rsidR="00E16F53" w:rsidRDefault="00781240">
      <w:pPr>
        <w:pStyle w:val="ProductList-ClauseHeading"/>
        <w:outlineLvl w:val="3"/>
      </w:pPr>
      <w:r>
        <w:t>4.3 Práva k aktuální větvi produktu System Center Configuration Manager</w:t>
      </w:r>
    </w:p>
    <w:p w14:paraId="60D72233" w14:textId="77777777" w:rsidR="00E16F53" w:rsidRDefault="00781240">
      <w:pPr>
        <w:pStyle w:val="ProductList-Body"/>
      </w:pPr>
      <w:r>
        <w:t xml:space="preserve">Zákazníci s aktivním krytím SA pro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k produktu CIS Suite Standard nebo Datacenter mohou instalovat a užívat volitelnou aktuální větev produktu System Center Configuration Manager.</w:t>
      </w:r>
    </w:p>
    <w:p w14:paraId="3847E627" w14:textId="77777777" w:rsidR="00E16F53" w:rsidRDefault="00E16F53">
      <w:pPr>
        <w:pStyle w:val="ProductList-Body"/>
      </w:pPr>
    </w:p>
    <w:p w14:paraId="39554806" w14:textId="77777777" w:rsidR="00E16F53" w:rsidRDefault="00781240">
      <w:pPr>
        <w:pStyle w:val="ProductList-ClauseHeading"/>
        <w:outlineLvl w:val="3"/>
      </w:pPr>
      <w:r>
        <w:t>4.4 Práva a výhody programu Software Assurance pro licence na odběr</w:t>
      </w:r>
    </w:p>
    <w:p w14:paraId="17B8F090" w14:textId="77777777" w:rsidR="00E16F53" w:rsidRDefault="00781240">
      <w:pPr>
        <w:pStyle w:val="ProductList-Body"/>
      </w:pPr>
      <w:r>
        <w:t xml:space="preserve">Jakákoli licence na odběr, kterou zákazník získá na základě prováděcí smlouvy SCE (Server and Cloud), má během období odběru udělena stejná práva a výhody programu SA jako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s krytím SA.</w:t>
      </w:r>
    </w:p>
    <w:p w14:paraId="2CF18ABF" w14:textId="77777777" w:rsidR="00E16F53" w:rsidRDefault="00E16F53">
      <w:pPr>
        <w:pStyle w:val="ProductList-Body"/>
      </w:pPr>
    </w:p>
    <w:p w14:paraId="49649156" w14:textId="77777777" w:rsidR="00E16F53" w:rsidRDefault="00781240">
      <w:pPr>
        <w:pStyle w:val="ProductList-ClauseHeading"/>
        <w:outlineLvl w:val="3"/>
      </w:pPr>
      <w:r>
        <w:t>4.5 Prováděcí smlouva Server and Cloud (SCE) – Právo spravovat prostředí OSE ve službě Microsoft Azure na základě licencí k produktu CIS Suite</w:t>
      </w:r>
    </w:p>
    <w:p w14:paraId="322862D0" w14:textId="77777777" w:rsidR="00E16F53" w:rsidRDefault="00781240">
      <w:pPr>
        <w:pStyle w:val="ProductList-Body"/>
      </w:pPr>
      <w:r>
        <w:t xml:space="preserve">Zákazníci SCE, kteří splnili požadavky na krytí prováděcí smlouvy a vlastní licenci pro užívání produktu CIS Suite pro správu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ve svých vlastních datových centrech, mohou také užívat software System Center licencovaný v rámci CIS Suite ke správě svých kvalifikujících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virtuálních prostředí OSE</w:t>
      </w:r>
      <w:r>
        <w:fldChar w:fldCharType="end"/>
      </w:r>
      <w:r>
        <w:t xml:space="preserve"> spouštěných v rámci služby Microsoft Azure. Pro každých 16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k produktu CIS Suite podle počtu jader nebo každou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licenci</w:t>
      </w:r>
      <w:r>
        <w:fldChar w:fldCharType="end"/>
      </w:r>
      <w:r>
        <w:t xml:space="preserve"> k produktu CIS Suite podle počtu procesorů CIS krytou SCE zákazníka může zákazník spravovat až 10 kvalifikujících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virtuálních prostředí OSE</w:t>
      </w:r>
      <w:r>
        <w:fldChar w:fldCharType="end"/>
      </w:r>
      <w:r>
        <w:t xml:space="preserve"> spouštěných v rámci služby Microsoft Azure. Kvalifikující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 prostředí OSE</w:t>
      </w:r>
      <w:r>
        <w:fldChar w:fldCharType="end"/>
      </w:r>
      <w:r>
        <w:t xml:space="preserve"> zahrnují:</w:t>
      </w:r>
    </w:p>
    <w:p w14:paraId="5263A5D8" w14:textId="77777777" w:rsidR="00E16F53" w:rsidRDefault="00781240">
      <w:pPr>
        <w:pStyle w:val="ProductList-Body"/>
        <w:ind w:left="720"/>
      </w:pPr>
      <w:r>
        <w:t>• Instance virtuálního počítače systému Windows Server (včetně instancí nasazených v rámci HUB Azure)</w:t>
      </w:r>
    </w:p>
    <w:p w14:paraId="53DE38F8" w14:textId="77777777" w:rsidR="00E16F53" w:rsidRDefault="00781240">
      <w:pPr>
        <w:pStyle w:val="ProductList-Body"/>
        <w:ind w:left="720"/>
      </w:pPr>
      <w:r>
        <w:t>• Instance cloudových služeb (role Web a Pracovník)</w:t>
      </w:r>
    </w:p>
    <w:p w14:paraId="0F3C5258" w14:textId="77777777" w:rsidR="00E16F53" w:rsidRDefault="00781240">
      <w:pPr>
        <w:pStyle w:val="ProductList-Body"/>
        <w:ind w:left="720"/>
      </w:pPr>
      <w:r>
        <w:t>• Účty úložiště</w:t>
      </w:r>
    </w:p>
    <w:p w14:paraId="182FC20D" w14:textId="77777777" w:rsidR="00E16F53" w:rsidRDefault="00781240">
      <w:pPr>
        <w:pStyle w:val="ProductList-Body"/>
        <w:ind w:left="720"/>
      </w:pPr>
      <w:r>
        <w:t>• SQL databáze</w:t>
      </w:r>
    </w:p>
    <w:p w14:paraId="7B343C85" w14:textId="77777777" w:rsidR="00E16F53" w:rsidRDefault="00781240">
      <w:pPr>
        <w:pStyle w:val="ProductList-Body"/>
        <w:ind w:left="720"/>
      </w:pPr>
      <w:r>
        <w:t>• Instance webů</w:t>
      </w:r>
    </w:p>
    <w:p w14:paraId="1E02A551" w14:textId="77777777" w:rsidR="00E16F53" w:rsidRDefault="00E16F53">
      <w:pPr>
        <w:pStyle w:val="ProductList-Body"/>
      </w:pPr>
    </w:p>
    <w:p w14:paraId="668CD696" w14:textId="77777777" w:rsidR="00E16F53" w:rsidRDefault="00781240">
      <w:pPr>
        <w:pStyle w:val="ProductList-ClauseHeading"/>
        <w:outlineLvl w:val="3"/>
      </w:pPr>
      <w:r>
        <w:t>4.6 Prodloužení krytí Software Assurance pro Windows Server a System Center</w:t>
      </w:r>
    </w:p>
    <w:p w14:paraId="4411213E" w14:textId="77777777" w:rsidR="00E16F53" w:rsidRDefault="00781240">
      <w:pPr>
        <w:pStyle w:val="ProductList-Body"/>
      </w:pPr>
      <w:r>
        <w:t xml:space="preserve">Zákazníci, kteří mají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s aktivním krytím SA pro oba produkty ve sloupci A tabulky níže, mohou po uplynutí doby účinnosti krytí získat SA pro příslušnou sadu CIS ve sloupci B, a to bez získání základní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sady CIS.</w:t>
      </w:r>
    </w:p>
    <w:tbl>
      <w:tblPr>
        <w:tblStyle w:val="PURTable"/>
        <w:tblW w:w="0" w:type="dxa"/>
        <w:tblLook w:val="04A0" w:firstRow="1" w:lastRow="0" w:firstColumn="1" w:lastColumn="0" w:noHBand="0" w:noVBand="1"/>
      </w:tblPr>
      <w:tblGrid>
        <w:gridCol w:w="5447"/>
        <w:gridCol w:w="5469"/>
      </w:tblGrid>
      <w:tr w:rsidR="00E16F53" w14:paraId="2936579D"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60351ED0" w14:textId="77777777" w:rsidR="00E16F53" w:rsidRDefault="00781240">
            <w:pPr>
              <w:pStyle w:val="ProductList-TableBody"/>
            </w:pPr>
            <w:r>
              <w:rPr>
                <w:color w:val="FFFFFF"/>
              </w:rPr>
              <w:t>Sloupec A</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70EC02DA" w14:textId="77777777" w:rsidR="00E16F53" w:rsidRDefault="00781240">
            <w:pPr>
              <w:pStyle w:val="ProductList-TableBody"/>
            </w:pPr>
            <w:r>
              <w:rPr>
                <w:color w:val="FFFFFF"/>
              </w:rPr>
              <w:t>Sloupec B</w:t>
            </w:r>
          </w:p>
        </w:tc>
      </w:tr>
      <w:tr w:rsidR="00E16F53" w14:paraId="0DF3AB2D" w14:textId="77777777">
        <w:tc>
          <w:tcPr>
            <w:tcW w:w="6120" w:type="dxa"/>
            <w:tcBorders>
              <w:top w:val="single" w:sz="4" w:space="0" w:color="000000"/>
              <w:left w:val="single" w:sz="4" w:space="0" w:color="000000"/>
              <w:bottom w:val="single" w:sz="4" w:space="0" w:color="000000"/>
              <w:right w:val="single" w:sz="4" w:space="0" w:color="000000"/>
            </w:tcBorders>
          </w:tcPr>
          <w:p w14:paraId="24CBE399" w14:textId="77777777" w:rsidR="00E16F53" w:rsidRDefault="00781240">
            <w:pPr>
              <w:pStyle w:val="ProductList-TableBody"/>
            </w:pPr>
            <w:r>
              <w:t>Windows Server Standard (sady 2 jádrových licencí) System Center Standard (sady 2 jádrových licencí)</w:t>
            </w:r>
            <w:r>
              <w:fldChar w:fldCharType="begin"/>
            </w:r>
            <w:r>
              <w:instrText xml:space="preserve"> XE "System Center Standard (sady 2 jádrových licencí)" </w:instrText>
            </w:r>
            <w:r>
              <w:fldChar w:fldCharType="end"/>
            </w:r>
            <w:r>
              <w:fldChar w:fldCharType="begin"/>
            </w:r>
            <w:r>
              <w:instrText xml:space="preserve"> XE "Windows Server Standard (sady 2 jádrových licencí) "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3CE73BF3" w14:textId="77777777" w:rsidR="00E16F53" w:rsidRDefault="00781240">
            <w:pPr>
              <w:pStyle w:val="ProductList-TableBody"/>
            </w:pPr>
            <w:r>
              <w:t>Core Infrastructure Server Suite Standard (sady 2 jádrových licencí)</w:t>
            </w:r>
          </w:p>
        </w:tc>
      </w:tr>
      <w:tr w:rsidR="00E16F53" w14:paraId="2BFFF5B2" w14:textId="77777777">
        <w:tc>
          <w:tcPr>
            <w:tcW w:w="6120" w:type="dxa"/>
            <w:tcBorders>
              <w:top w:val="single" w:sz="4" w:space="0" w:color="000000"/>
              <w:left w:val="single" w:sz="4" w:space="0" w:color="000000"/>
              <w:bottom w:val="single" w:sz="4" w:space="0" w:color="000000"/>
              <w:right w:val="single" w:sz="4" w:space="0" w:color="000000"/>
            </w:tcBorders>
          </w:tcPr>
          <w:p w14:paraId="57FAA547" w14:textId="77777777" w:rsidR="00E16F53" w:rsidRDefault="00781240">
            <w:pPr>
              <w:pStyle w:val="ProductList-TableBody"/>
            </w:pPr>
            <w:r>
              <w:t>Windows Server Datacenter (sady 2 jádrových licencí) System Center Datacenter (sady 2 jádrových licencí)</w:t>
            </w:r>
            <w:r>
              <w:fldChar w:fldCharType="begin"/>
            </w:r>
            <w:r>
              <w:instrText xml:space="preserve"> XE "System Center Datacenter (sady 2 jádrových licencí)" </w:instrText>
            </w:r>
            <w:r>
              <w:fldChar w:fldCharType="end"/>
            </w:r>
            <w:r>
              <w:fldChar w:fldCharType="begin"/>
            </w:r>
            <w:r>
              <w:instrText xml:space="preserve"> XE "Windows Server Datacenter (sady 2 jádrových licencí) "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45A37D05" w14:textId="77777777" w:rsidR="00E16F53" w:rsidRDefault="00781240">
            <w:pPr>
              <w:pStyle w:val="ProductList-TableBody"/>
            </w:pPr>
            <w:r>
              <w:t>Core Infrastructure Server Suite Datacenter (sady 2 jádrových licencí)</w:t>
            </w:r>
          </w:p>
        </w:tc>
      </w:tr>
    </w:tbl>
    <w:p w14:paraId="15816F14" w14:textId="77777777" w:rsidR="00E16F53" w:rsidRDefault="00781240">
      <w:pPr>
        <w:pStyle w:val="ProductList-Body"/>
      </w:pPr>
      <w:r>
        <w:t xml:space="preserve">Zákazníci, kteří získají licenci a užívají sadu CIS (Standard nebo Datacenter) v rámci této nabídky, nesmí nadále užívat software na základě svých kvalifikujících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zobrazených ve sloupci A.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a krytí SA získané v rámci smlouvy k odběru se pro tuto nabídku nekvalifikují.</w:t>
      </w:r>
    </w:p>
    <w:p w14:paraId="218F1BB3" w14:textId="77777777" w:rsidR="00E16F53" w:rsidRDefault="00E16F53">
      <w:pPr>
        <w:pStyle w:val="ProductList-Body"/>
        <w:jc w:val="right"/>
      </w:pPr>
    </w:p>
    <w:tbl>
      <w:tblPr>
        <w:tblStyle w:val="PURTable"/>
        <w:tblW w:w="0" w:type="dxa"/>
        <w:tblLook w:val="04A0" w:firstRow="1" w:lastRow="0" w:firstColumn="1" w:lastColumn="0" w:noHBand="0" w:noVBand="1"/>
      </w:tblPr>
      <w:tblGrid>
        <w:gridCol w:w="10916"/>
      </w:tblGrid>
      <w:tr w:rsidR="00E16F53" w14:paraId="7BB68704"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A2655CE"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246693B9" w14:textId="77777777" w:rsidR="00E16F53" w:rsidRDefault="00E16F53">
      <w:pPr>
        <w:pStyle w:val="ProductList-Body"/>
      </w:pPr>
    </w:p>
    <w:p w14:paraId="0E3DF002" w14:textId="77777777" w:rsidR="00E16F53" w:rsidRDefault="00781240">
      <w:pPr>
        <w:pStyle w:val="ProductList-Offering1HeadingNoBorder"/>
        <w:outlineLvl w:val="1"/>
      </w:pPr>
      <w:bookmarkStart w:id="65" w:name="_Sec862"/>
      <w:r>
        <w:t>Forefront</w:t>
      </w:r>
      <w:bookmarkEnd w:id="65"/>
      <w:r>
        <w:fldChar w:fldCharType="begin"/>
      </w:r>
      <w:r>
        <w:instrText xml:space="preserve"> TC "</w:instrText>
      </w:r>
      <w:bookmarkStart w:id="66" w:name="_Toc36309690"/>
      <w:r>
        <w:instrText>Forefront</w:instrText>
      </w:r>
      <w:bookmarkEnd w:id="66"/>
      <w:r>
        <w:instrText>" \l 2</w:instrText>
      </w:r>
      <w:r>
        <w:fldChar w:fldCharType="end"/>
      </w:r>
    </w:p>
    <w:p w14:paraId="792D415C" w14:textId="77777777" w:rsidR="00E16F53" w:rsidRDefault="00781240">
      <w:pPr>
        <w:pStyle w:val="ProductList-Offering1SubSection"/>
        <w:outlineLvl w:val="2"/>
      </w:pPr>
      <w:bookmarkStart w:id="67" w:name="_Sec863"/>
      <w:r>
        <w:t>1. Dostupnost programu</w:t>
      </w:r>
      <w:bookmarkEnd w:id="67"/>
    </w:p>
    <w:tbl>
      <w:tblPr>
        <w:tblStyle w:val="PURTable"/>
        <w:tblW w:w="0" w:type="dxa"/>
        <w:tblLook w:val="04A0" w:firstRow="1" w:lastRow="0" w:firstColumn="1" w:lastColumn="0" w:noHBand="0" w:noVBand="1"/>
      </w:tblPr>
      <w:tblGrid>
        <w:gridCol w:w="4114"/>
        <w:gridCol w:w="618"/>
        <w:gridCol w:w="615"/>
        <w:gridCol w:w="617"/>
        <w:gridCol w:w="615"/>
        <w:gridCol w:w="615"/>
        <w:gridCol w:w="617"/>
        <w:gridCol w:w="618"/>
        <w:gridCol w:w="634"/>
        <w:gridCol w:w="620"/>
        <w:gridCol w:w="617"/>
        <w:gridCol w:w="616"/>
      </w:tblGrid>
      <w:tr w:rsidR="00E16F53" w14:paraId="6424B1CD"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58314EF2" w14:textId="77777777" w:rsidR="00E16F53" w:rsidRDefault="00781240">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6AE82BC" w14:textId="77777777" w:rsidR="00E16F53" w:rsidRDefault="00781240">
            <w:pPr>
              <w:pStyle w:val="ProductList-TableBody"/>
              <w:jc w:val="center"/>
            </w:pPr>
            <w:r>
              <w:fldChar w:fldCharType="begin"/>
            </w:r>
            <w:r>
              <w:instrText xml:space="preserve"> AutoTextList   \s NoStyle \t "Datum dostupnosti"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FDA6AEC" w14:textId="77777777" w:rsidR="00E16F53" w:rsidRDefault="00781240">
            <w:pPr>
              <w:pStyle w:val="ProductList-TableBody"/>
              <w:jc w:val="center"/>
            </w:pPr>
            <w:r>
              <w:fldChar w:fldCharType="begin"/>
            </w:r>
            <w:r>
              <w:instrText xml:space="preserve"> AutoTextList   \s NoStyle \t "Licence"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944A6B2" w14:textId="77777777" w:rsidR="00E16F53" w:rsidRDefault="00781240">
            <w:pPr>
              <w:pStyle w:val="ProductList-TableBody"/>
              <w:jc w:val="center"/>
            </w:pPr>
            <w:r>
              <w:fldChar w:fldCharType="begin"/>
            </w:r>
            <w:r>
              <w:instrText xml:space="preserve"> AutoTextList   \s NoStyle \t "Licence a krytí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9BBAEA9" w14:textId="77777777" w:rsidR="00E16F53" w:rsidRDefault="00781240">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0288BD9"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E89C074"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5A8D398" w14:textId="77777777" w:rsidR="00E16F53" w:rsidRDefault="00781240">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8CA4390"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28EC0E1"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98A6237"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4" w:space="0" w:color="000000"/>
            </w:tcBorders>
            <w:shd w:val="clear" w:color="auto" w:fill="00188F"/>
          </w:tcPr>
          <w:p w14:paraId="6CE68FBA"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E16F53" w14:paraId="0D9C486D" w14:textId="77777777">
        <w:tc>
          <w:tcPr>
            <w:tcW w:w="4160" w:type="dxa"/>
            <w:tcBorders>
              <w:top w:val="single" w:sz="6" w:space="0" w:color="FFFFFF"/>
              <w:left w:val="none" w:sz="4" w:space="0" w:color="BFBFBF"/>
              <w:bottom w:val="none" w:sz="4" w:space="0" w:color="BFBFBF"/>
              <w:right w:val="none" w:sz="4" w:space="0" w:color="6E6E6E"/>
            </w:tcBorders>
          </w:tcPr>
          <w:p w14:paraId="6EC60094" w14:textId="77777777" w:rsidR="00E16F53" w:rsidRDefault="00781240">
            <w:pPr>
              <w:pStyle w:val="ProductList-TableBody"/>
            </w:pPr>
            <w:r>
              <w:rPr>
                <w:color w:val="000000"/>
              </w:rPr>
              <w:t>Forefront Identity Manager 2010 R2 – Windows Live Edition</w:t>
            </w:r>
            <w:r>
              <w:fldChar w:fldCharType="begin"/>
            </w:r>
            <w:r>
              <w:instrText xml:space="preserve"> XE "Forefront Identity Manager 2010 R2 – Windows Live Edition" </w:instrText>
            </w:r>
            <w:r>
              <w:fldChar w:fldCharType="end"/>
            </w:r>
          </w:p>
        </w:tc>
        <w:tc>
          <w:tcPr>
            <w:tcW w:w="620" w:type="dxa"/>
            <w:tcBorders>
              <w:top w:val="single" w:sz="6" w:space="0" w:color="FFFFFF"/>
              <w:left w:val="none" w:sz="4" w:space="0" w:color="6E6E6E"/>
              <w:bottom w:val="none" w:sz="4" w:space="0" w:color="BFBFBF"/>
              <w:right w:val="none" w:sz="4" w:space="0" w:color="6E6E6E"/>
            </w:tcBorders>
          </w:tcPr>
          <w:p w14:paraId="3D111850" w14:textId="77777777" w:rsidR="00E16F53" w:rsidRDefault="00781240">
            <w:pPr>
              <w:pStyle w:val="ProductList-TableBody"/>
              <w:jc w:val="center"/>
            </w:pPr>
            <w:r>
              <w:rPr>
                <w:color w:val="000000"/>
              </w:rPr>
              <w:t>5/12</w:t>
            </w:r>
          </w:p>
        </w:tc>
        <w:tc>
          <w:tcPr>
            <w:tcW w:w="620" w:type="dxa"/>
            <w:tcBorders>
              <w:top w:val="single" w:sz="6" w:space="0" w:color="FFFFFF"/>
              <w:left w:val="none" w:sz="4" w:space="0" w:color="6E6E6E"/>
              <w:bottom w:val="none" w:sz="4" w:space="0" w:color="BFBFBF"/>
              <w:right w:val="none" w:sz="4" w:space="0" w:color="6E6E6E"/>
            </w:tcBorders>
          </w:tcPr>
          <w:p w14:paraId="53DE9A4A" w14:textId="77777777" w:rsidR="00E16F53" w:rsidRDefault="00781240">
            <w:pPr>
              <w:pStyle w:val="ProductList-TableBody"/>
              <w:jc w:val="center"/>
            </w:pPr>
            <w:r>
              <w:rPr>
                <w:color w:val="000000"/>
              </w:rPr>
              <w:t>25</w:t>
            </w:r>
          </w:p>
        </w:tc>
        <w:tc>
          <w:tcPr>
            <w:tcW w:w="620" w:type="dxa"/>
            <w:tcBorders>
              <w:top w:val="single" w:sz="6" w:space="0" w:color="FFFFFF"/>
              <w:left w:val="none" w:sz="4" w:space="0" w:color="6E6E6E"/>
              <w:bottom w:val="none" w:sz="4" w:space="0" w:color="BFBFBF"/>
              <w:right w:val="none" w:sz="4" w:space="0" w:color="6E6E6E"/>
            </w:tcBorders>
          </w:tcPr>
          <w:p w14:paraId="1DD1F1EF" w14:textId="77777777" w:rsidR="00E16F53" w:rsidRDefault="00781240">
            <w:pPr>
              <w:pStyle w:val="ProductList-TableBody"/>
              <w:jc w:val="center"/>
            </w:pPr>
            <w:r>
              <w:rPr>
                <w:color w:val="000000"/>
              </w:rPr>
              <w:t>38</w:t>
            </w:r>
          </w:p>
        </w:tc>
        <w:tc>
          <w:tcPr>
            <w:tcW w:w="620" w:type="dxa"/>
            <w:tcBorders>
              <w:top w:val="single" w:sz="6" w:space="0" w:color="FFFFFF"/>
              <w:left w:val="none" w:sz="4" w:space="0" w:color="6E6E6E"/>
              <w:bottom w:val="none" w:sz="4" w:space="0" w:color="BFBFBF"/>
              <w:right w:val="single" w:sz="6" w:space="0" w:color="FFFFFF"/>
            </w:tcBorders>
          </w:tcPr>
          <w:p w14:paraId="1A3B2AA1" w14:textId="77777777" w:rsidR="00E16F53" w:rsidRDefault="00781240">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ADF1CEE"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C65CA61"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8119EB7"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702A428"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B60458E"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7594D2D"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7F28319"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bl>
    <w:p w14:paraId="3F93381E" w14:textId="77777777" w:rsidR="00E16F53" w:rsidRDefault="00781240">
      <w:pPr>
        <w:pStyle w:val="ProductList-Offering1SubSection"/>
        <w:outlineLvl w:val="2"/>
      </w:pPr>
      <w:bookmarkStart w:id="68" w:name="_Sec864"/>
      <w:r>
        <w:t>2. Podmínky produktu</w:t>
      </w:r>
      <w:bookmarkEnd w:id="68"/>
    </w:p>
    <w:tbl>
      <w:tblPr>
        <w:tblStyle w:val="PURTable"/>
        <w:tblW w:w="0" w:type="dxa"/>
        <w:tblLook w:val="04A0" w:firstRow="1" w:lastRow="0" w:firstColumn="1" w:lastColumn="0" w:noHBand="0" w:noVBand="1"/>
      </w:tblPr>
      <w:tblGrid>
        <w:gridCol w:w="3643"/>
        <w:gridCol w:w="3639"/>
        <w:gridCol w:w="3634"/>
      </w:tblGrid>
      <w:tr w:rsidR="00E16F53" w14:paraId="232D18E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DDCAB6C" w14:textId="77777777" w:rsidR="00E16F53" w:rsidRDefault="00781240">
            <w:pPr>
              <w:pStyle w:val="ProductList-TableBody"/>
            </w:pPr>
            <w:r>
              <w:fldChar w:fldCharType="begin"/>
            </w:r>
            <w:r>
              <w:instrText xml:space="preserve"> AutoTextList   \s NoStyle \t "Předchozí verze: Starší verze produktu a jejich datum dostupnosti." </w:instrText>
            </w:r>
            <w:r>
              <w:fldChar w:fldCharType="separate"/>
            </w:r>
            <w:r>
              <w:rPr>
                <w:color w:val="0563C1"/>
              </w:rPr>
              <w:t>Předchozí verze</w:t>
            </w:r>
            <w:r>
              <w:fldChar w:fldCharType="end"/>
            </w:r>
            <w:r>
              <w:t>: Forefront Identity Manager 2010 – Windows Live Edition</w:t>
            </w:r>
            <w:r>
              <w:fldChar w:fldCharType="begin"/>
            </w:r>
            <w:r>
              <w:instrText xml:space="preserve"> XE "Forefront Identity Manager 2010 – Windows Live Edition" </w:instrText>
            </w:r>
            <w:r>
              <w:fldChar w:fldCharType="end"/>
            </w:r>
            <w:r>
              <w:t xml:space="preserve"> (4/10)</w:t>
            </w:r>
          </w:p>
        </w:tc>
        <w:tc>
          <w:tcPr>
            <w:tcW w:w="4040" w:type="dxa"/>
            <w:tcBorders>
              <w:top w:val="single" w:sz="18" w:space="0" w:color="00188F"/>
              <w:left w:val="single" w:sz="4" w:space="0" w:color="000000"/>
              <w:bottom w:val="single" w:sz="4" w:space="0" w:color="000000"/>
              <w:right w:val="single" w:sz="4" w:space="0" w:color="000000"/>
            </w:tcBorders>
          </w:tcPr>
          <w:p w14:paraId="65A8FD83"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F127C09" w14:textId="77777777" w:rsidR="00E16F53" w:rsidRDefault="00781240">
            <w:pPr>
              <w:pStyle w:val="ProductList-TableBody"/>
            </w:pPr>
            <w:r>
              <w:rPr>
                <w:color w:val="404040"/>
              </w:rPr>
              <w:t>Nižší verze: Není relevantní</w:t>
            </w:r>
          </w:p>
        </w:tc>
      </w:tr>
      <w:tr w:rsidR="00E16F53" w14:paraId="69BC0A5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420E8CE" w14:textId="77777777" w:rsidR="00E16F53" w:rsidRDefault="00781240">
            <w:pPr>
              <w:pStyle w:val="ProductList-TableBody"/>
            </w:pPr>
            <w:r>
              <w:rPr>
                <w:color w:val="404040"/>
              </w:rPr>
              <w:t>Prodloužená doba účinnosti: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D8FD19F" w14:textId="77777777" w:rsidR="00E16F53" w:rsidRDefault="00781240">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tcPr>
          <w:p w14:paraId="21698FBD" w14:textId="77777777" w:rsidR="00E16F53" w:rsidRDefault="00781240">
            <w:pPr>
              <w:pStyle w:val="ProductList-TableBody"/>
            </w:pPr>
            <w:r>
              <w:fldChar w:fldCharType="begin"/>
            </w:r>
            <w:r>
              <w:instrText xml:space="preserve"> AutoTextList   \s NoStyle \t "Předpoklad (SA): Označuje, že je pro zakoupení krytí SA pro produkt nutné splnit určité dodatečné podmínky." </w:instrText>
            </w:r>
            <w:r>
              <w:fldChar w:fldCharType="separate"/>
            </w:r>
            <w:r>
              <w:rPr>
                <w:color w:val="0563C1"/>
              </w:rPr>
              <w:t>Předpoklad (SA)</w:t>
            </w:r>
            <w:r>
              <w:fldChar w:fldCharType="end"/>
            </w:r>
            <w:r>
              <w:t xml:space="preserve">: </w:t>
            </w:r>
            <w:hyperlink w:anchor="_Sec564">
              <w:r>
                <w:rPr>
                  <w:color w:val="00467F"/>
                  <w:u w:val="single"/>
                </w:rPr>
                <w:t>Příloha B</w:t>
              </w:r>
            </w:hyperlink>
          </w:p>
        </w:tc>
      </w:tr>
      <w:tr w:rsidR="00E16F53" w14:paraId="066C280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DE6A7A4" w14:textId="77777777" w:rsidR="00E16F53" w:rsidRDefault="00781240">
            <w:pPr>
              <w:pStyle w:val="ProductList-TableBody"/>
            </w:pPr>
            <w:r>
              <w:rPr>
                <w:color w:val="404040"/>
              </w:rPr>
              <w:t>Propagační akce: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4BA2335" w14:textId="77777777" w:rsidR="00E16F53" w:rsidRDefault="00781240">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3E57FFF" w14:textId="77777777" w:rsidR="00E16F53" w:rsidRDefault="00781240">
            <w:pPr>
              <w:pStyle w:val="ProductList-TableBody"/>
            </w:pPr>
            <w:r>
              <w:rPr>
                <w:color w:val="404040"/>
              </w:rPr>
              <w:t>Nárok na snížení: Není relevantní</w:t>
            </w:r>
          </w:p>
        </w:tc>
      </w:tr>
      <w:tr w:rsidR="00E16F53" w14:paraId="0D7FB3D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E47D4C7" w14:textId="77777777" w:rsidR="00E16F53" w:rsidRDefault="00781240">
            <w:pPr>
              <w:pStyle w:val="ProductList-TableBody"/>
            </w:pPr>
            <w:r>
              <w:rPr>
                <w:color w:val="404040"/>
              </w:rPr>
              <w:t>Nárok na snížení (SCE):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4BAC065" w14:textId="77777777" w:rsidR="00E16F53" w:rsidRDefault="00781240">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B739DF6" w14:textId="77777777" w:rsidR="00E16F53" w:rsidRDefault="00781240">
            <w:pPr>
              <w:pStyle w:val="ProductList-TableBody"/>
            </w:pPr>
            <w:r>
              <w:rPr>
                <w:color w:val="404040"/>
              </w:rPr>
              <w:t>Nárok na aktualizaci: Není relevantní</w:t>
            </w:r>
          </w:p>
        </w:tc>
      </w:tr>
      <w:tr w:rsidR="00E16F53" w14:paraId="5F6ABD1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7233843" w14:textId="77777777" w:rsidR="00E16F53" w:rsidRDefault="00781240">
            <w:pPr>
              <w:pStyle w:val="ProductList-TableBody"/>
            </w:pPr>
            <w:r>
              <w:rPr>
                <w:color w:val="404040"/>
              </w:rPr>
              <w:t>Sleva UTD: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D325788"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F54B32E" w14:textId="77777777" w:rsidR="00E16F53" w:rsidRDefault="00E16F53">
            <w:pPr>
              <w:pStyle w:val="ProductList-TableBody"/>
            </w:pPr>
          </w:p>
        </w:tc>
      </w:tr>
    </w:tbl>
    <w:p w14:paraId="1CE4B283" w14:textId="77777777" w:rsidR="00E16F53" w:rsidRDefault="00E16F53">
      <w:pPr>
        <w:pStyle w:val="ProductList-Body"/>
      </w:pPr>
    </w:p>
    <w:p w14:paraId="0CA103F0" w14:textId="77777777" w:rsidR="00E16F53" w:rsidRDefault="00781240">
      <w:pPr>
        <w:pStyle w:val="ProductList-ClauseHeading"/>
        <w:outlineLvl w:val="3"/>
      </w:pPr>
      <w:r>
        <w:t>2.1 Forefront Identity Manager 2010 – Windows Live Edition</w:t>
      </w:r>
    </w:p>
    <w:p w14:paraId="1820D872" w14:textId="77777777" w:rsidR="00E16F53" w:rsidRDefault="00781240">
      <w:pPr>
        <w:pStyle w:val="ProductList-Body"/>
      </w:pPr>
      <w:r>
        <w:t>Forefront Identity Manager 2010 – Windows Live Edition je novou verzí produktu Identity Lifecycle Manager 2007 – Windows Live Edition.</w:t>
      </w:r>
    </w:p>
    <w:p w14:paraId="3F1C411D" w14:textId="77777777" w:rsidR="00E16F53" w:rsidRDefault="00781240">
      <w:pPr>
        <w:pStyle w:val="ProductList-Offering1SubSection"/>
        <w:outlineLvl w:val="2"/>
      </w:pPr>
      <w:bookmarkStart w:id="69" w:name="_Sec865"/>
      <w:r>
        <w:t>3. Užívací práva</w:t>
      </w:r>
      <w:bookmarkEnd w:id="69"/>
    </w:p>
    <w:tbl>
      <w:tblPr>
        <w:tblStyle w:val="PURTable"/>
        <w:tblW w:w="0" w:type="dxa"/>
        <w:tblLook w:val="04A0" w:firstRow="1" w:lastRow="0" w:firstColumn="1" w:lastColumn="0" w:noHBand="0" w:noVBand="1"/>
      </w:tblPr>
      <w:tblGrid>
        <w:gridCol w:w="3640"/>
        <w:gridCol w:w="3630"/>
        <w:gridCol w:w="3646"/>
      </w:tblGrid>
      <w:tr w:rsidR="00E16F53" w14:paraId="06E38AF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9FADC1D" w14:textId="77777777" w:rsidR="00E16F53" w:rsidRDefault="00781240">
            <w:pPr>
              <w:pStyle w:val="ProductList-TableBody"/>
            </w:pP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w:t>
            </w:r>
            <w:hyperlink r:id="rId41">
              <w:r>
                <w:rPr>
                  <w:color w:val="00467F"/>
                  <w:u w:val="single"/>
                </w:rPr>
                <w:t>Univerzální</w:t>
              </w:r>
            </w:hyperlink>
            <w:r>
              <w:t xml:space="preserve">; </w:t>
            </w:r>
            <w:hyperlink w:anchor="_Sec545">
              <w:r>
                <w:rPr>
                  <w:color w:val="00467F"/>
                  <w:u w:val="single"/>
                </w:rPr>
                <w:t>speciální server</w:t>
              </w:r>
            </w:hyperlink>
          </w:p>
        </w:tc>
        <w:tc>
          <w:tcPr>
            <w:tcW w:w="4040" w:type="dxa"/>
            <w:tcBorders>
              <w:top w:val="single" w:sz="18" w:space="0" w:color="00188F"/>
              <w:left w:val="single" w:sz="4" w:space="0" w:color="000000"/>
              <w:bottom w:val="single" w:sz="4" w:space="0" w:color="000000"/>
              <w:right w:val="single" w:sz="4" w:space="0" w:color="000000"/>
            </w:tcBorders>
          </w:tcPr>
          <w:p w14:paraId="67DB118F" w14:textId="77777777" w:rsidR="00E16F53" w:rsidRDefault="00781240">
            <w:pPr>
              <w:pStyle w:val="ProductList-TableBody"/>
            </w:pPr>
            <w:r>
              <w:fldChar w:fldCharType="begin"/>
            </w:r>
            <w:r>
              <w:instrText xml:space="preserve"> AutoTextList   \s NoStyle \t "Licenční podmínky specifické pro produkty: Označuje, že podmínky a ujednání specifické pro produkty, kterými se řídí nasazení a použití produktu, jsou zahrnuty pod tabulkou Užívací práva." </w:instrText>
            </w:r>
            <w:r>
              <w:fldChar w:fldCharType="separate"/>
            </w:r>
            <w:r>
              <w:rPr>
                <w:color w:val="0563C1"/>
              </w:rPr>
              <w:t>Licenční podmínky specifické pro produkty</w:t>
            </w:r>
            <w:r>
              <w:fldChar w:fldCharType="end"/>
            </w:r>
            <w:r>
              <w:t>: Všechny verze</w:t>
            </w:r>
          </w:p>
        </w:tc>
        <w:tc>
          <w:tcPr>
            <w:tcW w:w="4040" w:type="dxa"/>
            <w:tcBorders>
              <w:top w:val="single" w:sz="18" w:space="0" w:color="00188F"/>
              <w:left w:val="single" w:sz="4" w:space="0" w:color="000000"/>
              <w:bottom w:val="single" w:sz="4" w:space="0" w:color="000000"/>
              <w:right w:val="single" w:sz="4" w:space="0" w:color="000000"/>
            </w:tcBorders>
          </w:tcPr>
          <w:p w14:paraId="5A3D90A9" w14:textId="77777777" w:rsidR="00E16F53" w:rsidRDefault="00781240">
            <w:pPr>
              <w:pStyle w:val="ProductList-TableBody"/>
            </w:pPr>
            <w:r>
              <w:fldChar w:fldCharType="begin"/>
            </w:r>
            <w:r>
              <w:instrText xml:space="preserve"> AutoTextList   \s NoStyle \t "Další software: Software označený v užívacích právech pro serverové produkty, který smí zákazník používat na kterémkoli zařízení ve spojení s využíváním serverového softwaru." </w:instrText>
            </w:r>
            <w:r>
              <w:fldChar w:fldCharType="separate"/>
            </w:r>
            <w:r>
              <w:rPr>
                <w:color w:val="0563C1"/>
              </w:rPr>
              <w:t>Další software</w:t>
            </w:r>
            <w:r>
              <w:fldChar w:fldCharType="end"/>
            </w:r>
            <w:r>
              <w:t>: Ano</w:t>
            </w:r>
          </w:p>
        </w:tc>
      </w:tr>
      <w:tr w:rsidR="00E16F53" w14:paraId="69EAA53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25640CD" w14:textId="77777777" w:rsidR="00E16F53" w:rsidRDefault="00781240">
            <w:pPr>
              <w:pStyle w:val="ProductList-TableBody"/>
            </w:pPr>
            <w:r>
              <w:rPr>
                <w:color w:val="404040"/>
              </w:rPr>
              <w:t>Požadavky klientského přístupu: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200DEFA" w14:textId="77777777" w:rsidR="00E16F53" w:rsidRDefault="00781240">
            <w:pPr>
              <w:pStyle w:val="ProductList-TableBody"/>
            </w:pPr>
            <w:r>
              <w:rPr>
                <w:color w:val="404040"/>
              </w:rPr>
              <w:t>Požadavky pro přístup externích uživatelů: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676E2E2" w14:textId="77777777" w:rsidR="00E16F53" w:rsidRDefault="00781240">
            <w:pPr>
              <w:pStyle w:val="ProductList-TableBody"/>
            </w:pPr>
            <w:r>
              <w:rPr>
                <w:color w:val="404040"/>
              </w:rPr>
              <w:t>Zahrnuté technologie: Není relevantní</w:t>
            </w:r>
          </w:p>
        </w:tc>
      </w:tr>
      <w:tr w:rsidR="00E16F53" w14:paraId="6D0B6C2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9D0C96E" w14:textId="77777777" w:rsidR="00E16F53" w:rsidRDefault="00781240">
            <w:pPr>
              <w:pStyle w:val="ProductList-TableBody"/>
            </w:pPr>
            <w:r>
              <w:rPr>
                <w:color w:val="404040"/>
              </w:rPr>
              <w:t>Sdělení: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9CC5F60"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0739443" w14:textId="77777777" w:rsidR="00E16F53" w:rsidRDefault="00E16F53">
            <w:pPr>
              <w:pStyle w:val="ProductList-TableBody"/>
            </w:pPr>
          </w:p>
        </w:tc>
      </w:tr>
    </w:tbl>
    <w:p w14:paraId="6A4145F9" w14:textId="77777777" w:rsidR="00E16F53" w:rsidRDefault="00E16F53">
      <w:pPr>
        <w:pStyle w:val="ProductList-Body"/>
      </w:pPr>
    </w:p>
    <w:p w14:paraId="6526482F" w14:textId="77777777" w:rsidR="00E16F53" w:rsidRDefault="00781240">
      <w:pPr>
        <w:pStyle w:val="ProductList-ClauseHeading"/>
        <w:outlineLvl w:val="3"/>
      </w:pPr>
      <w:r>
        <w:t>3.1 Import dat identity: Forefront Identity Manager 2010 R2 Windows Live Edition</w:t>
      </w:r>
    </w:p>
    <w:p w14:paraId="08AC0E0A" w14:textId="77777777" w:rsidR="00E16F53" w:rsidRDefault="00781240">
      <w:pPr>
        <w:pStyle w:val="ProductList-Body"/>
      </w:pPr>
      <w:r>
        <w:t>Tento software může zákazník použít k importu dat identity a změn těchto dat z jednoho nebo několika připojených zdrojů dat a usnadnění synchronizace a přenosu takových dat mezi svými připojenými zdroji dat a službou Microsoft Passport Network / Windows Live ID. Software nesmí zákazník užívat k žádnému jinému účelu.</w:t>
      </w:r>
    </w:p>
    <w:p w14:paraId="4BA35CBD" w14:textId="77777777" w:rsidR="00E16F53" w:rsidRDefault="00E16F53">
      <w:pPr>
        <w:pStyle w:val="ProductList-Body"/>
      </w:pPr>
    </w:p>
    <w:p w14:paraId="5529A6F6" w14:textId="77777777" w:rsidR="00E16F53" w:rsidRDefault="00781240">
      <w:pPr>
        <w:pStyle w:val="ProductList-ClauseHeading"/>
        <w:outlineLvl w:val="3"/>
      </w:pPr>
      <w:r>
        <w:t>3.2 Další software</w:t>
      </w:r>
    </w:p>
    <w:tbl>
      <w:tblPr>
        <w:tblStyle w:val="PURTable"/>
        <w:tblW w:w="0" w:type="dxa"/>
        <w:tblLook w:val="04A0" w:firstRow="1" w:lastRow="0" w:firstColumn="1" w:lastColumn="0" w:noHBand="0" w:noVBand="1"/>
      </w:tblPr>
      <w:tblGrid>
        <w:gridCol w:w="3680"/>
        <w:gridCol w:w="3618"/>
        <w:gridCol w:w="3618"/>
      </w:tblGrid>
      <w:tr w:rsidR="00E16F53" w14:paraId="32E7AD6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39F6FF36" w14:textId="77777777" w:rsidR="00E16F53" w:rsidRDefault="00781240">
            <w:pPr>
              <w:pStyle w:val="ProductList-TableBody"/>
            </w:pPr>
            <w:r>
              <w:t>Klientský software</w:t>
            </w:r>
          </w:p>
        </w:tc>
        <w:tc>
          <w:tcPr>
            <w:tcW w:w="4040" w:type="dxa"/>
            <w:tcBorders>
              <w:top w:val="single" w:sz="18" w:space="0" w:color="0072C6"/>
              <w:left w:val="single" w:sz="4" w:space="0" w:color="000000"/>
              <w:bottom w:val="single" w:sz="4" w:space="0" w:color="000000"/>
              <w:right w:val="single" w:sz="4" w:space="0" w:color="000000"/>
            </w:tcBorders>
          </w:tcPr>
          <w:p w14:paraId="53A99E45" w14:textId="77777777" w:rsidR="00E16F53" w:rsidRDefault="00E16F53">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14:paraId="2D29AD3C" w14:textId="77777777" w:rsidR="00E16F53" w:rsidRDefault="00E16F53">
            <w:pPr>
              <w:pStyle w:val="ProductList-TableBody"/>
            </w:pPr>
          </w:p>
        </w:tc>
      </w:tr>
    </w:tbl>
    <w:p w14:paraId="7CF49472" w14:textId="77777777" w:rsidR="00E16F53" w:rsidRDefault="00781240">
      <w:pPr>
        <w:pStyle w:val="ProductList-Offering1SubSection"/>
        <w:outlineLvl w:val="2"/>
      </w:pPr>
      <w:bookmarkStart w:id="70" w:name="_Sec866"/>
      <w:r>
        <w:lastRenderedPageBreak/>
        <w:t>4. Software Assurance</w:t>
      </w:r>
      <w:bookmarkEnd w:id="70"/>
    </w:p>
    <w:tbl>
      <w:tblPr>
        <w:tblStyle w:val="PURTable"/>
        <w:tblW w:w="0" w:type="dxa"/>
        <w:tblLook w:val="04A0" w:firstRow="1" w:lastRow="0" w:firstColumn="1" w:lastColumn="0" w:noHBand="0" w:noVBand="1"/>
      </w:tblPr>
      <w:tblGrid>
        <w:gridCol w:w="3657"/>
        <w:gridCol w:w="3637"/>
        <w:gridCol w:w="3622"/>
      </w:tblGrid>
      <w:tr w:rsidR="00E16F53" w14:paraId="48BBC6B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DEFCA8E" w14:textId="77777777" w:rsidR="00E16F53" w:rsidRDefault="00781240">
            <w:pPr>
              <w:pStyle w:val="ProductList-TableBody"/>
            </w:pPr>
            <w:r>
              <w:fldChar w:fldCharType="begin"/>
            </w:r>
            <w:r>
              <w:instrText xml:space="preserve"> AutoTextList   \s NoStyle \t "Výhody SA: Označuje kategorii produktu pro účely určení výhod SA široce uplatňovaných pro tuto skupinu produktů, jak je uvedeno na seznamu v Příloze B – Software Assurance." </w:instrText>
            </w:r>
            <w:r>
              <w:fldChar w:fldCharType="separate"/>
            </w:r>
            <w:r>
              <w:rPr>
                <w:color w:val="0563C1"/>
              </w:rPr>
              <w:t>Výhody SA</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33A8E38" w14:textId="77777777" w:rsidR="00E16F53" w:rsidRDefault="00781240">
            <w:pPr>
              <w:pStyle w:val="ProductList-TableBody"/>
            </w:pPr>
            <w:r>
              <w:rPr>
                <w:color w:val="404040"/>
              </w:rPr>
              <w:t>Obnovení při zhroucení: Není relevantní</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86EABA5" w14:textId="77777777" w:rsidR="00E16F53" w:rsidRDefault="00781240">
            <w:pPr>
              <w:pStyle w:val="ProductList-TableBody"/>
            </w:pPr>
            <w:r>
              <w:rPr>
                <w:color w:val="404040"/>
              </w:rPr>
              <w:t>Práva na zálohu: Není relevantní</w:t>
            </w:r>
          </w:p>
        </w:tc>
      </w:tr>
      <w:tr w:rsidR="00E16F53" w14:paraId="5B23B26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6C328EE" w14:textId="77777777" w:rsidR="00E16F53" w:rsidRDefault="00781240">
            <w:pPr>
              <w:pStyle w:val="ProductList-TableBody"/>
            </w:pPr>
            <w:r>
              <w:rPr>
                <w:color w:val="404040"/>
              </w:rPr>
              <w:t>Přenositelnost licencí: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806131E" w14:textId="77777777" w:rsidR="00E16F53" w:rsidRDefault="00781240">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C184BE0" w14:textId="77777777" w:rsidR="00E16F53" w:rsidRDefault="00781240">
            <w:pPr>
              <w:pStyle w:val="ProductList-TableBody"/>
            </w:pPr>
            <w:r>
              <w:rPr>
                <w:color w:val="404040"/>
              </w:rPr>
              <w:t>Práva pro roaming: Není relevantní</w:t>
            </w:r>
          </w:p>
        </w:tc>
      </w:tr>
      <w:tr w:rsidR="00E16F53" w14:paraId="3ECA19D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37F238F" w14:textId="77777777" w:rsidR="00E16F53" w:rsidRDefault="00781240">
            <w:pPr>
              <w:pStyle w:val="ProductList-TableBody"/>
            </w:pPr>
            <w:r>
              <w:rPr>
                <w:color w:val="404040"/>
              </w:rPr>
              <w:t>Vlastní hostování: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F83E324" w14:textId="77777777" w:rsidR="00E16F53" w:rsidRDefault="00781240">
            <w:pPr>
              <w:pStyle w:val="ProductList-TableBody"/>
            </w:pPr>
            <w:r>
              <w:rPr>
                <w:color w:val="404040"/>
              </w:rPr>
              <w:t>Práva odpovídající krytí SA: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1ADACC7" w14:textId="77777777" w:rsidR="00E16F53" w:rsidRDefault="00E16F53">
            <w:pPr>
              <w:pStyle w:val="ProductList-TableBody"/>
            </w:pPr>
          </w:p>
        </w:tc>
      </w:tr>
    </w:tbl>
    <w:p w14:paraId="6A4D6AB9" w14:textId="77777777" w:rsidR="00E16F53" w:rsidRDefault="00E16F53">
      <w:pPr>
        <w:pStyle w:val="ProductList-Body"/>
        <w:jc w:val="right"/>
      </w:pPr>
    </w:p>
    <w:tbl>
      <w:tblPr>
        <w:tblStyle w:val="PURTable"/>
        <w:tblW w:w="0" w:type="dxa"/>
        <w:tblLook w:val="04A0" w:firstRow="1" w:lastRow="0" w:firstColumn="1" w:lastColumn="0" w:noHBand="0" w:noVBand="1"/>
      </w:tblPr>
      <w:tblGrid>
        <w:gridCol w:w="10916"/>
      </w:tblGrid>
      <w:tr w:rsidR="00E16F53" w14:paraId="3590BD89"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37042874"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0CC410FB" w14:textId="77777777" w:rsidR="00E16F53" w:rsidRDefault="00E16F53">
      <w:pPr>
        <w:pStyle w:val="ProductList-Body"/>
      </w:pPr>
    </w:p>
    <w:p w14:paraId="58CC295A" w14:textId="77777777" w:rsidR="00E16F53" w:rsidRDefault="00781240">
      <w:pPr>
        <w:pStyle w:val="ProductList-Offering1HeadingNoBorder"/>
        <w:outlineLvl w:val="1"/>
      </w:pPr>
      <w:bookmarkStart w:id="71" w:name="_Sec610"/>
      <w:r>
        <w:t>Microsoft Dynamics 365 (lokální)</w:t>
      </w:r>
      <w:bookmarkEnd w:id="71"/>
      <w:r>
        <w:fldChar w:fldCharType="begin"/>
      </w:r>
      <w:r>
        <w:instrText xml:space="preserve"> TC "</w:instrText>
      </w:r>
      <w:bookmarkStart w:id="72" w:name="_Toc36309691"/>
      <w:r>
        <w:instrText>Microsoft Dynamics 365 (lokální)</w:instrText>
      </w:r>
      <w:bookmarkEnd w:id="72"/>
      <w:r>
        <w:instrText>" \l 2</w:instrText>
      </w:r>
      <w:r>
        <w:fldChar w:fldCharType="end"/>
      </w:r>
    </w:p>
    <w:p w14:paraId="2B5B3611" w14:textId="77777777" w:rsidR="00E16F53" w:rsidRDefault="00781240">
      <w:pPr>
        <w:pStyle w:val="ProductList-Offering1SubSection"/>
        <w:outlineLvl w:val="2"/>
      </w:pPr>
      <w:bookmarkStart w:id="73" w:name="_Sec679"/>
      <w:r>
        <w:t>1. Dostupnost programu</w:t>
      </w:r>
      <w:bookmarkEnd w:id="73"/>
    </w:p>
    <w:tbl>
      <w:tblPr>
        <w:tblStyle w:val="PURTable"/>
        <w:tblW w:w="0" w:type="dxa"/>
        <w:tblLook w:val="04A0" w:firstRow="1" w:lastRow="0" w:firstColumn="1" w:lastColumn="0" w:noHBand="0" w:noVBand="1"/>
      </w:tblPr>
      <w:tblGrid>
        <w:gridCol w:w="4112"/>
        <w:gridCol w:w="618"/>
        <w:gridCol w:w="616"/>
        <w:gridCol w:w="617"/>
        <w:gridCol w:w="615"/>
        <w:gridCol w:w="616"/>
        <w:gridCol w:w="617"/>
        <w:gridCol w:w="618"/>
        <w:gridCol w:w="634"/>
        <w:gridCol w:w="619"/>
        <w:gridCol w:w="617"/>
        <w:gridCol w:w="617"/>
      </w:tblGrid>
      <w:tr w:rsidR="00E16F53" w14:paraId="190D03DE"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6535F1E1" w14:textId="77777777" w:rsidR="00E16F53" w:rsidRDefault="00781240">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18D3E6C" w14:textId="77777777" w:rsidR="00E16F53" w:rsidRDefault="00781240">
            <w:pPr>
              <w:pStyle w:val="ProductList-TableBody"/>
              <w:jc w:val="center"/>
            </w:pPr>
            <w:r>
              <w:fldChar w:fldCharType="begin"/>
            </w:r>
            <w:r>
              <w:instrText xml:space="preserve"> AutoTextList   \s NoStyle \t "Datum dostupnosti"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2A08E7A" w14:textId="77777777" w:rsidR="00E16F53" w:rsidRDefault="00781240">
            <w:pPr>
              <w:pStyle w:val="ProductList-TableBody"/>
              <w:jc w:val="center"/>
            </w:pPr>
            <w:r>
              <w:fldChar w:fldCharType="begin"/>
            </w:r>
            <w:r>
              <w:instrText xml:space="preserve"> AutoTextList   \s NoStyle \t "Licence"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4869E9B" w14:textId="77777777" w:rsidR="00E16F53" w:rsidRDefault="00781240">
            <w:pPr>
              <w:pStyle w:val="ProductList-TableBody"/>
              <w:jc w:val="center"/>
            </w:pPr>
            <w:r>
              <w:fldChar w:fldCharType="begin"/>
            </w:r>
            <w:r>
              <w:instrText xml:space="preserve"> AutoTextList   \s NoStyle \t "Licence a krytí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B7F9AAC" w14:textId="77777777" w:rsidR="00E16F53" w:rsidRDefault="00781240">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95D745B"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1457F8E"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23B42C7" w14:textId="77777777" w:rsidR="00E16F53" w:rsidRDefault="00781240">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67D9E1D"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C27A5DC"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812D558"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58F6470"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E16F53" w14:paraId="71B6180D" w14:textId="77777777">
        <w:tc>
          <w:tcPr>
            <w:tcW w:w="4160" w:type="dxa"/>
            <w:tcBorders>
              <w:top w:val="single" w:sz="6" w:space="0" w:color="FFFFFF"/>
              <w:left w:val="none" w:sz="4" w:space="0" w:color="6E6E6E"/>
              <w:bottom w:val="dashed" w:sz="4" w:space="0" w:color="BFBFBF"/>
              <w:right w:val="none" w:sz="4" w:space="0" w:color="6E6E6E"/>
            </w:tcBorders>
          </w:tcPr>
          <w:p w14:paraId="235A13C6" w14:textId="77777777" w:rsidR="00E16F53" w:rsidRDefault="00781240">
            <w:pPr>
              <w:pStyle w:val="ProductList-TableBody"/>
            </w:pPr>
            <w:r>
              <w:t>Licence CAL pro lokální verzi produktu Dynamics 365 Team Members</w:t>
            </w:r>
            <w:r>
              <w:fldChar w:fldCharType="begin"/>
            </w:r>
            <w:r>
              <w:instrText xml:space="preserve"> XE "Licence CAL pro lokální verzi produktu Dynamics 365 Team Members" </w:instrText>
            </w:r>
            <w:r>
              <w:fldChar w:fldCharType="end"/>
            </w:r>
            <w:r>
              <w:t xml:space="preserve"> (podle počtu zařízení a uživatelů)</w:t>
            </w:r>
          </w:p>
        </w:tc>
        <w:tc>
          <w:tcPr>
            <w:tcW w:w="620" w:type="dxa"/>
            <w:tcBorders>
              <w:top w:val="single" w:sz="6" w:space="0" w:color="FFFFFF"/>
              <w:left w:val="none" w:sz="4" w:space="0" w:color="6E6E6E"/>
              <w:bottom w:val="dashed" w:sz="4" w:space="0" w:color="BFBFBF"/>
              <w:right w:val="none" w:sz="4" w:space="0" w:color="6E6E6E"/>
            </w:tcBorders>
          </w:tcPr>
          <w:p w14:paraId="51B54847" w14:textId="77777777" w:rsidR="00E16F53" w:rsidRDefault="00781240">
            <w:pPr>
              <w:pStyle w:val="ProductList-TableBody"/>
              <w:jc w:val="center"/>
            </w:pPr>
            <w:r>
              <w:rPr>
                <w:color w:val="000000"/>
              </w:rPr>
              <w:t>12/16</w:t>
            </w:r>
          </w:p>
        </w:tc>
        <w:tc>
          <w:tcPr>
            <w:tcW w:w="620" w:type="dxa"/>
            <w:tcBorders>
              <w:top w:val="single" w:sz="6" w:space="0" w:color="FFFFFF"/>
              <w:left w:val="none" w:sz="4" w:space="0" w:color="6E6E6E"/>
              <w:bottom w:val="dashed" w:sz="4" w:space="0" w:color="BFBFBF"/>
              <w:right w:val="none" w:sz="4" w:space="0" w:color="6E6E6E"/>
            </w:tcBorders>
          </w:tcPr>
          <w:p w14:paraId="32A2B239" w14:textId="77777777" w:rsidR="00E16F53" w:rsidRDefault="00781240">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14:paraId="269BF3CC" w14:textId="77777777" w:rsidR="00E16F53" w:rsidRDefault="00781240">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47E4B0B3" w14:textId="77777777" w:rsidR="00E16F53" w:rsidRDefault="0078124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B5BA9D5"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68F0BF2"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8CA2C43"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F10EF2A"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7B3FC85"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EEB4121"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22E350D"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r w:rsidR="00E16F53" w14:paraId="62F7324E" w14:textId="77777777">
        <w:tc>
          <w:tcPr>
            <w:tcW w:w="4160" w:type="dxa"/>
            <w:tcBorders>
              <w:top w:val="dashed" w:sz="4" w:space="0" w:color="BFBFBF"/>
              <w:left w:val="none" w:sz="4" w:space="0" w:color="6E6E6E"/>
              <w:bottom w:val="dashed" w:sz="4" w:space="0" w:color="BFBFBF"/>
              <w:right w:val="none" w:sz="4" w:space="0" w:color="6E6E6E"/>
            </w:tcBorders>
          </w:tcPr>
          <w:p w14:paraId="71C58CF3" w14:textId="77777777" w:rsidR="00E16F53" w:rsidRDefault="00781240">
            <w:pPr>
              <w:pStyle w:val="ProductList-TableBody"/>
            </w:pPr>
            <w:r>
              <w:t xml:space="preserve">Licence CAL pro lokální verzi produktu Dynamics 365 Customer Service </w:t>
            </w:r>
            <w:r>
              <w:fldChar w:fldCharType="begin"/>
            </w:r>
            <w:r>
              <w:instrText xml:space="preserve"> XE "Licence CAL pro lokální verzi produktu Dynamics 365 Customer Service " </w:instrText>
            </w:r>
            <w:r>
              <w:fldChar w:fldCharType="end"/>
            </w:r>
            <w:r>
              <w:t>(podle počtu zařízení a uživatelů)</w:t>
            </w:r>
          </w:p>
        </w:tc>
        <w:tc>
          <w:tcPr>
            <w:tcW w:w="620" w:type="dxa"/>
            <w:tcBorders>
              <w:top w:val="dashed" w:sz="4" w:space="0" w:color="BFBFBF"/>
              <w:left w:val="none" w:sz="4" w:space="0" w:color="6E6E6E"/>
              <w:bottom w:val="dashed" w:sz="4" w:space="0" w:color="BFBFBF"/>
              <w:right w:val="none" w:sz="4" w:space="0" w:color="6E6E6E"/>
            </w:tcBorders>
          </w:tcPr>
          <w:p w14:paraId="42BD4B93" w14:textId="77777777" w:rsidR="00E16F53" w:rsidRDefault="00781240">
            <w:pPr>
              <w:pStyle w:val="ProductList-TableBody"/>
              <w:jc w:val="center"/>
            </w:pPr>
            <w:r>
              <w:rPr>
                <w:color w:val="000000"/>
              </w:rPr>
              <w:t>12/16</w:t>
            </w:r>
          </w:p>
        </w:tc>
        <w:tc>
          <w:tcPr>
            <w:tcW w:w="620" w:type="dxa"/>
            <w:tcBorders>
              <w:top w:val="dashed" w:sz="4" w:space="0" w:color="BFBFBF"/>
              <w:left w:val="none" w:sz="4" w:space="0" w:color="6E6E6E"/>
              <w:bottom w:val="dashed" w:sz="4" w:space="0" w:color="BFBFBF"/>
              <w:right w:val="none" w:sz="4" w:space="0" w:color="6E6E6E"/>
            </w:tcBorders>
          </w:tcPr>
          <w:p w14:paraId="730925A2" w14:textId="77777777" w:rsidR="00E16F53" w:rsidRDefault="00781240">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40F5B2E2" w14:textId="77777777" w:rsidR="00E16F53" w:rsidRDefault="00781240">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2CDC6BD5" w14:textId="77777777" w:rsidR="00E16F53" w:rsidRDefault="00781240">
            <w:pPr>
              <w:pStyle w:val="ProductList-TableBody"/>
              <w:jc w:val="center"/>
            </w:pPr>
            <w: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F219B27"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749F9A9"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BFBC813"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5374829"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4D81CC4"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1D47D2C"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FD2BF0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r w:rsidR="00E16F53" w14:paraId="0754C887" w14:textId="77777777">
        <w:tc>
          <w:tcPr>
            <w:tcW w:w="4160" w:type="dxa"/>
            <w:tcBorders>
              <w:top w:val="dashed" w:sz="4" w:space="0" w:color="BFBFBF"/>
              <w:left w:val="none" w:sz="4" w:space="0" w:color="6E6E6E"/>
              <w:bottom w:val="dashed" w:sz="4" w:space="0" w:color="9F9F9F"/>
              <w:right w:val="none" w:sz="4" w:space="0" w:color="6E6E6E"/>
            </w:tcBorders>
          </w:tcPr>
          <w:p w14:paraId="4051C51C" w14:textId="77777777" w:rsidR="00E16F53" w:rsidRDefault="00781240">
            <w:pPr>
              <w:pStyle w:val="ProductList-TableBody"/>
            </w:pPr>
            <w:r>
              <w:t>Licence CAL pro lokální verzi produktu Dynamics 365 Sales</w:t>
            </w:r>
            <w:r>
              <w:fldChar w:fldCharType="begin"/>
            </w:r>
            <w:r>
              <w:instrText xml:space="preserve"> XE "Licence CAL pro lokální verzi produktu Dynamics 365 Sales" </w:instrText>
            </w:r>
            <w:r>
              <w:fldChar w:fldCharType="end"/>
            </w:r>
            <w:r>
              <w:t xml:space="preserve"> (podle počtu zařízení a uživatelů)</w:t>
            </w:r>
          </w:p>
        </w:tc>
        <w:tc>
          <w:tcPr>
            <w:tcW w:w="620" w:type="dxa"/>
            <w:tcBorders>
              <w:top w:val="dashed" w:sz="4" w:space="0" w:color="BFBFBF"/>
              <w:left w:val="none" w:sz="4" w:space="0" w:color="6E6E6E"/>
              <w:bottom w:val="dashed" w:sz="4" w:space="0" w:color="9F9F9F"/>
              <w:right w:val="none" w:sz="4" w:space="0" w:color="6E6E6E"/>
            </w:tcBorders>
          </w:tcPr>
          <w:p w14:paraId="1C0396CB" w14:textId="77777777" w:rsidR="00E16F53" w:rsidRDefault="00781240">
            <w:pPr>
              <w:pStyle w:val="ProductList-TableBody"/>
              <w:jc w:val="center"/>
            </w:pPr>
            <w:r>
              <w:rPr>
                <w:color w:val="000000"/>
              </w:rPr>
              <w:t>12/16</w:t>
            </w:r>
          </w:p>
        </w:tc>
        <w:tc>
          <w:tcPr>
            <w:tcW w:w="620" w:type="dxa"/>
            <w:tcBorders>
              <w:top w:val="dashed" w:sz="4" w:space="0" w:color="BFBFBF"/>
              <w:left w:val="none" w:sz="4" w:space="0" w:color="6E6E6E"/>
              <w:bottom w:val="dashed" w:sz="4" w:space="0" w:color="9F9F9F"/>
              <w:right w:val="none" w:sz="4" w:space="0" w:color="6E6E6E"/>
            </w:tcBorders>
          </w:tcPr>
          <w:p w14:paraId="50BCB87F" w14:textId="77777777" w:rsidR="00E16F53" w:rsidRDefault="00781240">
            <w:pPr>
              <w:pStyle w:val="ProductList-TableBody"/>
              <w:jc w:val="center"/>
            </w:pPr>
            <w:r>
              <w:rPr>
                <w:color w:val="000000"/>
              </w:rPr>
              <w:t>(1)</w:t>
            </w:r>
          </w:p>
        </w:tc>
        <w:tc>
          <w:tcPr>
            <w:tcW w:w="620" w:type="dxa"/>
            <w:tcBorders>
              <w:top w:val="dashed" w:sz="4" w:space="0" w:color="BFBFBF"/>
              <w:left w:val="none" w:sz="4" w:space="0" w:color="6E6E6E"/>
              <w:bottom w:val="dashed" w:sz="4" w:space="0" w:color="9F9F9F"/>
              <w:right w:val="none" w:sz="4" w:space="0" w:color="6E6E6E"/>
            </w:tcBorders>
          </w:tcPr>
          <w:p w14:paraId="72FEB64D" w14:textId="77777777" w:rsidR="00E16F53" w:rsidRDefault="00781240">
            <w:pPr>
              <w:pStyle w:val="ProductList-TableBody"/>
              <w:jc w:val="center"/>
            </w:pPr>
            <w:r>
              <w:rPr>
                <w:color w:val="000000"/>
              </w:rPr>
              <w:t>2</w:t>
            </w:r>
          </w:p>
        </w:tc>
        <w:tc>
          <w:tcPr>
            <w:tcW w:w="620" w:type="dxa"/>
            <w:tcBorders>
              <w:top w:val="dashed" w:sz="4" w:space="0" w:color="BFBFBF"/>
              <w:left w:val="none" w:sz="4" w:space="0" w:color="6E6E6E"/>
              <w:bottom w:val="dashed" w:sz="4" w:space="0" w:color="9F9F9F"/>
              <w:right w:val="single" w:sz="6" w:space="0" w:color="FFFFFF"/>
            </w:tcBorders>
          </w:tcPr>
          <w:p w14:paraId="30A4A3D5" w14:textId="77777777" w:rsidR="00E16F53" w:rsidRDefault="0078124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72DDF99"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5E7B36A"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4DAEA9C"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D673B4F"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C5B4155"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3E628A1"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FB17EA7"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r w:rsidR="00E16F53" w14:paraId="6A81403A" w14:textId="77777777">
        <w:tc>
          <w:tcPr>
            <w:tcW w:w="4160" w:type="dxa"/>
            <w:tcBorders>
              <w:top w:val="dashed" w:sz="4" w:space="0" w:color="9F9F9F"/>
              <w:left w:val="none" w:sz="4" w:space="0" w:color="6E6E6E"/>
              <w:bottom w:val="dashed" w:sz="4" w:space="0" w:color="BFBFBF"/>
              <w:right w:val="none" w:sz="4" w:space="0" w:color="6E6E6E"/>
            </w:tcBorders>
          </w:tcPr>
          <w:p w14:paraId="5A9DA042" w14:textId="77777777" w:rsidR="00E16F53" w:rsidRDefault="00781240">
            <w:pPr>
              <w:pStyle w:val="ProductList-TableBody"/>
            </w:pPr>
            <w:r>
              <w:t>Licence CAL k lokální verzi produktu Dynamics 365 Operations</w:t>
            </w:r>
            <w:r>
              <w:fldChar w:fldCharType="begin"/>
            </w:r>
            <w:r>
              <w:instrText xml:space="preserve"> XE "Licence CAL k lokální verzi produktu Dynamics 365 Operations" </w:instrText>
            </w:r>
            <w:r>
              <w:fldChar w:fldCharType="end"/>
            </w:r>
            <w:r>
              <w:t xml:space="preserve"> (podle počtu uživatelů)</w:t>
            </w:r>
          </w:p>
        </w:tc>
        <w:tc>
          <w:tcPr>
            <w:tcW w:w="620" w:type="dxa"/>
            <w:tcBorders>
              <w:top w:val="dashed" w:sz="4" w:space="0" w:color="9F9F9F"/>
              <w:left w:val="none" w:sz="4" w:space="0" w:color="6E6E6E"/>
              <w:bottom w:val="dashed" w:sz="4" w:space="0" w:color="BFBFBF"/>
              <w:right w:val="none" w:sz="4" w:space="0" w:color="6E6E6E"/>
            </w:tcBorders>
          </w:tcPr>
          <w:p w14:paraId="6C19ED2C" w14:textId="77777777" w:rsidR="00E16F53" w:rsidRDefault="00781240">
            <w:pPr>
              <w:pStyle w:val="ProductList-TableBody"/>
              <w:jc w:val="center"/>
            </w:pPr>
            <w:r>
              <w:rPr>
                <w:color w:val="000000"/>
              </w:rPr>
              <w:t>6/17</w:t>
            </w:r>
          </w:p>
        </w:tc>
        <w:tc>
          <w:tcPr>
            <w:tcW w:w="620" w:type="dxa"/>
            <w:tcBorders>
              <w:top w:val="dashed" w:sz="4" w:space="0" w:color="9F9F9F"/>
              <w:left w:val="none" w:sz="4" w:space="0" w:color="6E6E6E"/>
              <w:bottom w:val="dashed" w:sz="4" w:space="0" w:color="BFBFBF"/>
              <w:right w:val="none" w:sz="4" w:space="0" w:color="6E6E6E"/>
            </w:tcBorders>
          </w:tcPr>
          <w:p w14:paraId="39ACB216" w14:textId="77777777" w:rsidR="00E16F53" w:rsidRDefault="00781240">
            <w:pPr>
              <w:pStyle w:val="ProductList-TableBody"/>
              <w:jc w:val="center"/>
            </w:pPr>
            <w:r>
              <w:rPr>
                <w:color w:val="000000"/>
              </w:rPr>
              <w:t>(50)</w:t>
            </w:r>
          </w:p>
        </w:tc>
        <w:tc>
          <w:tcPr>
            <w:tcW w:w="620" w:type="dxa"/>
            <w:tcBorders>
              <w:top w:val="dashed" w:sz="4" w:space="0" w:color="9F9F9F"/>
              <w:left w:val="none" w:sz="4" w:space="0" w:color="6E6E6E"/>
              <w:bottom w:val="dashed" w:sz="4" w:space="0" w:color="BFBFBF"/>
              <w:right w:val="none" w:sz="4" w:space="0" w:color="6E6E6E"/>
            </w:tcBorders>
          </w:tcPr>
          <w:p w14:paraId="3138CEA2" w14:textId="77777777" w:rsidR="00E16F53" w:rsidRDefault="00E16F53">
            <w:pPr>
              <w:pStyle w:val="ProductList-TableBody"/>
              <w:jc w:val="center"/>
            </w:pPr>
          </w:p>
        </w:tc>
        <w:tc>
          <w:tcPr>
            <w:tcW w:w="620" w:type="dxa"/>
            <w:tcBorders>
              <w:top w:val="dashed" w:sz="4" w:space="0" w:color="9F9F9F"/>
              <w:left w:val="none" w:sz="4" w:space="0" w:color="6E6E6E"/>
              <w:bottom w:val="dashed" w:sz="4" w:space="0" w:color="BFBFBF"/>
              <w:right w:val="single" w:sz="6" w:space="0" w:color="FFFFFF"/>
            </w:tcBorders>
          </w:tcPr>
          <w:p w14:paraId="6B5BF21E"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1645DDD"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271AF97"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E6A1890"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73D0495"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AE5B1C8"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8E1FD7A"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0C6178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E16F53" w14:paraId="0C43B9F7" w14:textId="77777777">
        <w:tc>
          <w:tcPr>
            <w:tcW w:w="4160" w:type="dxa"/>
            <w:tcBorders>
              <w:top w:val="dashed" w:sz="4" w:space="0" w:color="BFBFBF"/>
              <w:left w:val="none" w:sz="4" w:space="0" w:color="6E6E6E"/>
              <w:bottom w:val="dashed" w:sz="4" w:space="0" w:color="BFBFBF"/>
              <w:right w:val="none" w:sz="4" w:space="0" w:color="6E6E6E"/>
            </w:tcBorders>
          </w:tcPr>
          <w:p w14:paraId="7B89D505" w14:textId="77777777" w:rsidR="00E16F53" w:rsidRDefault="00781240">
            <w:pPr>
              <w:pStyle w:val="ProductList-TableBody"/>
            </w:pPr>
            <w:r>
              <w:t>Licence CAL k lokální verzi produktu Dynamics 365 Operations Activity</w:t>
            </w:r>
            <w:r>
              <w:fldChar w:fldCharType="begin"/>
            </w:r>
            <w:r>
              <w:instrText xml:space="preserve"> XE "Licence CAL k lokální verzi produktu Dynamics 365 Operations Activity" </w:instrText>
            </w:r>
            <w:r>
              <w:fldChar w:fldCharType="end"/>
            </w:r>
            <w:r>
              <w:t xml:space="preserve"> (podle počtu uživatelů)</w:t>
            </w:r>
          </w:p>
        </w:tc>
        <w:tc>
          <w:tcPr>
            <w:tcW w:w="620" w:type="dxa"/>
            <w:tcBorders>
              <w:top w:val="dashed" w:sz="4" w:space="0" w:color="BFBFBF"/>
              <w:left w:val="none" w:sz="4" w:space="0" w:color="6E6E6E"/>
              <w:bottom w:val="dashed" w:sz="4" w:space="0" w:color="BFBFBF"/>
              <w:right w:val="none" w:sz="4" w:space="0" w:color="6E6E6E"/>
            </w:tcBorders>
          </w:tcPr>
          <w:p w14:paraId="71BE2CDB" w14:textId="77777777" w:rsidR="00E16F53" w:rsidRDefault="00781240">
            <w:pPr>
              <w:pStyle w:val="ProductList-TableBody"/>
              <w:jc w:val="center"/>
            </w:pPr>
            <w:r>
              <w:rPr>
                <w:color w:val="000000"/>
              </w:rPr>
              <w:t>6/17</w:t>
            </w:r>
          </w:p>
        </w:tc>
        <w:tc>
          <w:tcPr>
            <w:tcW w:w="620" w:type="dxa"/>
            <w:tcBorders>
              <w:top w:val="dashed" w:sz="4" w:space="0" w:color="BFBFBF"/>
              <w:left w:val="none" w:sz="4" w:space="0" w:color="6E6E6E"/>
              <w:bottom w:val="dashed" w:sz="4" w:space="0" w:color="BFBFBF"/>
              <w:right w:val="none" w:sz="4" w:space="0" w:color="6E6E6E"/>
            </w:tcBorders>
          </w:tcPr>
          <w:p w14:paraId="27CBBA22" w14:textId="77777777" w:rsidR="00E16F53" w:rsidRDefault="00781240">
            <w:pPr>
              <w:pStyle w:val="ProductList-TableBody"/>
              <w:jc w:val="center"/>
            </w:pPr>
            <w:r>
              <w:rPr>
                <w:color w:val="000000"/>
              </w:rPr>
              <w:t>(15)</w:t>
            </w:r>
          </w:p>
        </w:tc>
        <w:tc>
          <w:tcPr>
            <w:tcW w:w="620" w:type="dxa"/>
            <w:tcBorders>
              <w:top w:val="dashed" w:sz="4" w:space="0" w:color="BFBFBF"/>
              <w:left w:val="none" w:sz="4" w:space="0" w:color="6E6E6E"/>
              <w:bottom w:val="dashed" w:sz="4" w:space="0" w:color="BFBFBF"/>
              <w:right w:val="none" w:sz="4" w:space="0" w:color="6E6E6E"/>
            </w:tcBorders>
          </w:tcPr>
          <w:p w14:paraId="4DB06578" w14:textId="77777777" w:rsidR="00E16F53" w:rsidRDefault="00E16F53">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03319280"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FCDED2D"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A10A56D"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BA71B6B"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4D3A306"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621FE24"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11F6033"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BBA7C6B"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E16F53" w14:paraId="3A52EAE3" w14:textId="77777777">
        <w:tc>
          <w:tcPr>
            <w:tcW w:w="4160" w:type="dxa"/>
            <w:tcBorders>
              <w:top w:val="dashed" w:sz="4" w:space="0" w:color="BFBFBF"/>
              <w:left w:val="none" w:sz="4" w:space="0" w:color="6E6E6E"/>
              <w:bottom w:val="dashed" w:sz="4" w:space="0" w:color="BFBFBF"/>
              <w:right w:val="none" w:sz="4" w:space="0" w:color="6E6E6E"/>
            </w:tcBorders>
          </w:tcPr>
          <w:p w14:paraId="1D41E8D6" w14:textId="77777777" w:rsidR="00E16F53" w:rsidRDefault="00781240">
            <w:pPr>
              <w:pStyle w:val="ProductList-TableBody"/>
            </w:pPr>
            <w:r>
              <w:t>Licence CAL k lokální verzi produktu Dynamics 365 Operations Device</w:t>
            </w:r>
            <w:r>
              <w:fldChar w:fldCharType="begin"/>
            </w:r>
            <w:r>
              <w:instrText xml:space="preserve"> XE "Licence CAL k lokální verzi produktu Dynamics 365 Operations Device" </w:instrText>
            </w:r>
            <w:r>
              <w:fldChar w:fldCharType="end"/>
            </w:r>
            <w:r>
              <w:t xml:space="preserve"> (podle počtu zařízení)</w:t>
            </w:r>
          </w:p>
        </w:tc>
        <w:tc>
          <w:tcPr>
            <w:tcW w:w="620" w:type="dxa"/>
            <w:tcBorders>
              <w:top w:val="dashed" w:sz="4" w:space="0" w:color="BFBFBF"/>
              <w:left w:val="none" w:sz="4" w:space="0" w:color="6E6E6E"/>
              <w:bottom w:val="dashed" w:sz="4" w:space="0" w:color="BFBFBF"/>
              <w:right w:val="none" w:sz="4" w:space="0" w:color="6E6E6E"/>
            </w:tcBorders>
          </w:tcPr>
          <w:p w14:paraId="048E24C0" w14:textId="77777777" w:rsidR="00E16F53" w:rsidRDefault="00781240">
            <w:pPr>
              <w:pStyle w:val="ProductList-TableBody"/>
              <w:jc w:val="center"/>
            </w:pPr>
            <w:r>
              <w:rPr>
                <w:color w:val="000000"/>
              </w:rPr>
              <w:t>6/17</w:t>
            </w:r>
          </w:p>
        </w:tc>
        <w:tc>
          <w:tcPr>
            <w:tcW w:w="620" w:type="dxa"/>
            <w:tcBorders>
              <w:top w:val="dashed" w:sz="4" w:space="0" w:color="BFBFBF"/>
              <w:left w:val="none" w:sz="4" w:space="0" w:color="6E6E6E"/>
              <w:bottom w:val="dashed" w:sz="4" w:space="0" w:color="BFBFBF"/>
              <w:right w:val="none" w:sz="4" w:space="0" w:color="6E6E6E"/>
            </w:tcBorders>
          </w:tcPr>
          <w:p w14:paraId="5C248668" w14:textId="77777777" w:rsidR="00E16F53" w:rsidRDefault="00781240">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14:paraId="00452784" w14:textId="77777777" w:rsidR="00E16F53" w:rsidRDefault="00E16F53">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78099D5C"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3E6CB49"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81170EE"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0264A42"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7FB79C0"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57AA84B"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D9742E7"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EEE62D9"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E16F53" w14:paraId="031C5F43" w14:textId="77777777">
        <w:tc>
          <w:tcPr>
            <w:tcW w:w="4160" w:type="dxa"/>
            <w:tcBorders>
              <w:top w:val="dashed" w:sz="4" w:space="0" w:color="BFBFBF"/>
              <w:left w:val="none" w:sz="4" w:space="0" w:color="6E6E6E"/>
              <w:bottom w:val="none" w:sz="4" w:space="0" w:color="BFBFBF"/>
              <w:right w:val="none" w:sz="4" w:space="0" w:color="6E6E6E"/>
            </w:tcBorders>
          </w:tcPr>
          <w:p w14:paraId="1A09C7F4" w14:textId="77777777" w:rsidR="00E16F53" w:rsidRDefault="00781240">
            <w:pPr>
              <w:pStyle w:val="ProductList-TableBody"/>
            </w:pPr>
            <w:r>
              <w:t>Dynamics 365 Operations Server</w:t>
            </w:r>
            <w:r>
              <w:fldChar w:fldCharType="begin"/>
            </w:r>
            <w:r>
              <w:instrText xml:space="preserve"> XE "Dynamics 365 Operations Server"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14:paraId="0448AC0B" w14:textId="77777777" w:rsidR="00E16F53" w:rsidRDefault="00781240">
            <w:pPr>
              <w:pStyle w:val="ProductList-TableBody"/>
              <w:jc w:val="center"/>
            </w:pPr>
            <w:r>
              <w:rPr>
                <w:color w:val="000000"/>
              </w:rPr>
              <w:t>6/17</w:t>
            </w:r>
          </w:p>
        </w:tc>
        <w:tc>
          <w:tcPr>
            <w:tcW w:w="620" w:type="dxa"/>
            <w:tcBorders>
              <w:top w:val="dashed" w:sz="4" w:space="0" w:color="BFBFBF"/>
              <w:left w:val="none" w:sz="4" w:space="0" w:color="6E6E6E"/>
              <w:bottom w:val="none" w:sz="4" w:space="0" w:color="BFBFBF"/>
              <w:right w:val="none" w:sz="4" w:space="0" w:color="6E6E6E"/>
            </w:tcBorders>
          </w:tcPr>
          <w:p w14:paraId="72FCD1A6" w14:textId="77777777" w:rsidR="00E16F53" w:rsidRDefault="00781240">
            <w:pPr>
              <w:pStyle w:val="ProductList-TableBody"/>
              <w:jc w:val="center"/>
            </w:pPr>
            <w:r>
              <w:rPr>
                <w:color w:val="000000"/>
              </w:rPr>
              <w:t>(50)</w:t>
            </w:r>
          </w:p>
        </w:tc>
        <w:tc>
          <w:tcPr>
            <w:tcW w:w="620" w:type="dxa"/>
            <w:tcBorders>
              <w:top w:val="dashed" w:sz="4" w:space="0" w:color="BFBFBF"/>
              <w:left w:val="none" w:sz="4" w:space="0" w:color="6E6E6E"/>
              <w:bottom w:val="none" w:sz="4" w:space="0" w:color="BFBFBF"/>
              <w:right w:val="none" w:sz="4" w:space="0" w:color="6E6E6E"/>
            </w:tcBorders>
          </w:tcPr>
          <w:p w14:paraId="6803BB39" w14:textId="77777777" w:rsidR="00E16F53" w:rsidRDefault="00E16F53">
            <w:pPr>
              <w:pStyle w:val="ProductList-TableBody"/>
              <w:jc w:val="center"/>
            </w:pPr>
          </w:p>
        </w:tc>
        <w:tc>
          <w:tcPr>
            <w:tcW w:w="620" w:type="dxa"/>
            <w:tcBorders>
              <w:top w:val="dashed" w:sz="4" w:space="0" w:color="BFBFBF"/>
              <w:left w:val="none" w:sz="4" w:space="0" w:color="6E6E6E"/>
              <w:bottom w:val="none" w:sz="4" w:space="0" w:color="BFBFBF"/>
              <w:right w:val="single" w:sz="6" w:space="0" w:color="FFFFFF"/>
            </w:tcBorders>
          </w:tcPr>
          <w:p w14:paraId="72326587"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26DD47F"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A7DC7B5"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6632DBD"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5DE9457"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6ED7791"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F10C4BA"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157DF3F"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bl>
    <w:p w14:paraId="727F4BFA" w14:textId="77777777" w:rsidR="00E16F53" w:rsidRDefault="00781240">
      <w:pPr>
        <w:pStyle w:val="ProductList-Offering1SubSection"/>
        <w:outlineLvl w:val="2"/>
      </w:pPr>
      <w:bookmarkStart w:id="74" w:name="_Sec735"/>
      <w:r>
        <w:t>2. Podmínky produktu</w:t>
      </w:r>
      <w:bookmarkEnd w:id="74"/>
    </w:p>
    <w:tbl>
      <w:tblPr>
        <w:tblStyle w:val="PURTable"/>
        <w:tblW w:w="0" w:type="dxa"/>
        <w:tblLook w:val="04A0" w:firstRow="1" w:lastRow="0" w:firstColumn="1" w:lastColumn="0" w:noHBand="0" w:noVBand="1"/>
      </w:tblPr>
      <w:tblGrid>
        <w:gridCol w:w="3643"/>
        <w:gridCol w:w="3639"/>
        <w:gridCol w:w="3634"/>
      </w:tblGrid>
      <w:tr w:rsidR="00E16F53" w14:paraId="01FAA6B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892B055" w14:textId="77777777" w:rsidR="00E16F53" w:rsidRDefault="00781240">
            <w:pPr>
              <w:pStyle w:val="ProductList-TableBody"/>
            </w:pPr>
            <w:r>
              <w:fldChar w:fldCharType="begin"/>
            </w:r>
            <w:r>
              <w:instrText xml:space="preserve"> AutoTextList   \s NoStyle \t "Předchozí verze: Starší verze produktu a jejich datum dostupnosti." </w:instrText>
            </w:r>
            <w:r>
              <w:fldChar w:fldCharType="separate"/>
            </w:r>
            <w:r>
              <w:rPr>
                <w:color w:val="0563C1"/>
              </w:rPr>
              <w:t>Předchozí verze</w:t>
            </w:r>
            <w:r>
              <w:fldChar w:fldCharType="end"/>
            </w:r>
            <w:r>
              <w:t>: Dynamics CRM 2016</w:t>
            </w:r>
            <w:r>
              <w:fldChar w:fldCharType="begin"/>
            </w:r>
            <w:r>
              <w:instrText xml:space="preserve"> XE "Dynamics CRM 2016" </w:instrText>
            </w:r>
            <w:r>
              <w:fldChar w:fldCharType="end"/>
            </w:r>
            <w:r>
              <w:t xml:space="preserve"> (12/15), Dynamics CRM 2015</w:t>
            </w:r>
            <w:r>
              <w:fldChar w:fldCharType="begin"/>
            </w:r>
            <w:r>
              <w:instrText xml:space="preserve"> XE "Dynamics CRM 2015" </w:instrText>
            </w:r>
            <w:r>
              <w:fldChar w:fldCharType="end"/>
            </w:r>
            <w:r>
              <w:t xml:space="preserve"> (12/14), Dynamics AX 2012 R3</w:t>
            </w:r>
            <w:r>
              <w:fldChar w:fldCharType="begin"/>
            </w:r>
            <w:r>
              <w:instrText xml:space="preserve"> XE "Dynamics AX 2012 R3" </w:instrText>
            </w:r>
            <w:r>
              <w:fldChar w:fldCharType="end"/>
            </w:r>
            <w:r>
              <w:t xml:space="preserve"> (5/14), Dynamics AX 2012 R2</w:t>
            </w:r>
            <w:r>
              <w:fldChar w:fldCharType="begin"/>
            </w:r>
            <w:r>
              <w:instrText xml:space="preserve"> XE "Dynamics AX 2012 R2" </w:instrText>
            </w:r>
            <w:r>
              <w:fldChar w:fldCharType="end"/>
            </w:r>
            <w:r>
              <w:t xml:space="preserve"> (12/12)</w:t>
            </w:r>
          </w:p>
        </w:tc>
        <w:tc>
          <w:tcPr>
            <w:tcW w:w="4040" w:type="dxa"/>
            <w:tcBorders>
              <w:top w:val="single" w:sz="18" w:space="0" w:color="00188F"/>
              <w:left w:val="single" w:sz="4" w:space="0" w:color="000000"/>
              <w:bottom w:val="single" w:sz="4" w:space="0" w:color="000000"/>
              <w:right w:val="single" w:sz="4" w:space="0" w:color="000000"/>
            </w:tcBorders>
          </w:tcPr>
          <w:p w14:paraId="4E8376AF"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46CEE31" w14:textId="77777777" w:rsidR="00E16F53" w:rsidRDefault="00781240">
            <w:pPr>
              <w:pStyle w:val="ProductList-TableBody"/>
            </w:pPr>
            <w:r>
              <w:rPr>
                <w:color w:val="404040"/>
              </w:rPr>
              <w:t>Nižší verze: Není relevantní</w:t>
            </w:r>
          </w:p>
        </w:tc>
      </w:tr>
      <w:tr w:rsidR="00E16F53" w14:paraId="71D22B7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7DB91CE" w14:textId="77777777" w:rsidR="00E16F53" w:rsidRDefault="00781240">
            <w:pPr>
              <w:pStyle w:val="ProductList-TableBody"/>
            </w:pPr>
            <w:r>
              <w:rPr>
                <w:color w:val="404040"/>
              </w:rPr>
              <w:t>Prodloužená doba účinnosti: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D7549F5" w14:textId="77777777" w:rsidR="00E16F53" w:rsidRDefault="00781240">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67A2F65D" w14:textId="77777777" w:rsidR="00E16F53" w:rsidRDefault="00781240">
            <w:pPr>
              <w:pStyle w:val="ProductList-TableBody"/>
            </w:pPr>
            <w:r>
              <w:fldChar w:fldCharType="begin"/>
            </w:r>
            <w:r>
              <w:instrText xml:space="preserve"> AutoTextList   \s NoStyle \t "Předpoklad (SA): Označuje, že je pro zakoupení krytí SA pro produkt nutné splnit určité dodatečné podmínky." </w:instrText>
            </w:r>
            <w:r>
              <w:fldChar w:fldCharType="separate"/>
            </w:r>
            <w:r>
              <w:rPr>
                <w:color w:val="0563C1"/>
              </w:rPr>
              <w:t>Předpoklad (SA)</w:t>
            </w:r>
            <w:r>
              <w:fldChar w:fldCharType="end"/>
            </w:r>
            <w:r>
              <w:t xml:space="preserve">: </w:t>
            </w:r>
            <w:hyperlink w:anchor="_Sec564">
              <w:r>
                <w:rPr>
                  <w:color w:val="00467F"/>
                  <w:u w:val="single"/>
                </w:rPr>
                <w:t>Příloha B</w:t>
              </w:r>
            </w:hyperlink>
          </w:p>
        </w:tc>
      </w:tr>
      <w:tr w:rsidR="00E16F53" w14:paraId="75D983E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6DB002D" w14:textId="77777777" w:rsidR="00E16F53" w:rsidRDefault="00781240">
            <w:pPr>
              <w:pStyle w:val="ProductList-TableBody"/>
            </w:pPr>
            <w:r>
              <w:rPr>
                <w:color w:val="404040"/>
              </w:rPr>
              <w:t>Propagační akce: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AA286CE" w14:textId="77777777" w:rsidR="00E16F53" w:rsidRDefault="00781240">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81A591E" w14:textId="77777777" w:rsidR="00E16F53" w:rsidRDefault="00781240">
            <w:pPr>
              <w:pStyle w:val="ProductList-TableBody"/>
            </w:pPr>
            <w:r>
              <w:rPr>
                <w:color w:val="404040"/>
              </w:rPr>
              <w:t>Nárok na snížení: Není relevantní</w:t>
            </w:r>
          </w:p>
        </w:tc>
      </w:tr>
      <w:tr w:rsidR="00E16F53" w14:paraId="477CC11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4A7057F" w14:textId="77777777" w:rsidR="00E16F53" w:rsidRDefault="00781240">
            <w:pPr>
              <w:pStyle w:val="ProductList-TableBody"/>
            </w:pPr>
            <w:r>
              <w:rPr>
                <w:color w:val="404040"/>
              </w:rPr>
              <w:t>Nárok na snížení (SCE):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68AB048" w14:textId="77777777" w:rsidR="00E16F53" w:rsidRDefault="00781240">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1997727" w14:textId="77777777" w:rsidR="00E16F53" w:rsidRDefault="00781240">
            <w:pPr>
              <w:pStyle w:val="ProductList-TableBody"/>
            </w:pPr>
            <w:r>
              <w:rPr>
                <w:color w:val="404040"/>
              </w:rPr>
              <w:t>Nárok na aktualizaci: Není relevantní</w:t>
            </w:r>
          </w:p>
        </w:tc>
      </w:tr>
      <w:tr w:rsidR="00E16F53" w14:paraId="65C09D1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808C330" w14:textId="77777777" w:rsidR="00E16F53" w:rsidRDefault="00781240">
            <w:pPr>
              <w:pStyle w:val="ProductList-TableBody"/>
            </w:pPr>
            <w:r>
              <w:rPr>
                <w:color w:val="404040"/>
              </w:rPr>
              <w:t>Sleva UTD: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334B985"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8BDD5D2" w14:textId="77777777" w:rsidR="00E16F53" w:rsidRDefault="00E16F53">
            <w:pPr>
              <w:pStyle w:val="ProductList-TableBody"/>
            </w:pPr>
          </w:p>
        </w:tc>
      </w:tr>
    </w:tbl>
    <w:p w14:paraId="2957B0AF" w14:textId="77777777" w:rsidR="00E16F53" w:rsidRDefault="00781240">
      <w:pPr>
        <w:pStyle w:val="ProductList-Offering1SubSection"/>
        <w:outlineLvl w:val="2"/>
      </w:pPr>
      <w:bookmarkStart w:id="75" w:name="_Sec790"/>
      <w:r>
        <w:t>3. Užívací práva</w:t>
      </w:r>
      <w:bookmarkEnd w:id="75"/>
    </w:p>
    <w:tbl>
      <w:tblPr>
        <w:tblStyle w:val="PURTable"/>
        <w:tblW w:w="0" w:type="dxa"/>
        <w:tblLook w:val="04A0" w:firstRow="1" w:lastRow="0" w:firstColumn="1" w:lastColumn="0" w:noHBand="0" w:noVBand="1"/>
      </w:tblPr>
      <w:tblGrid>
        <w:gridCol w:w="3625"/>
        <w:gridCol w:w="3660"/>
        <w:gridCol w:w="3631"/>
      </w:tblGrid>
      <w:tr w:rsidR="00E16F53" w14:paraId="104B301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421F2EE" w14:textId="77777777" w:rsidR="00E16F53" w:rsidRDefault="00781240">
            <w:pPr>
              <w:pStyle w:val="ProductList-TableBody"/>
            </w:pP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w:t>
            </w:r>
            <w:hyperlink w:anchor="_Sec537">
              <w:r>
                <w:rPr>
                  <w:color w:val="00467F"/>
                  <w:u w:val="single"/>
                </w:rPr>
                <w:t>Univerzální</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tcPr>
          <w:p w14:paraId="457167A2" w14:textId="77777777" w:rsidR="00E16F53" w:rsidRDefault="00781240">
            <w:pPr>
              <w:pStyle w:val="ProductList-TableBody"/>
            </w:pPr>
            <w:r>
              <w:fldChar w:fldCharType="begin"/>
            </w:r>
            <w:r>
              <w:instrText xml:space="preserve"> AutoTextList   \s NoStyle \t "Licenční podmínky specifické pro produkty: Označuje, že podmínky a ujednání specifické pro produkty, kterými se řídí nasazení a použití produktu, jsou zahrnuty pod tabulkou Užívací práva." </w:instrText>
            </w:r>
            <w:r>
              <w:fldChar w:fldCharType="separate"/>
            </w:r>
            <w:r>
              <w:rPr>
                <w:color w:val="0563C1"/>
              </w:rPr>
              <w:t>Licenční podmínky specifické pro produkty</w:t>
            </w:r>
            <w:r>
              <w:fldChar w:fldCharType="end"/>
            </w:r>
            <w:r>
              <w:t>: Všechny verze</w:t>
            </w:r>
          </w:p>
        </w:tc>
        <w:tc>
          <w:tcPr>
            <w:tcW w:w="4040" w:type="dxa"/>
            <w:tcBorders>
              <w:top w:val="single" w:sz="18" w:space="0" w:color="00188F"/>
              <w:left w:val="single" w:sz="4" w:space="0" w:color="000000"/>
              <w:bottom w:val="single" w:sz="4" w:space="0" w:color="000000"/>
              <w:right w:val="single" w:sz="4" w:space="0" w:color="000000"/>
            </w:tcBorders>
          </w:tcPr>
          <w:p w14:paraId="2AA17D28" w14:textId="77777777" w:rsidR="00E16F53" w:rsidRDefault="00781240">
            <w:pPr>
              <w:pStyle w:val="ProductList-TableBody"/>
            </w:pPr>
            <w:r>
              <w:fldChar w:fldCharType="begin"/>
            </w:r>
            <w:r>
              <w:instrText xml:space="preserve"> AutoTextList   \s NoStyle \t "Další software: Software označený v užívacích právech pro serverové produkty, který smí zákazník používat na kterémkoli zařízení ve spojení s využíváním serverového softwaru." </w:instrText>
            </w:r>
            <w:r>
              <w:fldChar w:fldCharType="separate"/>
            </w:r>
            <w:r>
              <w:rPr>
                <w:color w:val="0563C1"/>
              </w:rPr>
              <w:t>Další software</w:t>
            </w:r>
            <w:r>
              <w:fldChar w:fldCharType="end"/>
            </w:r>
            <w:r>
              <w:t>: Všechny verze</w:t>
            </w:r>
          </w:p>
        </w:tc>
      </w:tr>
      <w:tr w:rsidR="00E16F53" w14:paraId="7D4F9004" w14:textId="77777777">
        <w:tc>
          <w:tcPr>
            <w:tcW w:w="4040" w:type="dxa"/>
            <w:tcBorders>
              <w:top w:val="single" w:sz="4" w:space="0" w:color="000000"/>
              <w:left w:val="single" w:sz="4" w:space="0" w:color="000000"/>
              <w:bottom w:val="single" w:sz="4" w:space="0" w:color="000000"/>
              <w:right w:val="single" w:sz="4" w:space="0" w:color="000000"/>
            </w:tcBorders>
          </w:tcPr>
          <w:p w14:paraId="2F7FA90F" w14:textId="77777777" w:rsidR="00E16F53" w:rsidRDefault="00781240">
            <w:pPr>
              <w:pStyle w:val="ProductList-TableBody"/>
            </w:pPr>
            <w:r>
              <w:fldChar w:fldCharType="begin"/>
            </w:r>
            <w:r>
              <w:instrText xml:space="preserve"> AutoTextList   \s NoStyle \t "Požadavky klientského přístupu: Označuje, zda serverový produkt vyžaduje od uživatelů nebo zařízení k přístupu licence CAL." </w:instrText>
            </w:r>
            <w:r>
              <w:fldChar w:fldCharType="separate"/>
            </w:r>
            <w:r>
              <w:rPr>
                <w:color w:val="0563C1"/>
              </w:rPr>
              <w:t>Požadavky klientského přístupu</w:t>
            </w:r>
            <w:r>
              <w:fldChar w:fldCharType="end"/>
            </w:r>
            <w:r>
              <w:t>: Všechny verze</w:t>
            </w:r>
          </w:p>
        </w:tc>
        <w:tc>
          <w:tcPr>
            <w:tcW w:w="4040" w:type="dxa"/>
            <w:tcBorders>
              <w:top w:val="single" w:sz="4" w:space="0" w:color="000000"/>
              <w:left w:val="single" w:sz="4" w:space="0" w:color="000000"/>
              <w:bottom w:val="single" w:sz="4" w:space="0" w:color="000000"/>
              <w:right w:val="single" w:sz="4" w:space="0" w:color="000000"/>
            </w:tcBorders>
          </w:tcPr>
          <w:p w14:paraId="4F8576B8" w14:textId="77777777" w:rsidR="00E16F53" w:rsidRDefault="00781240">
            <w:pPr>
              <w:pStyle w:val="ProductList-TableBody"/>
            </w:pPr>
            <w:r>
              <w:fldChar w:fldCharType="begin"/>
            </w:r>
            <w:r>
              <w:instrText xml:space="preserve"> AutoTextList   \s NoStyle \t "Požadavky přístupu externích uživatelů: Označuje specifické licenční požadavky nebo volby pro přístup externích uživatelů." </w:instrText>
            </w:r>
            <w:r>
              <w:fldChar w:fldCharType="separate"/>
            </w:r>
            <w:r>
              <w:rPr>
                <w:color w:val="0563C1"/>
              </w:rPr>
              <w:t>Požadavky pro přístup externích uživatelů</w:t>
            </w:r>
            <w:r>
              <w:fldChar w:fldCharType="end"/>
            </w:r>
            <w:r>
              <w:t>: Licencováno s licencemi CAL pro Sales and Customer Service, s výjimkou (i) smluvních dodavatelů nebo zástupců zákazníka či jeho afilace; (ii) přístupu prostřednictvím klientů produktu Dynamics 365 nebo (iii) licencování s produktem Operations Server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E285B9E" w14:textId="77777777" w:rsidR="00E16F53" w:rsidRDefault="00781240">
            <w:pPr>
              <w:pStyle w:val="ProductList-TableBody"/>
            </w:pPr>
            <w:r>
              <w:rPr>
                <w:color w:val="404040"/>
              </w:rPr>
              <w:t>Zahrnuté technologie: Není relevantní</w:t>
            </w:r>
          </w:p>
        </w:tc>
      </w:tr>
      <w:tr w:rsidR="00E16F53" w14:paraId="5A03F7A2" w14:textId="77777777">
        <w:tc>
          <w:tcPr>
            <w:tcW w:w="4040" w:type="dxa"/>
            <w:tcBorders>
              <w:top w:val="single" w:sz="4" w:space="0" w:color="000000"/>
              <w:left w:val="single" w:sz="4" w:space="0" w:color="000000"/>
              <w:bottom w:val="single" w:sz="4" w:space="0" w:color="000000"/>
              <w:right w:val="single" w:sz="4" w:space="0" w:color="000000"/>
            </w:tcBorders>
          </w:tcPr>
          <w:p w14:paraId="7054DE90" w14:textId="77777777" w:rsidR="00E16F53" w:rsidRDefault="00781240">
            <w:pPr>
              <w:pStyle w:val="ProductList-TableBody"/>
            </w:pPr>
            <w:r>
              <w:fldChar w:fldCharType="begin"/>
            </w:r>
            <w:r>
              <w:instrText xml:space="preserve"> AutoTextList   \s NoStyle \t "Označuje sdělení příslušná k produktu; podrobnosti viz oddíl Sdělení v dokumentu Univerzální licenční podmínky." </w:instrText>
            </w:r>
            <w:r>
              <w:fldChar w:fldCharType="separate"/>
            </w:r>
            <w:r>
              <w:rPr>
                <w:color w:val="0563C1"/>
              </w:rPr>
              <w:t>Sdělení</w:t>
            </w:r>
            <w:r>
              <w:fldChar w:fldCharType="end"/>
            </w:r>
            <w:r>
              <w:t xml:space="preserve">: </w:t>
            </w:r>
            <w:hyperlink w:anchor="_Sec537">
              <w:r>
                <w:rPr>
                  <w:color w:val="00467F"/>
                  <w:u w:val="single"/>
                </w:rPr>
                <w:t>Internetové funkce</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2EB36EC"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4A6B1E9" w14:textId="77777777" w:rsidR="00E16F53" w:rsidRDefault="00E16F53">
            <w:pPr>
              <w:pStyle w:val="ProductList-TableBody"/>
            </w:pPr>
          </w:p>
        </w:tc>
      </w:tr>
    </w:tbl>
    <w:p w14:paraId="653FF756" w14:textId="77777777" w:rsidR="00E16F53" w:rsidRDefault="00E16F53">
      <w:pPr>
        <w:pStyle w:val="ProductList-Body"/>
      </w:pPr>
    </w:p>
    <w:p w14:paraId="62009740" w14:textId="77777777" w:rsidR="00E16F53" w:rsidRDefault="00781240">
      <w:pPr>
        <w:pStyle w:val="ProductList-ClauseHeading"/>
        <w:outlineLvl w:val="3"/>
      </w:pPr>
      <w:r>
        <w:t>3.1 Přístup k serverovému softwaru k produktu Dynamics 365 On-premises</w:t>
      </w:r>
    </w:p>
    <w:tbl>
      <w:tblPr>
        <w:tblStyle w:val="PURTable"/>
        <w:tblW w:w="0" w:type="dxa"/>
        <w:tblLook w:val="04A0" w:firstRow="1" w:lastRow="0" w:firstColumn="1" w:lastColumn="0" w:noHBand="0" w:noVBand="1"/>
      </w:tblPr>
      <w:tblGrid>
        <w:gridCol w:w="5459"/>
        <w:gridCol w:w="5457"/>
      </w:tblGrid>
      <w:tr w:rsidR="00E16F53" w14:paraId="6F51505C" w14:textId="77777777">
        <w:trPr>
          <w:cnfStyle w:val="100000000000" w:firstRow="1" w:lastRow="0" w:firstColumn="0" w:lastColumn="0" w:oddVBand="0" w:evenVBand="0" w:oddHBand="0" w:evenHBand="0" w:firstRowFirstColumn="0" w:firstRowLastColumn="0" w:lastRowFirstColumn="0" w:lastRowLastColumn="0"/>
        </w:trPr>
        <w:tc>
          <w:tcPr>
            <w:tcW w:w="6120" w:type="dxa"/>
            <w:shd w:val="clear" w:color="auto" w:fill="0072C6"/>
          </w:tcPr>
          <w:p w14:paraId="4BB75980" w14:textId="77777777" w:rsidR="00E16F53" w:rsidRDefault="00781240">
            <w:pPr>
              <w:pStyle w:val="ProductList-TableBody"/>
            </w:pPr>
            <w:r>
              <w:rPr>
                <w:color w:val="FFFFFF"/>
              </w:rPr>
              <w:t>Licence</w:t>
            </w:r>
          </w:p>
        </w:tc>
        <w:tc>
          <w:tcPr>
            <w:tcW w:w="6120" w:type="dxa"/>
            <w:shd w:val="clear" w:color="auto" w:fill="0072C6"/>
          </w:tcPr>
          <w:p w14:paraId="53F168E1" w14:textId="77777777" w:rsidR="00E16F53" w:rsidRDefault="00781240">
            <w:pPr>
              <w:pStyle w:val="ProductList-TableBody"/>
            </w:pPr>
            <w:r>
              <w:rPr>
                <w:color w:val="FFFFFF"/>
              </w:rPr>
              <w:t>Oprávnění k přístupu k serverovému softwaru</w:t>
            </w:r>
          </w:p>
        </w:tc>
      </w:tr>
      <w:tr w:rsidR="00E16F53" w14:paraId="4013F26C" w14:textId="77777777">
        <w:tc>
          <w:tcPr>
            <w:tcW w:w="6120" w:type="dxa"/>
            <w:tcBorders>
              <w:left w:val="single" w:sz="4" w:space="0" w:color="000000"/>
              <w:bottom w:val="single" w:sz="4" w:space="0" w:color="000000"/>
              <w:right w:val="single" w:sz="4" w:space="0" w:color="000000"/>
            </w:tcBorders>
          </w:tcPr>
          <w:p w14:paraId="1D84C459" w14:textId="77777777" w:rsidR="00E16F53" w:rsidRDefault="00781240">
            <w:pPr>
              <w:pStyle w:val="ProductList-TableBody"/>
            </w:pPr>
            <w:r>
              <w:t>Licence CAL pro lokální verzi produktu Dynamics 365 Team Members</w:t>
            </w:r>
            <w:r>
              <w:fldChar w:fldCharType="begin"/>
            </w:r>
            <w:r>
              <w:instrText xml:space="preserve"> XE "Licence CAL pro lokální verzi produktu Dynamics 365 Team Members" </w:instrText>
            </w:r>
            <w:r>
              <w:fldChar w:fldCharType="end"/>
            </w:r>
            <w:r>
              <w:t xml:space="preserve"> (podle počtu zařízení a uživatelů)</w:t>
            </w:r>
          </w:p>
        </w:tc>
        <w:tc>
          <w:tcPr>
            <w:tcW w:w="6120" w:type="dxa"/>
            <w:tcBorders>
              <w:left w:val="single" w:sz="4" w:space="0" w:color="000000"/>
              <w:bottom w:val="none" w:sz="4" w:space="0" w:color="000000"/>
              <w:right w:val="single" w:sz="4" w:space="0" w:color="000000"/>
            </w:tcBorders>
          </w:tcPr>
          <w:p w14:paraId="096D459B" w14:textId="77777777" w:rsidR="00E16F53" w:rsidRDefault="00781240">
            <w:pPr>
              <w:pStyle w:val="ProductList-TableBody"/>
            </w:pPr>
            <w:r>
              <w:t>Pro použití členy týmu (s výjimkou, že licence CAL na zařízení nezahrnují přístup k funkcím operací.)</w:t>
            </w:r>
          </w:p>
        </w:tc>
      </w:tr>
      <w:tr w:rsidR="00E16F53" w14:paraId="01198C13" w14:textId="77777777">
        <w:tc>
          <w:tcPr>
            <w:tcW w:w="6120" w:type="dxa"/>
            <w:tcBorders>
              <w:top w:val="single" w:sz="4" w:space="0" w:color="000000"/>
              <w:left w:val="single" w:sz="4" w:space="0" w:color="000000"/>
              <w:bottom w:val="single" w:sz="4" w:space="0" w:color="000000"/>
              <w:right w:val="single" w:sz="4" w:space="0" w:color="000000"/>
            </w:tcBorders>
          </w:tcPr>
          <w:p w14:paraId="5847EC07" w14:textId="77777777" w:rsidR="00E16F53" w:rsidRDefault="00781240">
            <w:pPr>
              <w:pStyle w:val="ProductList-TableBody"/>
            </w:pPr>
            <w:r>
              <w:t>Dynamics 365 Team Members</w:t>
            </w:r>
            <w:r>
              <w:fldChar w:fldCharType="begin"/>
            </w:r>
            <w:r>
              <w:instrText xml:space="preserve"> XE "Dynamics 365 Team Members" </w:instrText>
            </w:r>
            <w:r>
              <w:fldChar w:fldCharType="end"/>
            </w:r>
            <w:r>
              <w:t xml:space="preserve"> (licence na odběr na základě počtu uživatelů)</w:t>
            </w:r>
          </w:p>
        </w:tc>
        <w:tc>
          <w:tcPr>
            <w:tcW w:w="6120" w:type="dxa"/>
            <w:tcBorders>
              <w:top w:val="none" w:sz="4" w:space="0" w:color="000000"/>
              <w:left w:val="single" w:sz="4" w:space="0" w:color="000000"/>
              <w:bottom w:val="single" w:sz="4" w:space="0" w:color="000000"/>
              <w:right w:val="single" w:sz="4" w:space="0" w:color="000000"/>
            </w:tcBorders>
          </w:tcPr>
          <w:p w14:paraId="5A36BDBB" w14:textId="77777777" w:rsidR="00E16F53" w:rsidRDefault="00E16F53">
            <w:pPr>
              <w:pStyle w:val="ProductList-TableBody"/>
            </w:pPr>
          </w:p>
        </w:tc>
      </w:tr>
      <w:tr w:rsidR="00E16F53" w14:paraId="62D76BDA" w14:textId="77777777">
        <w:tc>
          <w:tcPr>
            <w:tcW w:w="6120" w:type="dxa"/>
            <w:tcBorders>
              <w:top w:val="single" w:sz="4" w:space="0" w:color="000000"/>
              <w:left w:val="single" w:sz="4" w:space="0" w:color="000000"/>
              <w:bottom w:val="single" w:sz="4" w:space="0" w:color="000000"/>
              <w:right w:val="single" w:sz="4" w:space="0" w:color="000000"/>
            </w:tcBorders>
          </w:tcPr>
          <w:p w14:paraId="4C1F5FE9" w14:textId="77777777" w:rsidR="00E16F53" w:rsidRDefault="00781240">
            <w:pPr>
              <w:pStyle w:val="ProductList-TableBody"/>
            </w:pPr>
            <w:r>
              <w:t>Licence CAL pro lokální verzi produktu Dynamics 365 Sales</w:t>
            </w:r>
            <w:r>
              <w:fldChar w:fldCharType="begin"/>
            </w:r>
            <w:r>
              <w:instrText xml:space="preserve"> XE "Licence CAL pro lokální verzi produktu Dynamics 365 Sales" </w:instrText>
            </w:r>
            <w:r>
              <w:fldChar w:fldCharType="end"/>
            </w:r>
            <w:r>
              <w:t xml:space="preserve"> (podle počtu zařízení a uživatelů)</w:t>
            </w:r>
          </w:p>
        </w:tc>
        <w:tc>
          <w:tcPr>
            <w:tcW w:w="6120" w:type="dxa"/>
            <w:tcBorders>
              <w:top w:val="single" w:sz="4" w:space="0" w:color="000000"/>
              <w:left w:val="single" w:sz="4" w:space="0" w:color="000000"/>
              <w:bottom w:val="none" w:sz="4" w:space="0" w:color="000000"/>
              <w:right w:val="single" w:sz="4" w:space="0" w:color="000000"/>
            </w:tcBorders>
          </w:tcPr>
          <w:p w14:paraId="6AAF5186" w14:textId="77777777" w:rsidR="00E16F53" w:rsidRDefault="00781240">
            <w:pPr>
              <w:pStyle w:val="ProductList-TableBody"/>
            </w:pPr>
            <w:r>
              <w:t>Prodej</w:t>
            </w:r>
          </w:p>
        </w:tc>
      </w:tr>
      <w:tr w:rsidR="00E16F53" w14:paraId="7D7D3979" w14:textId="77777777">
        <w:tc>
          <w:tcPr>
            <w:tcW w:w="6120" w:type="dxa"/>
            <w:tcBorders>
              <w:top w:val="single" w:sz="4" w:space="0" w:color="000000"/>
              <w:left w:val="single" w:sz="4" w:space="0" w:color="000000"/>
              <w:bottom w:val="single" w:sz="4" w:space="0" w:color="000000"/>
              <w:right w:val="single" w:sz="4" w:space="0" w:color="000000"/>
            </w:tcBorders>
          </w:tcPr>
          <w:p w14:paraId="7D5172CB" w14:textId="77777777" w:rsidR="00E16F53" w:rsidRDefault="00781240">
            <w:pPr>
              <w:pStyle w:val="ProductList-TableBody"/>
            </w:pPr>
            <w:r>
              <w:t>Dynamics 365 Sales</w:t>
            </w:r>
            <w:r>
              <w:fldChar w:fldCharType="begin"/>
            </w:r>
            <w:r>
              <w:instrText xml:space="preserve"> XE "Dynamics 365 Sales" </w:instrText>
            </w:r>
            <w:r>
              <w:fldChar w:fldCharType="end"/>
            </w:r>
            <w:r>
              <w:t xml:space="preserve"> (licence na odběr na základě počtu uživatelů)</w:t>
            </w:r>
          </w:p>
        </w:tc>
        <w:tc>
          <w:tcPr>
            <w:tcW w:w="6120" w:type="dxa"/>
            <w:tcBorders>
              <w:top w:val="none" w:sz="4" w:space="0" w:color="000000"/>
              <w:left w:val="single" w:sz="4" w:space="0" w:color="000000"/>
              <w:bottom w:val="single" w:sz="4" w:space="0" w:color="000000"/>
              <w:right w:val="single" w:sz="4" w:space="0" w:color="000000"/>
            </w:tcBorders>
          </w:tcPr>
          <w:p w14:paraId="38ADC577" w14:textId="77777777" w:rsidR="00E16F53" w:rsidRDefault="00E16F53">
            <w:pPr>
              <w:pStyle w:val="ProductList-TableBody"/>
            </w:pPr>
          </w:p>
        </w:tc>
      </w:tr>
      <w:tr w:rsidR="00E16F53" w14:paraId="284DB9DA" w14:textId="77777777">
        <w:tc>
          <w:tcPr>
            <w:tcW w:w="6120" w:type="dxa"/>
            <w:tcBorders>
              <w:top w:val="single" w:sz="4" w:space="0" w:color="000000"/>
              <w:left w:val="single" w:sz="4" w:space="0" w:color="000000"/>
              <w:bottom w:val="single" w:sz="4" w:space="0" w:color="000000"/>
              <w:right w:val="single" w:sz="4" w:space="0" w:color="000000"/>
            </w:tcBorders>
          </w:tcPr>
          <w:p w14:paraId="4812CF97" w14:textId="77777777" w:rsidR="00E16F53" w:rsidRDefault="00781240">
            <w:pPr>
              <w:pStyle w:val="ProductList-TableBody"/>
            </w:pPr>
            <w:r>
              <w:t>Licence CAL pro lokální verzi produktu Dynamics 365 Customer Service</w:t>
            </w:r>
            <w:r>
              <w:fldChar w:fldCharType="begin"/>
            </w:r>
            <w:r>
              <w:instrText xml:space="preserve"> XE "Licence CAL pro lokální verzi produktu Dynamics 365 Customer Service" </w:instrText>
            </w:r>
            <w:r>
              <w:fldChar w:fldCharType="end"/>
            </w:r>
            <w:r>
              <w:t xml:space="preserve"> (podle počtu zařízení a uživatelů)</w:t>
            </w:r>
          </w:p>
        </w:tc>
        <w:tc>
          <w:tcPr>
            <w:tcW w:w="6120" w:type="dxa"/>
            <w:tcBorders>
              <w:top w:val="single" w:sz="4" w:space="0" w:color="000000"/>
              <w:left w:val="single" w:sz="4" w:space="0" w:color="000000"/>
              <w:bottom w:val="none" w:sz="4" w:space="0" w:color="000000"/>
              <w:right w:val="single" w:sz="4" w:space="0" w:color="000000"/>
            </w:tcBorders>
          </w:tcPr>
          <w:p w14:paraId="14B2BEC8" w14:textId="77777777" w:rsidR="00E16F53" w:rsidRDefault="00781240">
            <w:pPr>
              <w:pStyle w:val="ProductList-TableBody"/>
            </w:pPr>
            <w:r>
              <w:t>Zákaznická podpora</w:t>
            </w:r>
          </w:p>
        </w:tc>
      </w:tr>
      <w:tr w:rsidR="00E16F53" w14:paraId="10968B27" w14:textId="77777777">
        <w:tc>
          <w:tcPr>
            <w:tcW w:w="6120" w:type="dxa"/>
            <w:tcBorders>
              <w:top w:val="single" w:sz="4" w:space="0" w:color="000000"/>
              <w:left w:val="single" w:sz="4" w:space="0" w:color="000000"/>
              <w:bottom w:val="single" w:sz="4" w:space="0" w:color="000000"/>
              <w:right w:val="single" w:sz="4" w:space="0" w:color="000000"/>
            </w:tcBorders>
          </w:tcPr>
          <w:p w14:paraId="48DFA6B4" w14:textId="77777777" w:rsidR="00E16F53" w:rsidRDefault="00781240">
            <w:pPr>
              <w:pStyle w:val="ProductList-TableBody"/>
            </w:pPr>
            <w:r>
              <w:t>Dynamics 365 Customer Service</w:t>
            </w:r>
            <w:r>
              <w:fldChar w:fldCharType="begin"/>
            </w:r>
            <w:r>
              <w:instrText xml:space="preserve"> XE "Dynamics 365 Customer Service" </w:instrText>
            </w:r>
            <w:r>
              <w:fldChar w:fldCharType="end"/>
            </w:r>
            <w:r>
              <w:t xml:space="preserve"> (licence na odběr na základě počtu uživatelů)</w:t>
            </w:r>
          </w:p>
        </w:tc>
        <w:tc>
          <w:tcPr>
            <w:tcW w:w="6120" w:type="dxa"/>
            <w:tcBorders>
              <w:top w:val="none" w:sz="4" w:space="0" w:color="000000"/>
              <w:left w:val="single" w:sz="4" w:space="0" w:color="000000"/>
              <w:bottom w:val="single" w:sz="4" w:space="0" w:color="000000"/>
              <w:right w:val="single" w:sz="4" w:space="0" w:color="000000"/>
            </w:tcBorders>
          </w:tcPr>
          <w:p w14:paraId="470B1E4F" w14:textId="77777777" w:rsidR="00E16F53" w:rsidRDefault="00E16F53">
            <w:pPr>
              <w:pStyle w:val="ProductList-TableBody"/>
            </w:pPr>
          </w:p>
        </w:tc>
      </w:tr>
      <w:tr w:rsidR="00E16F53" w14:paraId="65285D8C" w14:textId="77777777">
        <w:tc>
          <w:tcPr>
            <w:tcW w:w="6120" w:type="dxa"/>
            <w:tcBorders>
              <w:top w:val="single" w:sz="4" w:space="0" w:color="000000"/>
              <w:left w:val="single" w:sz="4" w:space="0" w:color="000000"/>
              <w:bottom w:val="single" w:sz="4" w:space="0" w:color="000000"/>
              <w:right w:val="single" w:sz="4" w:space="0" w:color="000000"/>
            </w:tcBorders>
          </w:tcPr>
          <w:p w14:paraId="7A651175" w14:textId="77777777" w:rsidR="00E16F53" w:rsidRDefault="00781240">
            <w:pPr>
              <w:pStyle w:val="ProductList-TableBody"/>
            </w:pPr>
            <w:r>
              <w:t>Licence CAL k lokální verzi produktu Dynamics 365 Operations</w:t>
            </w:r>
            <w:r>
              <w:fldChar w:fldCharType="begin"/>
            </w:r>
            <w:r>
              <w:instrText xml:space="preserve"> XE "Licence CAL k lokální verzi produktu Dynamics 365 Operations" </w:instrText>
            </w:r>
            <w:r>
              <w:fldChar w:fldCharType="end"/>
            </w:r>
            <w:r>
              <w:t xml:space="preserve"> (podle počtu uživatelů)</w:t>
            </w:r>
          </w:p>
        </w:tc>
        <w:tc>
          <w:tcPr>
            <w:tcW w:w="6120" w:type="dxa"/>
            <w:tcBorders>
              <w:top w:val="single" w:sz="4" w:space="0" w:color="000000"/>
              <w:left w:val="single" w:sz="4" w:space="0" w:color="000000"/>
              <w:bottom w:val="none" w:sz="4" w:space="0" w:color="000000"/>
              <w:right w:val="single" w:sz="4" w:space="0" w:color="000000"/>
            </w:tcBorders>
          </w:tcPr>
          <w:p w14:paraId="125BC1D9" w14:textId="77777777" w:rsidR="00E16F53" w:rsidRDefault="00781240">
            <w:pPr>
              <w:pStyle w:val="ProductList-TableBody"/>
            </w:pPr>
            <w:r>
              <w:t>Operace</w:t>
            </w:r>
          </w:p>
        </w:tc>
      </w:tr>
      <w:tr w:rsidR="00E16F53" w14:paraId="41841473" w14:textId="77777777">
        <w:tc>
          <w:tcPr>
            <w:tcW w:w="6120" w:type="dxa"/>
            <w:tcBorders>
              <w:top w:val="single" w:sz="4" w:space="0" w:color="000000"/>
              <w:left w:val="single" w:sz="4" w:space="0" w:color="000000"/>
              <w:bottom w:val="single" w:sz="4" w:space="0" w:color="000000"/>
              <w:right w:val="single" w:sz="4" w:space="0" w:color="000000"/>
            </w:tcBorders>
          </w:tcPr>
          <w:p w14:paraId="5899BB25" w14:textId="77777777" w:rsidR="00E16F53" w:rsidRDefault="00781240">
            <w:pPr>
              <w:pStyle w:val="ProductList-TableBody"/>
            </w:pPr>
            <w:r>
              <w:t xml:space="preserve">Dynamics 365 Supply Chain Management </w:t>
            </w:r>
            <w:r>
              <w:fldChar w:fldCharType="begin"/>
            </w:r>
            <w:r>
              <w:instrText xml:space="preserve"> XE "Dynamics 365 Supply Chain Management " </w:instrText>
            </w:r>
            <w:r>
              <w:fldChar w:fldCharType="end"/>
            </w:r>
            <w:r>
              <w:t xml:space="preserve">(licence na odběr na základě počtu </w:t>
            </w:r>
            <w:r>
              <w:lastRenderedPageBreak/>
              <w:t>uživatelů)</w:t>
            </w:r>
          </w:p>
        </w:tc>
        <w:tc>
          <w:tcPr>
            <w:tcW w:w="6120" w:type="dxa"/>
            <w:tcBorders>
              <w:top w:val="none" w:sz="4" w:space="0" w:color="000000"/>
              <w:left w:val="single" w:sz="4" w:space="0" w:color="000000"/>
              <w:bottom w:val="none" w:sz="4" w:space="0" w:color="000000"/>
              <w:right w:val="single" w:sz="4" w:space="0" w:color="000000"/>
            </w:tcBorders>
          </w:tcPr>
          <w:p w14:paraId="1CAD5AE0" w14:textId="77777777" w:rsidR="00E16F53" w:rsidRDefault="00E16F53">
            <w:pPr>
              <w:pStyle w:val="ProductList-TableBody"/>
            </w:pPr>
          </w:p>
        </w:tc>
      </w:tr>
      <w:tr w:rsidR="00E16F53" w14:paraId="7B091DF3" w14:textId="77777777">
        <w:tc>
          <w:tcPr>
            <w:tcW w:w="6120" w:type="dxa"/>
            <w:tcBorders>
              <w:top w:val="single" w:sz="4" w:space="0" w:color="000000"/>
              <w:left w:val="single" w:sz="4" w:space="0" w:color="000000"/>
              <w:bottom w:val="single" w:sz="4" w:space="0" w:color="000000"/>
              <w:right w:val="single" w:sz="4" w:space="0" w:color="000000"/>
            </w:tcBorders>
          </w:tcPr>
          <w:p w14:paraId="031147CA" w14:textId="77777777" w:rsidR="00E16F53" w:rsidRDefault="00781240">
            <w:pPr>
              <w:pStyle w:val="ProductList-TableBody"/>
            </w:pPr>
            <w:r>
              <w:t>Dynamics 365 Finance</w:t>
            </w:r>
            <w:r>
              <w:fldChar w:fldCharType="begin"/>
            </w:r>
            <w:r>
              <w:instrText xml:space="preserve"> XE "Dynamics 365 Finance" </w:instrText>
            </w:r>
            <w:r>
              <w:fldChar w:fldCharType="end"/>
            </w:r>
            <w:r>
              <w:t xml:space="preserve"> (licence na odběr na základě počtu uživatelů)</w:t>
            </w:r>
          </w:p>
        </w:tc>
        <w:tc>
          <w:tcPr>
            <w:tcW w:w="6120" w:type="dxa"/>
            <w:tcBorders>
              <w:top w:val="none" w:sz="4" w:space="0" w:color="000000"/>
              <w:left w:val="single" w:sz="4" w:space="0" w:color="000000"/>
              <w:bottom w:val="single" w:sz="4" w:space="0" w:color="000000"/>
              <w:right w:val="single" w:sz="4" w:space="0" w:color="000000"/>
            </w:tcBorders>
          </w:tcPr>
          <w:p w14:paraId="48FBB2DA" w14:textId="77777777" w:rsidR="00E16F53" w:rsidRDefault="00E16F53">
            <w:pPr>
              <w:pStyle w:val="ProductList-TableBody"/>
            </w:pPr>
          </w:p>
        </w:tc>
      </w:tr>
      <w:tr w:rsidR="00E16F53" w14:paraId="69019CD9" w14:textId="77777777">
        <w:tc>
          <w:tcPr>
            <w:tcW w:w="6120" w:type="dxa"/>
            <w:tcBorders>
              <w:top w:val="single" w:sz="4" w:space="0" w:color="000000"/>
              <w:left w:val="single" w:sz="4" w:space="0" w:color="000000"/>
              <w:bottom w:val="single" w:sz="4" w:space="0" w:color="000000"/>
              <w:right w:val="single" w:sz="4" w:space="0" w:color="000000"/>
            </w:tcBorders>
          </w:tcPr>
          <w:p w14:paraId="27CEF26F" w14:textId="77777777" w:rsidR="00E16F53" w:rsidRDefault="00781240">
            <w:pPr>
              <w:pStyle w:val="ProductList-TableBody"/>
            </w:pPr>
            <w:r>
              <w:t>Licence CAL k lokální verzi produktu Dynamics 365 Operations Activity</w:t>
            </w:r>
            <w:r>
              <w:fldChar w:fldCharType="begin"/>
            </w:r>
            <w:r>
              <w:instrText xml:space="preserve"> XE "Licence CAL k lokální verzi produktu Dynamics 365 Operations Activity" </w:instrText>
            </w:r>
            <w:r>
              <w:fldChar w:fldCharType="end"/>
            </w:r>
            <w:r>
              <w:t xml:space="preserve"> (podle počtu uživatelů)</w:t>
            </w:r>
          </w:p>
        </w:tc>
        <w:tc>
          <w:tcPr>
            <w:tcW w:w="6120" w:type="dxa"/>
            <w:tcBorders>
              <w:top w:val="single" w:sz="4" w:space="0" w:color="000000"/>
              <w:left w:val="single" w:sz="4" w:space="0" w:color="000000"/>
              <w:bottom w:val="none" w:sz="4" w:space="0" w:color="000000"/>
              <w:right w:val="single" w:sz="4" w:space="0" w:color="000000"/>
            </w:tcBorders>
          </w:tcPr>
          <w:p w14:paraId="4937493E" w14:textId="77777777" w:rsidR="00E16F53" w:rsidRDefault="00781240">
            <w:pPr>
              <w:pStyle w:val="ProductList-TableBody"/>
            </w:pPr>
            <w:r>
              <w:t>Operations Activity</w:t>
            </w:r>
          </w:p>
        </w:tc>
      </w:tr>
      <w:tr w:rsidR="00E16F53" w14:paraId="7C64E0B3" w14:textId="77777777">
        <w:tc>
          <w:tcPr>
            <w:tcW w:w="6120" w:type="dxa"/>
            <w:tcBorders>
              <w:top w:val="single" w:sz="4" w:space="0" w:color="000000"/>
              <w:left w:val="single" w:sz="4" w:space="0" w:color="000000"/>
              <w:bottom w:val="single" w:sz="4" w:space="0" w:color="000000"/>
              <w:right w:val="single" w:sz="4" w:space="0" w:color="000000"/>
            </w:tcBorders>
          </w:tcPr>
          <w:p w14:paraId="7DEB1C0D" w14:textId="77777777" w:rsidR="00E16F53" w:rsidRDefault="00781240">
            <w:pPr>
              <w:pStyle w:val="ProductList-TableBody"/>
            </w:pPr>
            <w:r>
              <w:t>Dynamics 365 Operations Activity</w:t>
            </w:r>
            <w:r>
              <w:fldChar w:fldCharType="begin"/>
            </w:r>
            <w:r>
              <w:instrText xml:space="preserve"> XE "Dynamics 365 Operations Activity" </w:instrText>
            </w:r>
            <w:r>
              <w:fldChar w:fldCharType="end"/>
            </w:r>
            <w:r>
              <w:t xml:space="preserve"> (licence na odběr na základě počtu uživatelů)</w:t>
            </w:r>
          </w:p>
        </w:tc>
        <w:tc>
          <w:tcPr>
            <w:tcW w:w="6120" w:type="dxa"/>
            <w:tcBorders>
              <w:top w:val="none" w:sz="4" w:space="0" w:color="000000"/>
              <w:left w:val="single" w:sz="4" w:space="0" w:color="000000"/>
              <w:bottom w:val="single" w:sz="4" w:space="0" w:color="000000"/>
              <w:right w:val="single" w:sz="4" w:space="0" w:color="000000"/>
            </w:tcBorders>
          </w:tcPr>
          <w:p w14:paraId="3FA01C27" w14:textId="77777777" w:rsidR="00E16F53" w:rsidRDefault="00E16F53">
            <w:pPr>
              <w:pStyle w:val="ProductList-TableBody"/>
            </w:pPr>
          </w:p>
        </w:tc>
      </w:tr>
      <w:tr w:rsidR="00E16F53" w14:paraId="1BFE28AF" w14:textId="77777777">
        <w:tc>
          <w:tcPr>
            <w:tcW w:w="6120" w:type="dxa"/>
            <w:tcBorders>
              <w:top w:val="single" w:sz="4" w:space="0" w:color="000000"/>
              <w:left w:val="single" w:sz="4" w:space="0" w:color="000000"/>
              <w:bottom w:val="single" w:sz="4" w:space="0" w:color="000000"/>
              <w:right w:val="single" w:sz="4" w:space="0" w:color="000000"/>
            </w:tcBorders>
          </w:tcPr>
          <w:p w14:paraId="450D3FBE" w14:textId="77777777" w:rsidR="00E16F53" w:rsidRDefault="00781240">
            <w:pPr>
              <w:pStyle w:val="ProductList-TableBody"/>
            </w:pPr>
            <w:r>
              <w:t>Licence CAL k lokální verzi produktu Dynamics 365 Operations Device</w:t>
            </w:r>
            <w:r>
              <w:fldChar w:fldCharType="begin"/>
            </w:r>
            <w:r>
              <w:instrText xml:space="preserve"> XE "Licence CAL k lokální verzi produktu Dynamics 365 Operations Device" </w:instrText>
            </w:r>
            <w:r>
              <w:fldChar w:fldCharType="end"/>
            </w:r>
            <w:r>
              <w:t xml:space="preserve"> (podle počtu zařízení)</w:t>
            </w:r>
          </w:p>
        </w:tc>
        <w:tc>
          <w:tcPr>
            <w:tcW w:w="6120" w:type="dxa"/>
            <w:tcBorders>
              <w:top w:val="single" w:sz="4" w:space="0" w:color="000000"/>
              <w:left w:val="single" w:sz="4" w:space="0" w:color="000000"/>
              <w:bottom w:val="none" w:sz="4" w:space="0" w:color="000000"/>
              <w:right w:val="single" w:sz="4" w:space="0" w:color="000000"/>
            </w:tcBorders>
          </w:tcPr>
          <w:p w14:paraId="28533AA9" w14:textId="77777777" w:rsidR="00E16F53" w:rsidRDefault="00781240">
            <w:pPr>
              <w:pStyle w:val="ProductList-TableBody"/>
            </w:pPr>
            <w:r>
              <w:t>Operations Device</w:t>
            </w:r>
          </w:p>
        </w:tc>
      </w:tr>
      <w:tr w:rsidR="00E16F53" w14:paraId="11450ABE" w14:textId="77777777">
        <w:tc>
          <w:tcPr>
            <w:tcW w:w="6120" w:type="dxa"/>
            <w:tcBorders>
              <w:top w:val="single" w:sz="4" w:space="0" w:color="000000"/>
              <w:left w:val="single" w:sz="4" w:space="0" w:color="000000"/>
              <w:bottom w:val="single" w:sz="4" w:space="0" w:color="000000"/>
              <w:right w:val="single" w:sz="4" w:space="0" w:color="000000"/>
            </w:tcBorders>
          </w:tcPr>
          <w:p w14:paraId="006B7966" w14:textId="77777777" w:rsidR="00E16F53" w:rsidRDefault="00781240">
            <w:pPr>
              <w:pStyle w:val="ProductList-TableBody"/>
            </w:pPr>
            <w:r>
              <w:t>Dynamics 365 Operations Device</w:t>
            </w:r>
            <w:r>
              <w:fldChar w:fldCharType="begin"/>
            </w:r>
            <w:r>
              <w:instrText xml:space="preserve"> XE "Dynamics 365 Operations Device" </w:instrText>
            </w:r>
            <w:r>
              <w:fldChar w:fldCharType="end"/>
            </w:r>
            <w:r>
              <w:t xml:space="preserve"> (licence na odběr na základě počtu uživatelů)</w:t>
            </w:r>
          </w:p>
        </w:tc>
        <w:tc>
          <w:tcPr>
            <w:tcW w:w="6120" w:type="dxa"/>
            <w:tcBorders>
              <w:top w:val="none" w:sz="4" w:space="0" w:color="000000"/>
              <w:left w:val="single" w:sz="4" w:space="0" w:color="000000"/>
              <w:bottom w:val="single" w:sz="4" w:space="0" w:color="000000"/>
              <w:right w:val="single" w:sz="4" w:space="0" w:color="000000"/>
            </w:tcBorders>
          </w:tcPr>
          <w:p w14:paraId="361CFDE5" w14:textId="77777777" w:rsidR="00E16F53" w:rsidRDefault="00E16F53">
            <w:pPr>
              <w:pStyle w:val="ProductList-TableBody"/>
            </w:pPr>
          </w:p>
        </w:tc>
      </w:tr>
    </w:tbl>
    <w:p w14:paraId="20B9E415" w14:textId="77777777" w:rsidR="00E16F53" w:rsidRDefault="00E16F53">
      <w:pPr>
        <w:pStyle w:val="ProductList-Body"/>
      </w:pPr>
    </w:p>
    <w:p w14:paraId="166FB0EE" w14:textId="77777777" w:rsidR="00E16F53" w:rsidRDefault="00781240">
      <w:pPr>
        <w:pStyle w:val="ProductList-ClauseHeading"/>
        <w:outlineLvl w:val="3"/>
      </w:pPr>
      <w:r>
        <w:t>3.2 Užívací práva pro servery produktu Dynamics 365 Operations</w:t>
      </w:r>
    </w:p>
    <w:p w14:paraId="55E34FE2" w14:textId="77777777" w:rsidR="00E16F53" w:rsidRDefault="00781240">
      <w:pPr>
        <w:pStyle w:val="ProductList-Body"/>
      </w:pPr>
      <w:r>
        <w:rPr>
          <w:color w:val="000000"/>
        </w:rPr>
        <w:t>Software může zahrnovat moduly plug-in a komponenty doby běhu a další komponenty uvedené v tištěné nebo online dokumentaci, které umožňují zákazníkovi rozšíření funkcí softwaru. Zákazník může upravovat nebo vytvářet odvozená díla z těchto komponent a používat je, avšak pouze se softwarem a pouze pro své interní potřeby</w:t>
      </w:r>
      <w:r>
        <w:t>.</w:t>
      </w:r>
    </w:p>
    <w:p w14:paraId="0C7C7E80" w14:textId="77777777" w:rsidR="00E16F53" w:rsidRDefault="00E16F53">
      <w:pPr>
        <w:pStyle w:val="ProductList-Body"/>
      </w:pPr>
    </w:p>
    <w:p w14:paraId="1F0DAF79" w14:textId="77777777" w:rsidR="00E16F53" w:rsidRDefault="00781240">
      <w:pPr>
        <w:pStyle w:val="ProductList-ClauseHeading"/>
        <w:outlineLvl w:val="3"/>
      </w:pPr>
      <w:r>
        <w:t>3.3 Užívací práva pro produkt Dynamics 365 (instalace u uživatele)</w:t>
      </w:r>
    </w:p>
    <w:p w14:paraId="6B11668F" w14:textId="77777777" w:rsidR="00E16F53" w:rsidRDefault="00781240">
      <w:pPr>
        <w:pStyle w:val="ProductList-SubClauseHeading"/>
        <w:outlineLvl w:val="4"/>
      </w:pPr>
      <w:r>
        <w:t>3.3.1 Užívací práva k serveru pro licence CAL k produktu Dynamics 365</w:t>
      </w:r>
    </w:p>
    <w:p w14:paraId="15985F3B" w14:textId="77777777" w:rsidR="00E16F53" w:rsidRDefault="00781240">
      <w:pPr>
        <w:pStyle w:val="ProductList-BodyIndented"/>
      </w:pPr>
      <w:r>
        <w:t xml:space="preserve">Zákazníci s licencemi CAL k produktu Dynamics 365 smějí instalovat a užívat libovolný počet kopií odpovídajícího serverového softwaru Dynamics 365 na serveru vyhrazeném pro používání zákazníkem. Na každý vyhrazený </w:t>
      </w:r>
      <w:r>
        <w:fldChar w:fldCharType="begin"/>
      </w:r>
      <w:r>
        <w:instrText xml:space="preserve"> AutoTextList   \s NoStyle \t "Server je systém fyzického hardwaru, v němž je možné spustit serverový software." </w:instrText>
      </w:r>
      <w:r>
        <w:fldChar w:fldCharType="separate"/>
      </w:r>
      <w:r>
        <w:rPr>
          <w:color w:val="0563C1"/>
        </w:rPr>
        <w:t>server</w:t>
      </w:r>
      <w:r>
        <w:fldChar w:fldCharType="end"/>
      </w:r>
      <w:r>
        <w:t xml:space="preserve">, který je pod správou nebo kontrolou jiného subjektu než zákazníka nebo jeho afilací, se vztahuje ustanovení </w:t>
      </w:r>
      <w:hyperlink w:anchor="_Sec537">
        <w:r>
          <w:rPr>
            <w:color w:val="00467F"/>
            <w:u w:val="single"/>
          </w:rPr>
          <w:t>o správě outsourcingového softwaru</w:t>
        </w:r>
      </w:hyperlink>
      <w:r>
        <w:t>. Toto právo se nevztahuje na produkt Dynamics 365 Operations Server.</w:t>
      </w:r>
    </w:p>
    <w:p w14:paraId="118A27D6" w14:textId="77777777" w:rsidR="00E16F53" w:rsidRDefault="00E16F53">
      <w:pPr>
        <w:pStyle w:val="ProductList-BodyIndented"/>
      </w:pPr>
    </w:p>
    <w:p w14:paraId="7C270891" w14:textId="77777777" w:rsidR="00E16F53" w:rsidRDefault="00781240">
      <w:pPr>
        <w:pStyle w:val="ProductList-SubClauseHeading"/>
        <w:outlineLvl w:val="4"/>
      </w:pPr>
      <w:r>
        <w:t>3.3.2 Oprávnění pro kvalifikované nabídky</w:t>
      </w:r>
    </w:p>
    <w:p w14:paraId="00809BFD" w14:textId="77777777" w:rsidR="00E16F53" w:rsidRDefault="00781240">
      <w:pPr>
        <w:pStyle w:val="ProductList-BodyIndented"/>
      </w:pPr>
      <w:r>
        <w:t>Zákazníci prodlužující smlouvu s licencemi CAL k produktu Dynamics CRM od 1. listopadu 2016 smějí získat licence ke kvalifikovaným nabídkám pro licence CAL k lokální verzi produktu Dynamics 365 v rámci prodloužení smluv před 31. říjnem 2019.</w:t>
      </w:r>
    </w:p>
    <w:p w14:paraId="60ECEF62" w14:textId="77777777" w:rsidR="00E16F53" w:rsidRDefault="00E16F53">
      <w:pPr>
        <w:pStyle w:val="ProductList-BodyIndented"/>
      </w:pPr>
    </w:p>
    <w:p w14:paraId="7CA85E76" w14:textId="77777777" w:rsidR="00E16F53" w:rsidRDefault="00781240">
      <w:pPr>
        <w:pStyle w:val="ProductList-SubClauseHeading"/>
        <w:outlineLvl w:val="4"/>
      </w:pPr>
      <w:r>
        <w:t>3.3.3 Licence CAL k produktu Dynamics 365 Team Members</w:t>
      </w:r>
    </w:p>
    <w:p w14:paraId="623CD4B1" w14:textId="77777777" w:rsidR="00E16F53" w:rsidRDefault="00781240">
      <w:pPr>
        <w:pStyle w:val="ProductList-BodyIndented"/>
      </w:pPr>
      <w:r>
        <w:t xml:space="preserve">Stávající zákazníci se smlouvou Enterprise Subscription, kteří jsou vlastníky licencí Team Member získaných před 1. květnem 2019, mohou užívat stávající a nově získané licence CAL k produktu Dynamics 365 Team Members v souladu s popisem služby Dynamics 365 uvedeným v dokumentu </w:t>
      </w:r>
      <w:hyperlink r:id="rId42">
        <w:r>
          <w:rPr>
            <w:color w:val="00467F"/>
            <w:u w:val="single"/>
          </w:rPr>
          <w:t xml:space="preserve">http://download.microsoft.com/download/D/B/3/DB37B5D3-7796-4536-AC8D-8EFDB95CD52F/Team-Members-Grandfathering.pdf </w:t>
        </w:r>
      </w:hyperlink>
      <w:r>
        <w:t>po celou dobu trvání jejich stávající smlouvy a libovolné následující doby odběru započaté před 31. prosincem 2020.</w:t>
      </w:r>
    </w:p>
    <w:p w14:paraId="52B88602" w14:textId="77777777" w:rsidR="00E16F53" w:rsidRDefault="00E16F53">
      <w:pPr>
        <w:pStyle w:val="ProductList-BodyIndented"/>
      </w:pPr>
    </w:p>
    <w:p w14:paraId="0BF9D04C" w14:textId="77777777" w:rsidR="00E16F53" w:rsidRDefault="00781240">
      <w:pPr>
        <w:pStyle w:val="ProductList-ClauseHeading"/>
        <w:outlineLvl w:val="3"/>
      </w:pPr>
      <w:r>
        <w:t>3.4 Další software</w:t>
      </w:r>
    </w:p>
    <w:tbl>
      <w:tblPr>
        <w:tblStyle w:val="PURTable"/>
        <w:tblW w:w="0" w:type="dxa"/>
        <w:tblLook w:val="04A0" w:firstRow="1" w:lastRow="0" w:firstColumn="1" w:lastColumn="0" w:noHBand="0" w:noVBand="1"/>
      </w:tblPr>
      <w:tblGrid>
        <w:gridCol w:w="3627"/>
        <w:gridCol w:w="3640"/>
        <w:gridCol w:w="3649"/>
      </w:tblGrid>
      <w:tr w:rsidR="00E16F53" w14:paraId="64A13C0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09B8B7B9" w14:textId="77777777" w:rsidR="00E16F53" w:rsidRDefault="00781240">
            <w:pPr>
              <w:pStyle w:val="ProductList-TableBody"/>
            </w:pPr>
            <w:r>
              <w:t>Microsoft Dynamics 365 for Microsoft Outlook</w:t>
            </w:r>
          </w:p>
        </w:tc>
        <w:tc>
          <w:tcPr>
            <w:tcW w:w="4040" w:type="dxa"/>
            <w:tcBorders>
              <w:top w:val="single" w:sz="18" w:space="0" w:color="0072C6"/>
              <w:left w:val="single" w:sz="4" w:space="0" w:color="000000"/>
              <w:bottom w:val="single" w:sz="4" w:space="0" w:color="000000"/>
              <w:right w:val="single" w:sz="4" w:space="0" w:color="000000"/>
            </w:tcBorders>
          </w:tcPr>
          <w:p w14:paraId="0E6CEBF5" w14:textId="77777777" w:rsidR="00E16F53" w:rsidRDefault="00781240">
            <w:pPr>
              <w:pStyle w:val="ProductList-TableBody"/>
            </w:pPr>
            <w:r>
              <w:t>Microsoft E-Mail Router a Rule Deployment Wizard pro Microsoft Dynamics 365</w:t>
            </w:r>
          </w:p>
        </w:tc>
        <w:tc>
          <w:tcPr>
            <w:tcW w:w="4040" w:type="dxa"/>
            <w:tcBorders>
              <w:top w:val="single" w:sz="18" w:space="0" w:color="0072C6"/>
              <w:left w:val="single" w:sz="4" w:space="0" w:color="000000"/>
              <w:bottom w:val="single" w:sz="4" w:space="0" w:color="000000"/>
              <w:right w:val="single" w:sz="4" w:space="0" w:color="000000"/>
            </w:tcBorders>
          </w:tcPr>
          <w:p w14:paraId="03A4CEE1" w14:textId="77777777" w:rsidR="00E16F53" w:rsidRDefault="00781240">
            <w:pPr>
              <w:pStyle w:val="ProductList-TableBody"/>
            </w:pPr>
            <w:r>
              <w:t>Microsoft Dynamics Reporting Extensions pro Microsoft Dynamics 365</w:t>
            </w:r>
          </w:p>
        </w:tc>
      </w:tr>
      <w:tr w:rsidR="00E16F53" w14:paraId="4A3DA124" w14:textId="77777777">
        <w:tc>
          <w:tcPr>
            <w:tcW w:w="4040" w:type="dxa"/>
            <w:tcBorders>
              <w:top w:val="single" w:sz="4" w:space="0" w:color="000000"/>
              <w:left w:val="single" w:sz="4" w:space="0" w:color="000000"/>
              <w:bottom w:val="single" w:sz="4" w:space="0" w:color="000000"/>
              <w:right w:val="single" w:sz="4" w:space="0" w:color="000000"/>
            </w:tcBorders>
          </w:tcPr>
          <w:p w14:paraId="18895594" w14:textId="77777777" w:rsidR="00E16F53" w:rsidRDefault="00781240">
            <w:pPr>
              <w:pStyle w:val="ProductList-TableBody"/>
            </w:pPr>
            <w:r>
              <w:t>Microsoft Dynamics 365 Report Authoring Extensions</w:t>
            </w:r>
          </w:p>
        </w:tc>
        <w:tc>
          <w:tcPr>
            <w:tcW w:w="4040" w:type="dxa"/>
            <w:tcBorders>
              <w:top w:val="single" w:sz="4" w:space="0" w:color="000000"/>
              <w:left w:val="single" w:sz="4" w:space="0" w:color="000000"/>
              <w:bottom w:val="single" w:sz="4" w:space="0" w:color="000000"/>
              <w:right w:val="single" w:sz="4" w:space="0" w:color="000000"/>
            </w:tcBorders>
          </w:tcPr>
          <w:p w14:paraId="67A4D199" w14:textId="77777777" w:rsidR="00E16F53" w:rsidRDefault="00781240">
            <w:pPr>
              <w:pStyle w:val="ProductList-TableBody"/>
            </w:pPr>
            <w:r>
              <w:t>Microsoft Dynamics 365 Multilingual User Interface (MUI)</w:t>
            </w:r>
          </w:p>
        </w:tc>
        <w:tc>
          <w:tcPr>
            <w:tcW w:w="4040" w:type="dxa"/>
            <w:tcBorders>
              <w:top w:val="single" w:sz="4" w:space="0" w:color="000000"/>
              <w:left w:val="single" w:sz="4" w:space="0" w:color="000000"/>
              <w:bottom w:val="single" w:sz="4" w:space="0" w:color="000000"/>
              <w:right w:val="single" w:sz="4" w:space="0" w:color="000000"/>
            </w:tcBorders>
          </w:tcPr>
          <w:p w14:paraId="3909DBAF" w14:textId="77777777" w:rsidR="00E16F53" w:rsidRDefault="00781240">
            <w:pPr>
              <w:pStyle w:val="ProductList-TableBody"/>
            </w:pPr>
            <w:r>
              <w:t>Microsoft Dynamics pro podporovaná zařízení</w:t>
            </w:r>
          </w:p>
        </w:tc>
      </w:tr>
    </w:tbl>
    <w:p w14:paraId="395BB061" w14:textId="77777777" w:rsidR="00E16F53" w:rsidRDefault="00781240">
      <w:pPr>
        <w:pStyle w:val="ProductList-Offering1SubSection"/>
        <w:outlineLvl w:val="2"/>
      </w:pPr>
      <w:bookmarkStart w:id="76" w:name="_Sec818"/>
      <w:r>
        <w:t>4. Software Assurance</w:t>
      </w:r>
      <w:bookmarkEnd w:id="76"/>
    </w:p>
    <w:tbl>
      <w:tblPr>
        <w:tblStyle w:val="PURTable"/>
        <w:tblW w:w="0" w:type="dxa"/>
        <w:tblLook w:val="04A0" w:firstRow="1" w:lastRow="0" w:firstColumn="1" w:lastColumn="0" w:noHBand="0" w:noVBand="1"/>
      </w:tblPr>
      <w:tblGrid>
        <w:gridCol w:w="3654"/>
        <w:gridCol w:w="3635"/>
        <w:gridCol w:w="3627"/>
      </w:tblGrid>
      <w:tr w:rsidR="00E16F53" w14:paraId="5AF2B7B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14:paraId="0D8A4BF6" w14:textId="77777777" w:rsidR="00E16F53" w:rsidRDefault="00781240">
            <w:pPr>
              <w:pStyle w:val="ProductList-TableBody"/>
            </w:pPr>
            <w:r>
              <w:fldChar w:fldCharType="begin"/>
            </w:r>
            <w:r>
              <w:instrText xml:space="preserve"> AutoTextList   \s NoStyle \t "Výhody SA: Označuje kategorii produktu pro účely určení výhod SA široce uplatňovaných pro tuto skupinu produktů, jak je uvedeno na seznamu v příloze B – Software Assurance." </w:instrText>
            </w:r>
            <w:r>
              <w:fldChar w:fldCharType="separate"/>
            </w:r>
            <w:r>
              <w:rPr>
                <w:color w:val="0563C1"/>
              </w:rPr>
              <w:t>Výhody SA</w:t>
            </w:r>
            <w:r>
              <w:fldChar w:fldCharType="end"/>
            </w:r>
            <w:r>
              <w:t>: Serverové</w:t>
            </w:r>
          </w:p>
        </w:tc>
        <w:tc>
          <w:tcPr>
            <w:tcW w:w="4040" w:type="dxa"/>
            <w:tcBorders>
              <w:top w:val="single" w:sz="12" w:space="0" w:color="00188F"/>
              <w:left w:val="single" w:sz="4" w:space="0" w:color="000000"/>
              <w:bottom w:val="single" w:sz="4" w:space="0" w:color="000000"/>
              <w:right w:val="single" w:sz="4" w:space="0" w:color="000000"/>
            </w:tcBorders>
          </w:tcPr>
          <w:p w14:paraId="0D90E43A" w14:textId="77777777" w:rsidR="00E16F53" w:rsidRDefault="00781240">
            <w:pPr>
              <w:pStyle w:val="ProductList-TableBody"/>
            </w:pPr>
            <w:r>
              <w:fldChar w:fldCharType="begin"/>
            </w:r>
            <w:r>
              <w:instrText xml:space="preserve"> AutoTextList   \s NoStyle \t "Obnovení při zhroucení: Práva dostupná zákazníkům SA k použití softwaru pro účely podmíněného obnovení při zhroucení; podrobnosti viz část Servery – Práva obnovení při zhroucení v Příloze B – Software Assurance." </w:instrText>
            </w:r>
            <w:r>
              <w:fldChar w:fldCharType="separate"/>
            </w:r>
            <w:r>
              <w:rPr>
                <w:color w:val="0563C1"/>
              </w:rPr>
              <w:t>Obnovení při zhroucení</w:t>
            </w:r>
            <w:r>
              <w:fldChar w:fldCharType="end"/>
            </w:r>
            <w:r>
              <w:t>: Operations Server</w:t>
            </w:r>
          </w:p>
        </w:tc>
        <w:tc>
          <w:tcPr>
            <w:tcW w:w="4040" w:type="dxa"/>
            <w:tcBorders>
              <w:top w:val="single" w:sz="12" w:space="0" w:color="00188F"/>
              <w:left w:val="single" w:sz="4" w:space="0" w:color="000000"/>
              <w:bottom w:val="single" w:sz="4" w:space="0" w:color="000000"/>
              <w:right w:val="single" w:sz="4" w:space="0" w:color="000000"/>
            </w:tcBorders>
          </w:tcPr>
          <w:p w14:paraId="0A903FF8" w14:textId="77777777" w:rsidR="00E16F53" w:rsidRDefault="00781240">
            <w:pPr>
              <w:pStyle w:val="ProductList-TableBody"/>
            </w:pPr>
            <w:r>
              <w:fldChar w:fldCharType="begin"/>
            </w:r>
            <w:r>
              <w:instrText xml:space="preserve"> AutoTextList   \s NoStyle \t "Práva na zálohu: Výhoda SA, která umožňuje zákazníkovi spouštět pasivní instance záloh produktu, jak je popsáno v produktové položce." </w:instrText>
            </w:r>
            <w:r>
              <w:fldChar w:fldCharType="separate"/>
            </w:r>
            <w:r>
              <w:rPr>
                <w:color w:val="0563C1"/>
              </w:rPr>
              <w:t>Práva na zálohu</w:t>
            </w:r>
            <w:r>
              <w:fldChar w:fldCharType="end"/>
            </w:r>
            <w:r>
              <w:t>: Operations Server</w:t>
            </w:r>
          </w:p>
        </w:tc>
      </w:tr>
      <w:tr w:rsidR="00E16F53" w14:paraId="091AFE5B" w14:textId="77777777">
        <w:tc>
          <w:tcPr>
            <w:tcW w:w="4040" w:type="dxa"/>
            <w:tcBorders>
              <w:top w:val="single" w:sz="4" w:space="0" w:color="000000"/>
              <w:left w:val="single" w:sz="4" w:space="0" w:color="000000"/>
              <w:bottom w:val="single" w:sz="4" w:space="0" w:color="000000"/>
              <w:right w:val="single" w:sz="4" w:space="0" w:color="000000"/>
            </w:tcBorders>
          </w:tcPr>
          <w:p w14:paraId="2C7F41F9" w14:textId="77777777" w:rsidR="00E16F53" w:rsidRDefault="00781240">
            <w:pPr>
              <w:pStyle w:val="ProductList-TableBody"/>
            </w:pPr>
            <w:r>
              <w:fldChar w:fldCharType="begin"/>
            </w:r>
            <w:r>
              <w:instrText xml:space="preserve"> AutoTextList   \s NoStyle \t "Přenositelnost licencí: Práva dostupná zákazníkům s krytím SA buďto pro změnu přidělení licencí mimo standardní časové rozvrhy, nebo pro použití produktů na víceklientských serverech mimo jejich datová centra; podrobnosti viz oddíl Přenositelnost licencí v příloze B." </w:instrText>
            </w:r>
            <w:r>
              <w:fldChar w:fldCharType="separate"/>
            </w:r>
            <w:r>
              <w:rPr>
                <w:color w:val="0563C1"/>
              </w:rPr>
              <w:t>Přenositelnost licencí</w:t>
            </w:r>
            <w:r>
              <w:fldChar w:fldCharType="end"/>
            </w:r>
            <w:r>
              <w:t>: Operations Server</w:t>
            </w:r>
          </w:p>
        </w:tc>
        <w:tc>
          <w:tcPr>
            <w:tcW w:w="4040" w:type="dxa"/>
            <w:tcBorders>
              <w:top w:val="single" w:sz="4" w:space="0" w:color="000000"/>
              <w:left w:val="single" w:sz="4" w:space="0" w:color="000000"/>
              <w:bottom w:val="single" w:sz="4" w:space="0" w:color="000000"/>
              <w:right w:val="single" w:sz="4" w:space="0" w:color="000000"/>
            </w:tcBorders>
          </w:tcPr>
          <w:p w14:paraId="2912BA69" w14:textId="77777777" w:rsidR="00E16F53" w:rsidRDefault="00781240">
            <w:pPr>
              <w:pStyle w:val="ProductList-TableBody"/>
            </w:pPr>
            <w:r>
              <w:fldChar w:fldCharType="begin"/>
            </w:r>
            <w:r>
              <w:instrText xml:space="preserve"> AutoTextList   \s NoStyle \t "Práva k migraci: Zákazník může být schopen provést upgrade z předchozích verzí softwaru nebo jiných produktů na základě zvláštních podmínek publikovaných v záznamu produktu nebo seznamu produktů. (Kompletní definici naleznete ve slovníku.)" </w:instrText>
            </w:r>
            <w:r>
              <w:fldChar w:fldCharType="separate"/>
            </w:r>
            <w:r>
              <w:rPr>
                <w:color w:val="0563C1"/>
              </w:rPr>
              <w:t>Práva k migraci</w:t>
            </w:r>
            <w:r>
              <w:fldChar w:fldCharType="end"/>
            </w:r>
            <w:r>
              <w:t xml:space="preserve">: </w:t>
            </w:r>
            <w:hyperlink r:id="rId43">
              <w:r>
                <w:rPr>
                  <w:color w:val="00467F"/>
                  <w:u w:val="single"/>
                </w:rPr>
                <w:t>Seznam produktů – listopad 2014 a červen 2015</w:t>
              </w:r>
            </w:hyperlink>
            <w:r>
              <w:t xml:space="preserve">; </w:t>
            </w:r>
            <w:hyperlink r:id="rId44">
              <w:r>
                <w:rPr>
                  <w:color w:val="00467F"/>
                  <w:u w:val="single"/>
                </w:rPr>
                <w:t>Podmínky pro produkty – prosinec 2016</w:t>
              </w:r>
            </w:hyperlink>
            <w:r>
              <w:t xml:space="preserve">; </w:t>
            </w:r>
            <w:hyperlink r:id="rId45">
              <w:r>
                <w:rPr>
                  <w:color w:val="00467F"/>
                  <w:u w:val="single"/>
                </w:rPr>
                <w:t>Podmínky pro produkty – červenec 2017</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E861686" w14:textId="77777777" w:rsidR="00E16F53" w:rsidRDefault="00781240">
            <w:pPr>
              <w:pStyle w:val="ProductList-TableBody"/>
            </w:pPr>
            <w:r>
              <w:rPr>
                <w:color w:val="404040"/>
              </w:rPr>
              <w:t>Práva pro roaming: Není relevantní</w:t>
            </w:r>
          </w:p>
        </w:tc>
      </w:tr>
      <w:tr w:rsidR="00E16F53" w14:paraId="5924040C" w14:textId="77777777">
        <w:tc>
          <w:tcPr>
            <w:tcW w:w="4040" w:type="dxa"/>
            <w:tcBorders>
              <w:top w:val="single" w:sz="4" w:space="0" w:color="000000"/>
              <w:left w:val="single" w:sz="4" w:space="0" w:color="000000"/>
              <w:bottom w:val="single" w:sz="4" w:space="0" w:color="000000"/>
              <w:right w:val="single" w:sz="4" w:space="0" w:color="000000"/>
            </w:tcBorders>
          </w:tcPr>
          <w:p w14:paraId="6B9C9D35" w14:textId="77777777" w:rsidR="00E16F53" w:rsidRDefault="00781240">
            <w:pPr>
              <w:pStyle w:val="ProductList-TableBody"/>
            </w:pPr>
            <w:r>
              <w:fldChar w:fldCharType="begin"/>
            </w:r>
            <w:r>
              <w:instrText xml:space="preserve"> AutoTextList   \s NoStyle \t "Vlastní hostování: Výhoda SA, která umožňuje použití produktů pro účely podmíněného hostování; podrobnosti viz oddíl Servery – Aplikace s vlastním hostováním v Příloze B – Software Assurance." </w:instrText>
            </w:r>
            <w:r>
              <w:fldChar w:fldCharType="separate"/>
            </w:r>
            <w:r>
              <w:rPr>
                <w:color w:val="0563C1"/>
              </w:rPr>
              <w:t>Vlastní hostování</w:t>
            </w:r>
            <w:r>
              <w:fldChar w:fldCharType="end"/>
            </w:r>
            <w:r>
              <w:t>: Operations Server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247E446" w14:textId="77777777" w:rsidR="00E16F53" w:rsidRDefault="00781240">
            <w:pPr>
              <w:pStyle w:val="ProductList-TableBody"/>
            </w:pPr>
            <w:r>
              <w:rPr>
                <w:color w:val="404040"/>
              </w:rPr>
              <w:t>Práva odpovídající krytí SA: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B0D5288" w14:textId="77777777" w:rsidR="00E16F53" w:rsidRDefault="00E16F53">
            <w:pPr>
              <w:pStyle w:val="ProductList-TableBody"/>
            </w:pPr>
          </w:p>
        </w:tc>
      </w:tr>
    </w:tbl>
    <w:p w14:paraId="55BC15A0" w14:textId="77777777" w:rsidR="00E16F53" w:rsidRDefault="00E16F53">
      <w:pPr>
        <w:pStyle w:val="ProductList-Body"/>
      </w:pPr>
    </w:p>
    <w:p w14:paraId="2B969017" w14:textId="77777777" w:rsidR="00E16F53" w:rsidRDefault="00781240">
      <w:pPr>
        <w:pStyle w:val="ProductList-ClauseHeading"/>
        <w:outlineLvl w:val="3"/>
      </w:pPr>
      <w:r>
        <w:t>4.1 Práva k serveru Dynamics 365</w:t>
      </w:r>
    </w:p>
    <w:p w14:paraId="4A228A96" w14:textId="77777777" w:rsidR="00E16F53" w:rsidRDefault="00781240">
      <w:pPr>
        <w:pStyle w:val="ProductList-Body"/>
      </w:pPr>
      <w:r>
        <w:t>Zákazníci s licencemi CAL k produktu Dynamics 365 a aktivním krytím SA smějí instalovat a užívat libovolný počet kopií odpovídajícího softwaru Dynamics 365 Server na síťovém serveru nebo sdíleném serveru. Toto právo se nevztahuje na produkt Dynamics 365 Operations Server.</w:t>
      </w:r>
    </w:p>
    <w:p w14:paraId="2A2B7A3B" w14:textId="77777777" w:rsidR="00E16F53" w:rsidRDefault="00E16F53">
      <w:pPr>
        <w:pStyle w:val="ProductList-Body"/>
      </w:pPr>
    </w:p>
    <w:p w14:paraId="60FCE5D3" w14:textId="77777777" w:rsidR="00E16F53" w:rsidRDefault="00781240">
      <w:pPr>
        <w:pStyle w:val="ProductList-ClauseHeading"/>
        <w:outlineLvl w:val="3"/>
      </w:pPr>
      <w:r>
        <w:t>4.2 Práva k produktu Dynamics 365 Operations Server</w:t>
      </w:r>
    </w:p>
    <w:p w14:paraId="6109B8ED" w14:textId="77777777" w:rsidR="00E16F53" w:rsidRDefault="00781240">
      <w:pPr>
        <w:pStyle w:val="ProductList-Body"/>
      </w:pPr>
      <w:r>
        <w:t xml:space="preserve">Dynamics 365 Operations Server mohou používat pouze zákazníci, kteří mají aktivní krytí SA nebo ekvivalentní licenci. Zákazníci, jejichž krytí SA nebo ekvivalentní licence vyprší, musejí serverový software odinstalovat. Zákazníci, kteří vlastní časově neomezená práva, mohou instalovat nejnovější aktualizaci softwaru Dynamics AX 2012 R3 Server nebo Commerce Server, která je k dispozici v době uplynutí platnosti. </w:t>
      </w:r>
    </w:p>
    <w:p w14:paraId="4D083DCE" w14:textId="77777777" w:rsidR="00E16F53" w:rsidRDefault="00E16F53">
      <w:pPr>
        <w:pStyle w:val="ProductList-Body"/>
      </w:pPr>
    </w:p>
    <w:p w14:paraId="5037DC48" w14:textId="77777777" w:rsidR="00E16F53" w:rsidRDefault="00781240">
      <w:pPr>
        <w:pStyle w:val="ProductList-ClauseHeading"/>
        <w:outlineLvl w:val="3"/>
      </w:pPr>
      <w:r>
        <w:t>4.3 Práva na zálohu k produktu Dynamics 365 Operations Server</w:t>
      </w:r>
    </w:p>
    <w:p w14:paraId="0A0A84D6" w14:textId="77777777" w:rsidR="00E16F53" w:rsidRDefault="00781240">
      <w:pPr>
        <w:pStyle w:val="ProductList-Body"/>
      </w:pPr>
      <w:r>
        <w:t xml:space="preserve">Zákazník může provozovat pasivní záložní instance softwaru Dynamics 365 Operations Server následovně. Pasivní instance záloh mohou být spouštěny v samostatném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na </w:t>
      </w:r>
      <w:r>
        <w:fldChar w:fldCharType="begin"/>
      </w:r>
      <w:r>
        <w:instrText xml:space="preserve"> AutoTextList   \s NoStyle \t "Licencovaný server označuje jednotlivý server vyhrazený k využití zákazníkem, kterému je přidělena licence. Na vyhrazené servery, které jsou pod správou nebo kontrolou třetí strany, se vztahuje ustanovení o správě outsourcingového softwaru. Pro účely této definice je hardwarový oddíl nebo server blade považován za samostatný server." </w:instrText>
      </w:r>
      <w:r>
        <w:fldChar w:fldCharType="separate"/>
      </w:r>
      <w:r>
        <w:rPr>
          <w:color w:val="0563C1"/>
        </w:rPr>
        <w:t>licencovaném serveru</w:t>
      </w:r>
      <w:r>
        <w:fldChar w:fldCharType="end"/>
      </w:r>
      <w:r>
        <w:t xml:space="preserve"> nebo na jiném </w:t>
      </w:r>
      <w:r>
        <w:fldChar w:fldCharType="begin"/>
      </w:r>
      <w:r>
        <w:instrText xml:space="preserve"> AutoTextList   \s NoStyle \t "Server je systém fyzického hardwaru, v němž je možné spustit serverový software." </w:instrText>
      </w:r>
      <w:r>
        <w:fldChar w:fldCharType="separate"/>
      </w:r>
      <w:r>
        <w:rPr>
          <w:color w:val="0563C1"/>
        </w:rPr>
        <w:t>serveru</w:t>
      </w:r>
      <w:r>
        <w:fldChar w:fldCharType="end"/>
      </w:r>
      <w:r>
        <w:t xml:space="preserve"> vyhrazeném pro použití zákazníkem. Na vyhrazené servery, která jsou pod správou nebo kontrolou jiného subjektu než zákazníka nebo jeho afilací, se vztahuje ustanovení o </w:t>
      </w:r>
      <w:hyperlink w:anchor="_Sec537">
        <w:r>
          <w:rPr>
            <w:color w:val="00467F"/>
            <w:u w:val="single"/>
          </w:rPr>
          <w:t>správě outsourcingového softwaru</w:t>
        </w:r>
      </w:hyperlink>
      <w:r>
        <w:t xml:space="preserve">. </w:t>
      </w:r>
      <w:r>
        <w:fldChar w:fldCharType="begin"/>
      </w:r>
      <w:r>
        <w:instrText xml:space="preserve"> AutoTextList   \s NoStyle \t "Práva na zálohu: Výhoda SA, která umožňuje zákazníkovi spouštět pasivní instance záloh produktu, jak je popsáno v produktové položce." </w:instrText>
      </w:r>
      <w:r>
        <w:fldChar w:fldCharType="separate"/>
      </w:r>
      <w:r>
        <w:rPr>
          <w:color w:val="0563C1"/>
        </w:rPr>
        <w:t>Práva k záloze</w:t>
      </w:r>
      <w:r>
        <w:fldChar w:fldCharType="end"/>
      </w:r>
      <w:r>
        <w:t xml:space="preserve"> se uplatňují, pouze pokud počet licencí, které by jinak byly požadovány pro spuštění pasivních záložních instancí, nepřekročí počet licencí požadovaných pro spuštění odpovídajících instancí produkčního serveru. Tato výhoda krytí SA vyžaduje krytí SA pro </w:t>
      </w:r>
      <w:r>
        <w:fldChar w:fldCharType="begin"/>
      </w:r>
      <w:r>
        <w:instrText xml:space="preserve"> AutoTextList   \s NoStyle \t "Licencovaný server označuje jednotlivý server vyhrazený k využití zákazníkem, kterému je přidělena licence. Na vyhrazené servery, které jsou pod správou nebo kontrolou třetí strany, se vztahuje ustanovení o správě outsourcingového softwaru. Pro účely této definice je hardwarový oddíl nebo server blade považován za samostatný server." </w:instrText>
      </w:r>
      <w:r>
        <w:fldChar w:fldCharType="separate"/>
      </w:r>
      <w:r>
        <w:rPr>
          <w:color w:val="0563C1"/>
        </w:rPr>
        <w:t>licenční server</w:t>
      </w:r>
      <w:r>
        <w:fldChar w:fldCharType="end"/>
      </w:r>
      <w:r>
        <w:t xml:space="preserve"> a licenci k přístupu, pokud existuje.</w:t>
      </w:r>
    </w:p>
    <w:p w14:paraId="5096AE94" w14:textId="77777777" w:rsidR="00E16F53" w:rsidRDefault="00E16F53">
      <w:pPr>
        <w:pStyle w:val="ProductList-Body"/>
      </w:pPr>
    </w:p>
    <w:p w14:paraId="3FB43D61" w14:textId="77777777" w:rsidR="00E16F53" w:rsidRDefault="00781240">
      <w:pPr>
        <w:pStyle w:val="ProductList-ClauseHeading"/>
        <w:outlineLvl w:val="3"/>
      </w:pPr>
      <w:r>
        <w:lastRenderedPageBreak/>
        <w:t>4.4 Lokalizace a aktualizace</w:t>
      </w:r>
    </w:p>
    <w:p w14:paraId="00A3955F" w14:textId="77777777" w:rsidR="00E16F53" w:rsidRDefault="00781240">
      <w:pPr>
        <w:pStyle w:val="ProductList-Body"/>
      </w:pPr>
      <w:r>
        <w:t xml:space="preserve">Zákazník je oprávněn obdržet a užívat aktualizace související s daňovými a regulačními požadavky státní správy na licencovaných serverech, a to za předpokladu, že má aktivní SA nebo ekvivalentní licenci pro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 servery</w:t>
      </w:r>
      <w:r>
        <w:fldChar w:fldCharType="end"/>
      </w:r>
      <w:r>
        <w:t xml:space="preserve"> a </w:t>
      </w:r>
      <w:r>
        <w:fldChar w:fldCharType="begin"/>
      </w:r>
      <w:r>
        <w:instrText xml:space="preserve"> AutoTextList   \s NoStyle \t "CAL označuje licenci pro klientský přístup, která může být dle potřeby přidělena podle počtu uživatelů nebo zařízení. (Kompletní definici naleznete ve slovníku.)" </w:instrText>
      </w:r>
      <w:r>
        <w:fldChar w:fldCharType="separate"/>
      </w:r>
      <w:r>
        <w:rPr>
          <w:color w:val="0563C1"/>
        </w:rPr>
        <w:t>licence CAL</w:t>
      </w:r>
      <w:r>
        <w:fldChar w:fldCharType="end"/>
      </w:r>
      <w:r>
        <w:t>.</w:t>
      </w:r>
    </w:p>
    <w:p w14:paraId="1EA61CE7" w14:textId="77777777" w:rsidR="00E16F53" w:rsidRDefault="00E16F53">
      <w:pPr>
        <w:pStyle w:val="ProductList-Body"/>
      </w:pPr>
    </w:p>
    <w:p w14:paraId="65AF9705" w14:textId="77777777" w:rsidR="00E16F53" w:rsidRDefault="00781240">
      <w:pPr>
        <w:pStyle w:val="ProductList-ClauseHeading"/>
        <w:outlineLvl w:val="3"/>
      </w:pPr>
      <w:r>
        <w:t>4.5 Unified Service Desk (USD)</w:t>
      </w:r>
    </w:p>
    <w:p w14:paraId="1C417CA3" w14:textId="77777777" w:rsidR="00E16F53" w:rsidRDefault="00781240">
      <w:pPr>
        <w:pStyle w:val="ProductList-Body"/>
      </w:pPr>
      <w:r>
        <w:t xml:space="preserve">Pro každou licenci CAL k lokální verzi produktu Dynamics 365 Sales nebo Dynamics 365 Customer Service, pro které má zákazník krytí SA, může zákazník instalovat a užívat USD na </w:t>
      </w:r>
      <w:r>
        <w:fldChar w:fldCharType="begin"/>
      </w:r>
      <w:r>
        <w:instrText xml:space="preserve"> AutoTextList   \s NoStyle \t "Licencované zařízení označuje jednotlivý fyzický hardwarový systém vyhrazený k využití zákazníkem, kterému je přiřazena licence. Na vyhrazená zařízení, která jsou pod správou nebo kontrolou třetí strany, se vztahuje ustanovení o správě outsourcingového softwaru. Pro účely této definice je hardwarový oddíl nebo server blade považován za samostatné zařízení." </w:instrText>
      </w:r>
      <w:r>
        <w:fldChar w:fldCharType="separate"/>
      </w:r>
      <w:r>
        <w:rPr>
          <w:color w:val="0563C1"/>
        </w:rPr>
        <w:t>licencovaném zařízení</w:t>
      </w:r>
      <w:r>
        <w:fldChar w:fldCharType="end"/>
      </w:r>
      <w:r>
        <w:t xml:space="preserve">. Právo používat službu USD je omezeno na uživatele a zařízení, ke kterému je přiřazena kvalifikující licence </w:t>
      </w:r>
      <w:r>
        <w:fldChar w:fldCharType="begin"/>
      </w:r>
      <w:r>
        <w:instrText xml:space="preserve"> AutoTextList   \s NoStyle \t "CAL označuje licenci pro klientský přístup, která může být dle potřeby přidělena podle počtu uživatelů nebo zařízení. (Kompletní definici naleznete ve slovníku.)" </w:instrText>
      </w:r>
      <w:r>
        <w:fldChar w:fldCharType="separate"/>
      </w:r>
      <w:r>
        <w:rPr>
          <w:color w:val="0563C1"/>
        </w:rPr>
        <w:t>CAL</w:t>
      </w:r>
      <w:r>
        <w:fldChar w:fldCharType="end"/>
      </w:r>
      <w:r>
        <w:t>.</w:t>
      </w:r>
    </w:p>
    <w:p w14:paraId="175744E5" w14:textId="77777777" w:rsidR="00E16F53" w:rsidRDefault="00E16F53">
      <w:pPr>
        <w:pStyle w:val="ProductList-Body"/>
      </w:pPr>
    </w:p>
    <w:p w14:paraId="09FACA34" w14:textId="77777777" w:rsidR="00E16F53" w:rsidRDefault="00781240">
      <w:pPr>
        <w:pStyle w:val="ProductList-ClauseHeading"/>
        <w:outlineLvl w:val="3"/>
      </w:pPr>
      <w:r>
        <w:t>4.6 Dynamics CustomerSource</w:t>
      </w:r>
    </w:p>
    <w:p w14:paraId="752BEB87" w14:textId="77777777" w:rsidR="00E16F53" w:rsidRDefault="00781240">
      <w:pPr>
        <w:pStyle w:val="ProductList-Body"/>
      </w:pPr>
      <w:r>
        <w:t xml:space="preserve">Zákazníci s licencí CAL k lokální verzi produktu Dynamics 365 s aktivním krytím SA mají přístup ke službě CustomerSource. </w:t>
      </w:r>
    </w:p>
    <w:p w14:paraId="30F7948D" w14:textId="77777777" w:rsidR="00E16F53" w:rsidRDefault="00E16F53">
      <w:pPr>
        <w:pStyle w:val="PURBreadcrumb"/>
      </w:pPr>
    </w:p>
    <w:tbl>
      <w:tblPr>
        <w:tblStyle w:val="PURTable"/>
        <w:tblW w:w="0" w:type="dxa"/>
        <w:tblLook w:val="04A0" w:firstRow="1" w:lastRow="0" w:firstColumn="1" w:lastColumn="0" w:noHBand="0" w:noVBand="1"/>
      </w:tblPr>
      <w:tblGrid>
        <w:gridCol w:w="10916"/>
      </w:tblGrid>
      <w:tr w:rsidR="00E16F53" w14:paraId="28399B85"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50ABE77"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45101150" w14:textId="77777777" w:rsidR="00E16F53" w:rsidRDefault="00E16F53">
      <w:pPr>
        <w:pStyle w:val="ProductList-Body"/>
      </w:pPr>
    </w:p>
    <w:p w14:paraId="1474F54B" w14:textId="77777777" w:rsidR="00E16F53" w:rsidRDefault="00781240">
      <w:pPr>
        <w:pStyle w:val="ProductList-Offering1HeadingNoBorder"/>
        <w:outlineLvl w:val="1"/>
      </w:pPr>
      <w:bookmarkStart w:id="77" w:name="_Sec607"/>
      <w:r>
        <w:t>CAL na Microsoft Identity Manager</w:t>
      </w:r>
      <w:bookmarkEnd w:id="77"/>
      <w:r>
        <w:fldChar w:fldCharType="begin"/>
      </w:r>
      <w:r>
        <w:instrText xml:space="preserve"> TC "</w:instrText>
      </w:r>
      <w:bookmarkStart w:id="78" w:name="_Toc36309692"/>
      <w:r>
        <w:instrText>CAL na Microsoft Identity Manager</w:instrText>
      </w:r>
      <w:bookmarkEnd w:id="78"/>
      <w:r>
        <w:instrText>" \l 2</w:instrText>
      </w:r>
      <w:r>
        <w:fldChar w:fldCharType="end"/>
      </w:r>
    </w:p>
    <w:p w14:paraId="65F2FFCE" w14:textId="77777777" w:rsidR="00E16F53" w:rsidRDefault="00781240">
      <w:pPr>
        <w:pStyle w:val="ProductList-Offering1SubSection"/>
        <w:outlineLvl w:val="2"/>
      </w:pPr>
      <w:bookmarkStart w:id="79" w:name="_Sec677"/>
      <w:r>
        <w:t>1. Dostupnost programu</w:t>
      </w:r>
      <w:bookmarkEnd w:id="79"/>
    </w:p>
    <w:tbl>
      <w:tblPr>
        <w:tblStyle w:val="PURTable"/>
        <w:tblW w:w="0" w:type="dxa"/>
        <w:tblLook w:val="04A0" w:firstRow="1" w:lastRow="0" w:firstColumn="1" w:lastColumn="0" w:noHBand="0" w:noVBand="1"/>
      </w:tblPr>
      <w:tblGrid>
        <w:gridCol w:w="4112"/>
        <w:gridCol w:w="617"/>
        <w:gridCol w:w="616"/>
        <w:gridCol w:w="617"/>
        <w:gridCol w:w="615"/>
        <w:gridCol w:w="616"/>
        <w:gridCol w:w="617"/>
        <w:gridCol w:w="618"/>
        <w:gridCol w:w="634"/>
        <w:gridCol w:w="619"/>
        <w:gridCol w:w="617"/>
        <w:gridCol w:w="618"/>
      </w:tblGrid>
      <w:tr w:rsidR="00E16F53" w14:paraId="6E4D7360"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364C7F91" w14:textId="77777777" w:rsidR="00E16F53" w:rsidRDefault="00781240">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FC6AF93" w14:textId="77777777" w:rsidR="00E16F53" w:rsidRDefault="00781240">
            <w:pPr>
              <w:pStyle w:val="ProductList-TableBody"/>
              <w:jc w:val="center"/>
            </w:pPr>
            <w:r>
              <w:fldChar w:fldCharType="begin"/>
            </w:r>
            <w:r>
              <w:instrText xml:space="preserve"> AutoTextList   \s NoStyle \t "Datum dostupnosti"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44A6255" w14:textId="77777777" w:rsidR="00E16F53" w:rsidRDefault="00781240">
            <w:pPr>
              <w:pStyle w:val="ProductList-TableBody"/>
              <w:jc w:val="center"/>
            </w:pPr>
            <w:r>
              <w:fldChar w:fldCharType="begin"/>
            </w:r>
            <w:r>
              <w:instrText xml:space="preserve"> AutoTextList   \s NoStyle \t "Licence"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4AB3F1A" w14:textId="77777777" w:rsidR="00E16F53" w:rsidRDefault="00781240">
            <w:pPr>
              <w:pStyle w:val="ProductList-TableBody"/>
              <w:jc w:val="center"/>
            </w:pPr>
            <w:r>
              <w:fldChar w:fldCharType="begin"/>
            </w:r>
            <w:r>
              <w:instrText xml:space="preserve"> AutoTextList   \s NoStyle \t "Licence a krytí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8A0BBC3" w14:textId="77777777" w:rsidR="00E16F53" w:rsidRDefault="00781240">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94FF038"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ABF8004"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F9EF3F7" w14:textId="77777777" w:rsidR="00E16F53" w:rsidRDefault="00781240">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00234C0"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FAEAAC7"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ADA660B"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4" w:space="0" w:color="000000"/>
            </w:tcBorders>
            <w:shd w:val="clear" w:color="auto" w:fill="00188F"/>
          </w:tcPr>
          <w:p w14:paraId="77896DFD"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E16F53" w14:paraId="2295F86A" w14:textId="77777777">
        <w:tc>
          <w:tcPr>
            <w:tcW w:w="4160" w:type="dxa"/>
            <w:tcBorders>
              <w:top w:val="single" w:sz="6" w:space="0" w:color="FFFFFF"/>
              <w:left w:val="none" w:sz="4" w:space="0" w:color="BFBFBF"/>
              <w:bottom w:val="dashed" w:sz="4" w:space="0" w:color="BFBFBF"/>
              <w:right w:val="none" w:sz="4" w:space="0" w:color="6E6E6E"/>
            </w:tcBorders>
          </w:tcPr>
          <w:p w14:paraId="2C501C71" w14:textId="77777777" w:rsidR="00E16F53" w:rsidRDefault="00781240">
            <w:pPr>
              <w:pStyle w:val="ProductList-TableBody"/>
            </w:pPr>
            <w:r>
              <w:t>Licence CAL k produktu Microsoft Identity Manager 2016</w:t>
            </w:r>
            <w:r>
              <w:fldChar w:fldCharType="begin"/>
            </w:r>
            <w:r>
              <w:instrText xml:space="preserve"> XE "Licence CAL k produktu Microsoft Identity Manager 2016" </w:instrText>
            </w:r>
            <w:r>
              <w:fldChar w:fldCharType="end"/>
            </w:r>
            <w:r>
              <w:t xml:space="preserve"> (uživatel)</w:t>
            </w:r>
          </w:p>
        </w:tc>
        <w:tc>
          <w:tcPr>
            <w:tcW w:w="620" w:type="dxa"/>
            <w:tcBorders>
              <w:top w:val="single" w:sz="6" w:space="0" w:color="FFFFFF"/>
              <w:left w:val="none" w:sz="4" w:space="0" w:color="6E6E6E"/>
              <w:bottom w:val="dashed" w:sz="4" w:space="0" w:color="BFBFBF"/>
              <w:right w:val="none" w:sz="4" w:space="0" w:color="6E6E6E"/>
            </w:tcBorders>
          </w:tcPr>
          <w:p w14:paraId="185FEA8D" w14:textId="77777777" w:rsidR="00E16F53" w:rsidRDefault="00781240">
            <w:pPr>
              <w:pStyle w:val="ProductList-TableBody"/>
              <w:jc w:val="center"/>
            </w:pPr>
            <w:r>
              <w:rPr>
                <w:color w:val="000000"/>
              </w:rPr>
              <w:t>8/15</w:t>
            </w:r>
          </w:p>
        </w:tc>
        <w:tc>
          <w:tcPr>
            <w:tcW w:w="620" w:type="dxa"/>
            <w:tcBorders>
              <w:top w:val="single" w:sz="6" w:space="0" w:color="FFFFFF"/>
              <w:left w:val="none" w:sz="4" w:space="0" w:color="6E6E6E"/>
              <w:bottom w:val="dashed" w:sz="4" w:space="0" w:color="BFBFBF"/>
              <w:right w:val="none" w:sz="4" w:space="0" w:color="6E6E6E"/>
            </w:tcBorders>
          </w:tcPr>
          <w:p w14:paraId="32B5F259" w14:textId="77777777" w:rsidR="00E16F53" w:rsidRDefault="00781240">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14:paraId="091F12FB" w14:textId="77777777" w:rsidR="00E16F53" w:rsidRDefault="00781240">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0827E813" w14:textId="77777777" w:rsidR="00E16F53" w:rsidRDefault="0078124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DFEDFEA"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5E10AFF"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56F9D33"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5EE68B8"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63447B7"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EB00E79"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3280D60" w14:textId="77777777" w:rsidR="00E16F53" w:rsidRDefault="00781240">
            <w:pPr>
              <w:pStyle w:val="ProductList-TableBody"/>
              <w:jc w:val="center"/>
            </w:pPr>
            <w:r>
              <w:fldChar w:fldCharType="begin"/>
            </w:r>
            <w:r>
              <w:instrText xml:space="preserve"> AutoTextList   \s NoStyle \t "Dodatečný produkt v rámci celé organizace" </w:instrText>
            </w:r>
            <w:r>
              <w:fldChar w:fldCharType="separate"/>
            </w:r>
            <w:r>
              <w:rPr>
                <w:color w:val="000000"/>
              </w:rPr>
              <w:t>AO</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r w:rsidR="00E16F53" w14:paraId="26FF586F" w14:textId="77777777">
        <w:tc>
          <w:tcPr>
            <w:tcW w:w="4160" w:type="dxa"/>
            <w:tcBorders>
              <w:top w:val="dashed" w:sz="4" w:space="0" w:color="BFBFBF"/>
              <w:left w:val="none" w:sz="4" w:space="0" w:color="BFBFBF"/>
              <w:bottom w:val="none" w:sz="4" w:space="0" w:color="BFBFBF"/>
              <w:right w:val="none" w:sz="4" w:space="0" w:color="6E6E6E"/>
            </w:tcBorders>
          </w:tcPr>
          <w:p w14:paraId="6E67BA7E" w14:textId="77777777" w:rsidR="00E16F53" w:rsidRDefault="00781240">
            <w:pPr>
              <w:pStyle w:val="ProductList-TableBody"/>
            </w:pPr>
            <w:r>
              <w:rPr>
                <w:color w:val="000000"/>
              </w:rPr>
              <w:t>Externí připojovací modul pro Microsoft Identity Manager 2016</w:t>
            </w:r>
            <w:r>
              <w:fldChar w:fldCharType="begin"/>
            </w:r>
            <w:r>
              <w:instrText xml:space="preserve"> XE "Externí připojovací modul pro Microsoft Identity Manager 2016"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14:paraId="1C6A78A0" w14:textId="77777777" w:rsidR="00E16F53" w:rsidRDefault="00781240">
            <w:pPr>
              <w:pStyle w:val="ProductList-TableBody"/>
              <w:jc w:val="center"/>
            </w:pPr>
            <w:r>
              <w:rPr>
                <w:color w:val="000000"/>
              </w:rPr>
              <w:t>8/15</w:t>
            </w:r>
          </w:p>
        </w:tc>
        <w:tc>
          <w:tcPr>
            <w:tcW w:w="620" w:type="dxa"/>
            <w:tcBorders>
              <w:top w:val="dashed" w:sz="4" w:space="0" w:color="BFBFBF"/>
              <w:left w:val="none" w:sz="4" w:space="0" w:color="6E6E6E"/>
              <w:bottom w:val="none" w:sz="4" w:space="0" w:color="BFBFBF"/>
              <w:right w:val="none" w:sz="4" w:space="0" w:color="6E6E6E"/>
            </w:tcBorders>
          </w:tcPr>
          <w:p w14:paraId="3BA2478D" w14:textId="77777777" w:rsidR="00E16F53" w:rsidRDefault="00781240">
            <w:pPr>
              <w:pStyle w:val="ProductList-TableBody"/>
              <w:jc w:val="center"/>
            </w:pPr>
            <w:r>
              <w:rPr>
                <w:color w:val="000000"/>
              </w:rPr>
              <w:t>125</w:t>
            </w:r>
          </w:p>
        </w:tc>
        <w:tc>
          <w:tcPr>
            <w:tcW w:w="620" w:type="dxa"/>
            <w:tcBorders>
              <w:top w:val="dashed" w:sz="4" w:space="0" w:color="BFBFBF"/>
              <w:left w:val="none" w:sz="4" w:space="0" w:color="6E6E6E"/>
              <w:bottom w:val="none" w:sz="4" w:space="0" w:color="BFBFBF"/>
              <w:right w:val="none" w:sz="4" w:space="0" w:color="6E6E6E"/>
            </w:tcBorders>
          </w:tcPr>
          <w:p w14:paraId="5B9FB341" w14:textId="77777777" w:rsidR="00E16F53" w:rsidRDefault="00781240">
            <w:pPr>
              <w:pStyle w:val="ProductList-TableBody"/>
              <w:jc w:val="center"/>
            </w:pPr>
            <w:r>
              <w:rPr>
                <w:color w:val="000000"/>
              </w:rPr>
              <w:t>188</w:t>
            </w:r>
          </w:p>
        </w:tc>
        <w:tc>
          <w:tcPr>
            <w:tcW w:w="620" w:type="dxa"/>
            <w:tcBorders>
              <w:top w:val="dashed" w:sz="4" w:space="0" w:color="BFBFBF"/>
              <w:left w:val="none" w:sz="4" w:space="0" w:color="6E6E6E"/>
              <w:bottom w:val="none" w:sz="4" w:space="0" w:color="BFBFBF"/>
              <w:right w:val="single" w:sz="6" w:space="0" w:color="FFFFFF"/>
            </w:tcBorders>
          </w:tcPr>
          <w:p w14:paraId="18ACA5F3" w14:textId="77777777" w:rsidR="00E16F53" w:rsidRDefault="00781240">
            <w:pPr>
              <w:pStyle w:val="ProductList-TableBody"/>
              <w:jc w:val="center"/>
            </w:pPr>
            <w:r>
              <w:rPr>
                <w:color w:val="000000"/>
              </w:rPr>
              <w:t>63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2670CE2"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665F705"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0C24826"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856784D"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851F90A"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BCBDC7C"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6D65172"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bl>
    <w:p w14:paraId="2CF061E2" w14:textId="77777777" w:rsidR="00E16F53" w:rsidRDefault="00781240">
      <w:pPr>
        <w:pStyle w:val="ProductList-Offering1SubSection"/>
        <w:outlineLvl w:val="2"/>
      </w:pPr>
      <w:bookmarkStart w:id="80" w:name="_Sec733"/>
      <w:r>
        <w:t>2. Podmínky produktu</w:t>
      </w:r>
      <w:bookmarkEnd w:id="80"/>
    </w:p>
    <w:tbl>
      <w:tblPr>
        <w:tblStyle w:val="PURTable"/>
        <w:tblW w:w="0" w:type="dxa"/>
        <w:tblLook w:val="04A0" w:firstRow="1" w:lastRow="0" w:firstColumn="1" w:lastColumn="0" w:noHBand="0" w:noVBand="1"/>
      </w:tblPr>
      <w:tblGrid>
        <w:gridCol w:w="3643"/>
        <w:gridCol w:w="3639"/>
        <w:gridCol w:w="3634"/>
      </w:tblGrid>
      <w:tr w:rsidR="00E16F53" w14:paraId="4852C4F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CE7E07D" w14:textId="77777777" w:rsidR="00E16F53" w:rsidRDefault="00781240">
            <w:pPr>
              <w:pStyle w:val="ProductList-TableBody"/>
            </w:pPr>
            <w:r>
              <w:fldChar w:fldCharType="begin"/>
            </w:r>
            <w:r>
              <w:instrText xml:space="preserve"> AutoTextList   \s NoStyle \t "Předchozí verze: Starší verze produktu a jejich datum dostupnosti." </w:instrText>
            </w:r>
            <w:r>
              <w:fldChar w:fldCharType="separate"/>
            </w:r>
            <w:r>
              <w:rPr>
                <w:color w:val="0563C1"/>
              </w:rPr>
              <w:t>Předchozí verze</w:t>
            </w:r>
            <w:r>
              <w:fldChar w:fldCharType="end"/>
            </w:r>
            <w:r>
              <w:t>: Forefront Identity Manager 2010 R2</w:t>
            </w:r>
            <w:r>
              <w:fldChar w:fldCharType="begin"/>
            </w:r>
            <w:r>
              <w:instrText xml:space="preserve"> XE "Forefront Identity Manager 2010 R2" </w:instrText>
            </w:r>
            <w:r>
              <w:fldChar w:fldCharType="end"/>
            </w:r>
            <w:r>
              <w:t xml:space="preserve"> (5/12)</w:t>
            </w:r>
          </w:p>
        </w:tc>
        <w:tc>
          <w:tcPr>
            <w:tcW w:w="4040" w:type="dxa"/>
            <w:tcBorders>
              <w:top w:val="single" w:sz="18" w:space="0" w:color="00188F"/>
              <w:left w:val="single" w:sz="4" w:space="0" w:color="000000"/>
              <w:bottom w:val="single" w:sz="4" w:space="0" w:color="000000"/>
              <w:right w:val="single" w:sz="4" w:space="0" w:color="000000"/>
            </w:tcBorders>
          </w:tcPr>
          <w:p w14:paraId="069BD688"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381DEF3" w14:textId="77777777" w:rsidR="00E16F53" w:rsidRDefault="00781240">
            <w:pPr>
              <w:pStyle w:val="ProductList-TableBody"/>
            </w:pPr>
            <w:r>
              <w:rPr>
                <w:color w:val="404040"/>
              </w:rPr>
              <w:t>Nižší verze: Není relevantní</w:t>
            </w:r>
          </w:p>
        </w:tc>
      </w:tr>
      <w:tr w:rsidR="00E16F53" w14:paraId="53563C2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A5A92B8" w14:textId="77777777" w:rsidR="00E16F53" w:rsidRDefault="00781240">
            <w:pPr>
              <w:pStyle w:val="ProductList-TableBody"/>
            </w:pPr>
            <w:r>
              <w:rPr>
                <w:color w:val="404040"/>
              </w:rPr>
              <w:t>Prodloužená doba účinnosti: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FBB5AA8" w14:textId="77777777" w:rsidR="00E16F53" w:rsidRDefault="00781240">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tcPr>
          <w:p w14:paraId="0191D99E" w14:textId="77777777" w:rsidR="00E16F53" w:rsidRDefault="00781240">
            <w:pPr>
              <w:pStyle w:val="ProductList-TableBody"/>
            </w:pPr>
            <w:r>
              <w:fldChar w:fldCharType="begin"/>
            </w:r>
            <w:r>
              <w:instrText xml:space="preserve"> AutoTextList   \s NoStyle \t "Předpoklad (SA): Označuje, že je pro zakoupení krytí SA pro produkt nutné splnit určité dodatečné podmínky." </w:instrText>
            </w:r>
            <w:r>
              <w:fldChar w:fldCharType="separate"/>
            </w:r>
            <w:r>
              <w:rPr>
                <w:color w:val="0563C1"/>
              </w:rPr>
              <w:t>Předpoklad (SA)</w:t>
            </w:r>
            <w:r>
              <w:fldChar w:fldCharType="end"/>
            </w:r>
            <w:r>
              <w:t xml:space="preserve">: </w:t>
            </w:r>
            <w:hyperlink w:anchor="_Sec564">
              <w:r>
                <w:rPr>
                  <w:color w:val="00467F"/>
                  <w:u w:val="single"/>
                </w:rPr>
                <w:t>Příloha B</w:t>
              </w:r>
            </w:hyperlink>
          </w:p>
        </w:tc>
      </w:tr>
      <w:tr w:rsidR="00E16F53" w14:paraId="1A3F5ED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E4F1930" w14:textId="77777777" w:rsidR="00E16F53" w:rsidRDefault="00781240">
            <w:pPr>
              <w:pStyle w:val="ProductList-TableBody"/>
            </w:pPr>
            <w:r>
              <w:rPr>
                <w:color w:val="404040"/>
              </w:rPr>
              <w:t>Propagační akce: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B860408" w14:textId="77777777" w:rsidR="00E16F53" w:rsidRDefault="00781240">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F556638" w14:textId="77777777" w:rsidR="00E16F53" w:rsidRDefault="00781240">
            <w:pPr>
              <w:pStyle w:val="ProductList-TableBody"/>
            </w:pPr>
            <w:r>
              <w:rPr>
                <w:color w:val="404040"/>
              </w:rPr>
              <w:t>Nárok na snížení: Není relevantní</w:t>
            </w:r>
          </w:p>
        </w:tc>
      </w:tr>
      <w:tr w:rsidR="00E16F53" w14:paraId="7D79E4F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C26388C" w14:textId="77777777" w:rsidR="00E16F53" w:rsidRDefault="00781240">
            <w:pPr>
              <w:pStyle w:val="ProductList-TableBody"/>
            </w:pPr>
            <w:r>
              <w:rPr>
                <w:color w:val="404040"/>
              </w:rPr>
              <w:t>Nárok na snížení (SCE):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1540F8D" w14:textId="77777777" w:rsidR="00E16F53" w:rsidRDefault="00781240">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0E57303" w14:textId="77777777" w:rsidR="00E16F53" w:rsidRDefault="00781240">
            <w:pPr>
              <w:pStyle w:val="ProductList-TableBody"/>
            </w:pPr>
            <w:r>
              <w:rPr>
                <w:color w:val="404040"/>
              </w:rPr>
              <w:t>Nárok na aktualizaci: Není relevantní</w:t>
            </w:r>
          </w:p>
        </w:tc>
      </w:tr>
      <w:tr w:rsidR="00E16F53" w14:paraId="7C75F6B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8511439" w14:textId="77777777" w:rsidR="00E16F53" w:rsidRDefault="00781240">
            <w:pPr>
              <w:pStyle w:val="ProductList-TableBody"/>
            </w:pPr>
            <w:r>
              <w:rPr>
                <w:color w:val="404040"/>
              </w:rPr>
              <w:t>Sleva UTD: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9819AE8"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C20AC12" w14:textId="77777777" w:rsidR="00E16F53" w:rsidRDefault="00E16F53">
            <w:pPr>
              <w:pStyle w:val="ProductList-TableBody"/>
            </w:pPr>
          </w:p>
        </w:tc>
      </w:tr>
    </w:tbl>
    <w:p w14:paraId="5485E16E" w14:textId="77777777" w:rsidR="00E16F53" w:rsidRDefault="00781240">
      <w:pPr>
        <w:pStyle w:val="ProductList-Offering1SubSection"/>
        <w:outlineLvl w:val="2"/>
      </w:pPr>
      <w:bookmarkStart w:id="81" w:name="_Sec788"/>
      <w:r>
        <w:t>3. Užívací práva</w:t>
      </w:r>
      <w:bookmarkEnd w:id="81"/>
    </w:p>
    <w:tbl>
      <w:tblPr>
        <w:tblStyle w:val="PURTable"/>
        <w:tblW w:w="0" w:type="dxa"/>
        <w:tblLook w:val="04A0" w:firstRow="1" w:lastRow="0" w:firstColumn="1" w:lastColumn="0" w:noHBand="0" w:noVBand="1"/>
      </w:tblPr>
      <w:tblGrid>
        <w:gridCol w:w="3638"/>
        <w:gridCol w:w="3631"/>
        <w:gridCol w:w="3647"/>
      </w:tblGrid>
      <w:tr w:rsidR="00E16F53" w14:paraId="6009E54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F261FFD" w14:textId="77777777" w:rsidR="00E16F53" w:rsidRDefault="00781240">
            <w:pPr>
              <w:pStyle w:val="ProductList-TableBody"/>
            </w:pP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w:t>
            </w:r>
            <w:hyperlink w:anchor="_Sec537">
              <w:r>
                <w:rPr>
                  <w:color w:val="00467F"/>
                  <w:u w:val="single"/>
                </w:rPr>
                <w:t>Univerzální</w:t>
              </w:r>
            </w:hyperlink>
          </w:p>
        </w:tc>
        <w:tc>
          <w:tcPr>
            <w:tcW w:w="4040" w:type="dxa"/>
            <w:tcBorders>
              <w:top w:val="single" w:sz="18" w:space="0" w:color="00188F"/>
              <w:left w:val="single" w:sz="4" w:space="0" w:color="000000"/>
              <w:bottom w:val="single" w:sz="4" w:space="0" w:color="000000"/>
              <w:right w:val="single" w:sz="4" w:space="0" w:color="000000"/>
            </w:tcBorders>
          </w:tcPr>
          <w:p w14:paraId="64A5FD62" w14:textId="77777777" w:rsidR="00E16F53" w:rsidRDefault="00781240">
            <w:pPr>
              <w:pStyle w:val="ProductList-TableBody"/>
            </w:pPr>
            <w:r>
              <w:fldChar w:fldCharType="begin"/>
            </w:r>
            <w:r>
              <w:instrText xml:space="preserve"> AutoTextList   \s NoStyle \t "Licenční podmínky specifické pro produkty: Označuje, že podmínky a ujednání specifické pro produkty, kterými se řídí nasazení a použití produktu, jsou zahrnuty pod tabulkou Užívací práva." </w:instrText>
            </w:r>
            <w:r>
              <w:fldChar w:fldCharType="separate"/>
            </w:r>
            <w:r>
              <w:rPr>
                <w:color w:val="0563C1"/>
              </w:rPr>
              <w:t>Licenční podmínky specifické pro produkty</w:t>
            </w:r>
            <w:r>
              <w:fldChar w:fldCharType="end"/>
            </w:r>
            <w:r>
              <w:t>: Všechny verze</w:t>
            </w:r>
          </w:p>
        </w:tc>
        <w:tc>
          <w:tcPr>
            <w:tcW w:w="4040" w:type="dxa"/>
            <w:tcBorders>
              <w:top w:val="single" w:sz="18" w:space="0" w:color="00188F"/>
              <w:left w:val="single" w:sz="4" w:space="0" w:color="000000"/>
              <w:bottom w:val="single" w:sz="4" w:space="0" w:color="000000"/>
              <w:right w:val="single" w:sz="4" w:space="0" w:color="000000"/>
            </w:tcBorders>
          </w:tcPr>
          <w:p w14:paraId="4EF67596" w14:textId="77777777" w:rsidR="00E16F53" w:rsidRDefault="00781240">
            <w:pPr>
              <w:pStyle w:val="ProductList-TableBody"/>
            </w:pPr>
            <w:r>
              <w:fldChar w:fldCharType="begin"/>
            </w:r>
            <w:r>
              <w:instrText xml:space="preserve"> AutoTextList   \s NoStyle \t "Další software: Software označený v užívacích právech pro serverové produkty, který smí zákazník používat na kterémkoli zařízení ve spojení s využíváním serverového softwaru." </w:instrText>
            </w:r>
            <w:r>
              <w:fldChar w:fldCharType="separate"/>
            </w:r>
            <w:r>
              <w:rPr>
                <w:color w:val="0563C1"/>
              </w:rPr>
              <w:t>Další software</w:t>
            </w:r>
            <w:r>
              <w:fldChar w:fldCharType="end"/>
            </w:r>
            <w:r>
              <w:t>: Ano</w:t>
            </w:r>
          </w:p>
        </w:tc>
      </w:tr>
      <w:tr w:rsidR="00E16F53" w14:paraId="4E299D6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6AE3400" w14:textId="77777777" w:rsidR="00E16F53" w:rsidRDefault="00781240">
            <w:pPr>
              <w:pStyle w:val="ProductList-TableBody"/>
            </w:pPr>
            <w:r>
              <w:rPr>
                <w:color w:val="404040"/>
              </w:rPr>
              <w:t>Požadavky klientského přístupu: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40DE854" w14:textId="77777777" w:rsidR="00E16F53" w:rsidRDefault="00781240">
            <w:pPr>
              <w:pStyle w:val="ProductList-TableBody"/>
            </w:pPr>
            <w:r>
              <w:rPr>
                <w:color w:val="404040"/>
              </w:rPr>
              <w:t>Požadavky pro přístup externích uživatelů: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4968999" w14:textId="77777777" w:rsidR="00E16F53" w:rsidRDefault="00781240">
            <w:pPr>
              <w:pStyle w:val="ProductList-TableBody"/>
            </w:pPr>
            <w:r>
              <w:rPr>
                <w:color w:val="404040"/>
              </w:rPr>
              <w:t>Zahrnuté technologie: Není relevantní</w:t>
            </w:r>
          </w:p>
        </w:tc>
      </w:tr>
      <w:tr w:rsidR="00E16F53" w14:paraId="7277000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D895FB3" w14:textId="77777777" w:rsidR="00E16F53" w:rsidRDefault="00781240">
            <w:pPr>
              <w:pStyle w:val="ProductList-TableBody"/>
            </w:pPr>
            <w:r>
              <w:rPr>
                <w:color w:val="404040"/>
              </w:rPr>
              <w:t>Sdělení: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A292E99"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8ED4B84" w14:textId="77777777" w:rsidR="00E16F53" w:rsidRDefault="00E16F53">
            <w:pPr>
              <w:pStyle w:val="ProductList-TableBody"/>
            </w:pPr>
          </w:p>
        </w:tc>
      </w:tr>
    </w:tbl>
    <w:p w14:paraId="5A49477D" w14:textId="77777777" w:rsidR="00E16F53" w:rsidRDefault="00E16F53">
      <w:pPr>
        <w:pStyle w:val="ProductList-Body"/>
      </w:pPr>
    </w:p>
    <w:p w14:paraId="484867BE" w14:textId="77777777" w:rsidR="00E16F53" w:rsidRDefault="00781240">
      <w:pPr>
        <w:pStyle w:val="ProductList-ClauseHeading"/>
        <w:outlineLvl w:val="3"/>
      </w:pPr>
      <w:r>
        <w:t>3.1 Další software</w:t>
      </w:r>
    </w:p>
    <w:tbl>
      <w:tblPr>
        <w:tblStyle w:val="PURTable"/>
        <w:tblW w:w="0" w:type="dxa"/>
        <w:tblLook w:val="04A0" w:firstRow="1" w:lastRow="0" w:firstColumn="1" w:lastColumn="0" w:noHBand="0" w:noVBand="1"/>
      </w:tblPr>
      <w:tblGrid>
        <w:gridCol w:w="3680"/>
        <w:gridCol w:w="3618"/>
        <w:gridCol w:w="3618"/>
      </w:tblGrid>
      <w:tr w:rsidR="00E16F53" w14:paraId="00F8C3D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1CC0BBFE" w14:textId="77777777" w:rsidR="00E16F53" w:rsidRDefault="00781240">
            <w:pPr>
              <w:pStyle w:val="ProductList-TableBody"/>
            </w:pPr>
            <w:r>
              <w:t>Klientský software</w:t>
            </w:r>
          </w:p>
        </w:tc>
        <w:tc>
          <w:tcPr>
            <w:tcW w:w="4040" w:type="dxa"/>
            <w:tcBorders>
              <w:top w:val="single" w:sz="18" w:space="0" w:color="0072C6"/>
              <w:left w:val="single" w:sz="4" w:space="0" w:color="000000"/>
              <w:bottom w:val="single" w:sz="4" w:space="0" w:color="000000"/>
              <w:right w:val="single" w:sz="4" w:space="0" w:color="000000"/>
            </w:tcBorders>
          </w:tcPr>
          <w:p w14:paraId="28F8BC31" w14:textId="77777777" w:rsidR="00E16F53" w:rsidRDefault="00E16F53">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shd w:val="clear" w:color="auto" w:fill="FFFFFF"/>
          </w:tcPr>
          <w:p w14:paraId="69587120" w14:textId="77777777" w:rsidR="00E16F53" w:rsidRDefault="00E16F53">
            <w:pPr>
              <w:pStyle w:val="ProductList-TableBody"/>
            </w:pPr>
          </w:p>
        </w:tc>
      </w:tr>
    </w:tbl>
    <w:p w14:paraId="627E32E6" w14:textId="77777777" w:rsidR="00E16F53" w:rsidRDefault="00781240">
      <w:pPr>
        <w:pStyle w:val="ProductList-Offering1SubSection"/>
        <w:outlineLvl w:val="2"/>
      </w:pPr>
      <w:bookmarkStart w:id="82" w:name="_Sec815"/>
      <w:r>
        <w:t>4. Software Assurance</w:t>
      </w:r>
      <w:bookmarkEnd w:id="82"/>
    </w:p>
    <w:tbl>
      <w:tblPr>
        <w:tblStyle w:val="PURTable"/>
        <w:tblW w:w="0" w:type="dxa"/>
        <w:tblLook w:val="04A0" w:firstRow="1" w:lastRow="0" w:firstColumn="1" w:lastColumn="0" w:noHBand="0" w:noVBand="1"/>
      </w:tblPr>
      <w:tblGrid>
        <w:gridCol w:w="3657"/>
        <w:gridCol w:w="3637"/>
        <w:gridCol w:w="3622"/>
      </w:tblGrid>
      <w:tr w:rsidR="00E16F53" w14:paraId="6F4C7CBC"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E737DF2" w14:textId="77777777" w:rsidR="00E16F53" w:rsidRDefault="00781240">
            <w:pPr>
              <w:pStyle w:val="ProductList-TableBody"/>
            </w:pPr>
            <w:r>
              <w:fldChar w:fldCharType="begin"/>
            </w:r>
            <w:r>
              <w:instrText xml:space="preserve"> AutoTextList   \s NoStyle \t "Výhody SA: Označuje kategorii produktu pro účely určení výhod SA široce uplatňovaných pro tuto skupinu produktů, jak je uvedeno na seznamu v Příloze B – Software Assurance." </w:instrText>
            </w:r>
            <w:r>
              <w:fldChar w:fldCharType="separate"/>
            </w:r>
            <w:r>
              <w:rPr>
                <w:color w:val="0563C1"/>
              </w:rPr>
              <w:t>Výhody SA</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4FB36A6E" w14:textId="77777777" w:rsidR="00E16F53" w:rsidRDefault="00781240">
            <w:pPr>
              <w:pStyle w:val="ProductList-TableBody"/>
            </w:pPr>
            <w:r>
              <w:fldChar w:fldCharType="begin"/>
            </w:r>
            <w:r>
              <w:instrText xml:space="preserve"> AutoTextList   \s NoStyle \t "Obnovení při zhroucení: Práva dostupná zákazníkům SA k použití softwaru pro účely podmíněného obnovení při zhroucení; podrobnosti viz část Servery – Práva obnovení při zhroucení v Příloze B – Software Assurance." </w:instrText>
            </w:r>
            <w:r>
              <w:fldChar w:fldCharType="separate"/>
            </w:r>
            <w:r>
              <w:rPr>
                <w:color w:val="0563C1"/>
              </w:rPr>
              <w:t>Obnovení při zhroucení</w:t>
            </w:r>
            <w:r>
              <w:fldChar w:fldCharType="end"/>
            </w:r>
            <w:r>
              <w:t>: Ano</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106DCAC" w14:textId="77777777" w:rsidR="00E16F53" w:rsidRDefault="00781240">
            <w:pPr>
              <w:pStyle w:val="ProductList-TableBody"/>
            </w:pPr>
            <w:r>
              <w:rPr>
                <w:color w:val="404040"/>
              </w:rPr>
              <w:t>Práva na zálohu: Není relevantní</w:t>
            </w:r>
          </w:p>
        </w:tc>
      </w:tr>
      <w:tr w:rsidR="00E16F53" w14:paraId="40061AA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45A38B9" w14:textId="77777777" w:rsidR="00E16F53" w:rsidRDefault="00781240">
            <w:pPr>
              <w:pStyle w:val="ProductList-TableBody"/>
            </w:pPr>
            <w:r>
              <w:rPr>
                <w:color w:val="404040"/>
              </w:rPr>
              <w:t>Přenositelnost licencí: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43EF7EE" w14:textId="77777777" w:rsidR="00E16F53" w:rsidRDefault="00781240">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EBA66CA" w14:textId="77777777" w:rsidR="00E16F53" w:rsidRDefault="00781240">
            <w:pPr>
              <w:pStyle w:val="ProductList-TableBody"/>
            </w:pPr>
            <w:r>
              <w:rPr>
                <w:color w:val="404040"/>
              </w:rPr>
              <w:t>Práva pro roaming: Není relevantní</w:t>
            </w:r>
          </w:p>
        </w:tc>
      </w:tr>
      <w:tr w:rsidR="00E16F53" w14:paraId="116085B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538D574" w14:textId="77777777" w:rsidR="00E16F53" w:rsidRDefault="00781240">
            <w:pPr>
              <w:pStyle w:val="ProductList-TableBody"/>
            </w:pPr>
            <w:r>
              <w:rPr>
                <w:color w:val="404040"/>
              </w:rPr>
              <w:t>Vlastní hostování: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0618EBF" w14:textId="77777777" w:rsidR="00E16F53" w:rsidRDefault="00781240">
            <w:pPr>
              <w:pStyle w:val="ProductList-TableBody"/>
            </w:pPr>
            <w:r>
              <w:rPr>
                <w:color w:val="404040"/>
              </w:rPr>
              <w:t>Práva odpovídající krytí SA: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9ADF36E" w14:textId="77777777" w:rsidR="00E16F53" w:rsidRDefault="00E16F53">
            <w:pPr>
              <w:pStyle w:val="ProductList-TableBody"/>
            </w:pPr>
          </w:p>
        </w:tc>
      </w:tr>
    </w:tbl>
    <w:p w14:paraId="3EF6DDFA" w14:textId="77777777" w:rsidR="00E16F53" w:rsidRDefault="00E16F53">
      <w:pPr>
        <w:pStyle w:val="ProductList-Body"/>
        <w:jc w:val="right"/>
      </w:pPr>
    </w:p>
    <w:tbl>
      <w:tblPr>
        <w:tblStyle w:val="PURTable"/>
        <w:tblW w:w="0" w:type="dxa"/>
        <w:tblLook w:val="04A0" w:firstRow="1" w:lastRow="0" w:firstColumn="1" w:lastColumn="0" w:noHBand="0" w:noVBand="1"/>
      </w:tblPr>
      <w:tblGrid>
        <w:gridCol w:w="10916"/>
      </w:tblGrid>
      <w:tr w:rsidR="00E16F53" w14:paraId="08B6F528"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FAE9C82"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6DE7AF68" w14:textId="77777777" w:rsidR="00E16F53" w:rsidRDefault="00E16F53">
      <w:pPr>
        <w:pStyle w:val="ProductList-Body"/>
      </w:pPr>
    </w:p>
    <w:p w14:paraId="6C412B9B" w14:textId="77777777" w:rsidR="00E16F53" w:rsidRDefault="00781240">
      <w:pPr>
        <w:pStyle w:val="ProductList-OfferingGroupHeading"/>
        <w:outlineLvl w:val="1"/>
      </w:pPr>
      <w:bookmarkStart w:id="83" w:name="_Sec611"/>
      <w:r>
        <w:t>Aplikace služeb Office</w:t>
      </w:r>
      <w:bookmarkEnd w:id="83"/>
      <w:r>
        <w:fldChar w:fldCharType="begin"/>
      </w:r>
      <w:r>
        <w:instrText xml:space="preserve"> TC "</w:instrText>
      </w:r>
      <w:bookmarkStart w:id="84" w:name="_Toc36309693"/>
      <w:r>
        <w:instrText>Aplikace služeb Office</w:instrText>
      </w:r>
      <w:bookmarkEnd w:id="84"/>
      <w:r>
        <w:instrText>" \l 2</w:instrText>
      </w:r>
      <w:r>
        <w:fldChar w:fldCharType="end"/>
      </w:r>
    </w:p>
    <w:p w14:paraId="1B32B8D8" w14:textId="77777777" w:rsidR="00E16F53" w:rsidRDefault="00781240">
      <w:pPr>
        <w:pStyle w:val="ProductList-Offering2HeadingNoBorder"/>
        <w:outlineLvl w:val="2"/>
      </w:pPr>
      <w:bookmarkStart w:id="85" w:name="_Sec636"/>
      <w:r>
        <w:t>Aplikace Office pro stolní počítače</w:t>
      </w:r>
      <w:bookmarkEnd w:id="85"/>
      <w:r>
        <w:fldChar w:fldCharType="begin"/>
      </w:r>
      <w:r>
        <w:instrText xml:space="preserve"> TC "</w:instrText>
      </w:r>
      <w:bookmarkStart w:id="86" w:name="_Toc36309694"/>
      <w:r>
        <w:instrText>Aplikace Office pro stolní počítače</w:instrText>
      </w:r>
      <w:bookmarkEnd w:id="86"/>
      <w:r>
        <w:instrText>" \l 3</w:instrText>
      </w:r>
      <w:r>
        <w:fldChar w:fldCharType="end"/>
      </w:r>
    </w:p>
    <w:p w14:paraId="03EA00BA" w14:textId="77777777" w:rsidR="00E16F53" w:rsidRDefault="00781240">
      <w:pPr>
        <w:pStyle w:val="ProductList-Offering1SubSection"/>
        <w:outlineLvl w:val="3"/>
      </w:pPr>
      <w:bookmarkStart w:id="87" w:name="_Sec681"/>
      <w:r>
        <w:t>1. Dostupnost programu</w:t>
      </w:r>
      <w:bookmarkEnd w:id="87"/>
    </w:p>
    <w:tbl>
      <w:tblPr>
        <w:tblStyle w:val="PURTable"/>
        <w:tblW w:w="0" w:type="dxa"/>
        <w:tblLook w:val="04A0" w:firstRow="1" w:lastRow="0" w:firstColumn="1" w:lastColumn="0" w:noHBand="0" w:noVBand="1"/>
      </w:tblPr>
      <w:tblGrid>
        <w:gridCol w:w="3969"/>
        <w:gridCol w:w="613"/>
        <w:gridCol w:w="606"/>
        <w:gridCol w:w="607"/>
        <w:gridCol w:w="713"/>
        <w:gridCol w:w="601"/>
        <w:gridCol w:w="607"/>
        <w:gridCol w:w="726"/>
        <w:gridCol w:w="634"/>
        <w:gridCol w:w="618"/>
        <w:gridCol w:w="609"/>
        <w:gridCol w:w="613"/>
      </w:tblGrid>
      <w:tr w:rsidR="00E16F53" w14:paraId="56F44994"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432A9345" w14:textId="77777777" w:rsidR="00E16F53" w:rsidRDefault="00781240">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360A4A4" w14:textId="77777777" w:rsidR="00E16F53" w:rsidRDefault="00781240">
            <w:pPr>
              <w:pStyle w:val="ProductList-TableBody"/>
              <w:jc w:val="center"/>
            </w:pPr>
            <w:r>
              <w:fldChar w:fldCharType="begin"/>
            </w:r>
            <w:r>
              <w:instrText xml:space="preserve"> AutoTextList   \s NoStyle \t "Datum dostupnosti"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D991AF8" w14:textId="77777777" w:rsidR="00E16F53" w:rsidRDefault="00781240">
            <w:pPr>
              <w:pStyle w:val="ProductList-TableBody"/>
              <w:jc w:val="center"/>
            </w:pPr>
            <w:r>
              <w:fldChar w:fldCharType="begin"/>
            </w:r>
            <w:r>
              <w:instrText xml:space="preserve"> AutoTextList   \s NoStyle \t "Licence"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5AC6B72" w14:textId="77777777" w:rsidR="00E16F53" w:rsidRDefault="00781240">
            <w:pPr>
              <w:pStyle w:val="ProductList-TableBody"/>
              <w:jc w:val="center"/>
            </w:pPr>
            <w:r>
              <w:fldChar w:fldCharType="begin"/>
            </w:r>
            <w:r>
              <w:instrText xml:space="preserve"> AutoTextList   \s NoStyle \t "Licence a krytí Software Assurance" </w:instrText>
            </w:r>
            <w:r>
              <w:fldChar w:fldCharType="separate"/>
            </w:r>
            <w:r>
              <w:rPr>
                <w:color w:val="FFFFFF"/>
              </w:rPr>
              <w:t>L/SA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32A2B59A" w14:textId="77777777" w:rsidR="00E16F53" w:rsidRDefault="00781240">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71DAFD6"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8EF64E2"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52FDF829" w14:textId="77777777" w:rsidR="00E16F53" w:rsidRDefault="00781240">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426105D"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34EA6F5"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B6809DA"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14ECBFB"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E16F53" w14:paraId="18CD84E0" w14:textId="77777777">
        <w:tc>
          <w:tcPr>
            <w:tcW w:w="4160" w:type="dxa"/>
            <w:tcBorders>
              <w:top w:val="single" w:sz="6" w:space="0" w:color="FFFFFF"/>
              <w:left w:val="none" w:sz="4" w:space="0" w:color="000000"/>
              <w:bottom w:val="dashed" w:sz="4" w:space="0" w:color="BFBFBF"/>
              <w:right w:val="single" w:sz="6" w:space="0" w:color="FFFFFF"/>
            </w:tcBorders>
          </w:tcPr>
          <w:p w14:paraId="74B79418" w14:textId="77777777" w:rsidR="00E16F53" w:rsidRDefault="00781240">
            <w:pPr>
              <w:pStyle w:val="ProductList-TableBody"/>
            </w:pPr>
            <w:r>
              <w:rPr>
                <w:color w:val="000000"/>
              </w:rPr>
              <w:t>Access 2019</w:t>
            </w:r>
            <w:r>
              <w:fldChar w:fldCharType="begin"/>
            </w:r>
            <w:r>
              <w:instrText xml:space="preserve"> XE "Access 2019" </w:instrText>
            </w:r>
            <w:r>
              <w:fldChar w:fldCharType="end"/>
            </w:r>
          </w:p>
        </w:tc>
        <w:tc>
          <w:tcPr>
            <w:tcW w:w="620" w:type="dxa"/>
            <w:tcBorders>
              <w:top w:val="single" w:sz="6" w:space="0" w:color="FFFFFF"/>
              <w:left w:val="single" w:sz="6" w:space="0" w:color="FFFFFF"/>
              <w:bottom w:val="dashed" w:sz="4" w:space="0" w:color="BFBFBF"/>
              <w:right w:val="single" w:sz="6" w:space="0" w:color="FFFFFF"/>
            </w:tcBorders>
          </w:tcPr>
          <w:p w14:paraId="41B95B0C" w14:textId="77777777" w:rsidR="00E16F53" w:rsidRDefault="00781240">
            <w:pPr>
              <w:pStyle w:val="ProductList-TableBody"/>
              <w:jc w:val="center"/>
            </w:pPr>
            <w:r>
              <w:rPr>
                <w:color w:val="000000"/>
              </w:rPr>
              <w:t>9/18</w:t>
            </w:r>
          </w:p>
        </w:tc>
        <w:tc>
          <w:tcPr>
            <w:tcW w:w="620" w:type="dxa"/>
            <w:tcBorders>
              <w:top w:val="single" w:sz="6" w:space="0" w:color="FFFFFF"/>
              <w:left w:val="single" w:sz="6" w:space="0" w:color="FFFFFF"/>
              <w:bottom w:val="dashed" w:sz="4" w:space="0" w:color="BFBFBF"/>
              <w:right w:val="single" w:sz="6" w:space="0" w:color="FFFFFF"/>
            </w:tcBorders>
          </w:tcPr>
          <w:p w14:paraId="7EE6BEC9" w14:textId="77777777" w:rsidR="00E16F53" w:rsidRDefault="00781240">
            <w:pPr>
              <w:pStyle w:val="ProductList-TableBody"/>
              <w:jc w:val="center"/>
            </w:pPr>
            <w:r>
              <w:rPr>
                <w:color w:val="000000"/>
              </w:rPr>
              <w:t>1</w:t>
            </w:r>
          </w:p>
        </w:tc>
        <w:tc>
          <w:tcPr>
            <w:tcW w:w="620" w:type="dxa"/>
            <w:tcBorders>
              <w:top w:val="single" w:sz="6" w:space="0" w:color="FFFFFF"/>
              <w:left w:val="single" w:sz="6" w:space="0" w:color="FFFFFF"/>
              <w:bottom w:val="dashed" w:sz="4" w:space="0" w:color="BFBFBF"/>
              <w:right w:val="single" w:sz="6" w:space="0" w:color="FFFFFF"/>
            </w:tcBorders>
          </w:tcPr>
          <w:p w14:paraId="753226A4" w14:textId="77777777" w:rsidR="00E16F53" w:rsidRDefault="00781240">
            <w:pPr>
              <w:pStyle w:val="ProductList-TableBody"/>
              <w:jc w:val="center"/>
            </w:pPr>
            <w:r>
              <w:rPr>
                <w:color w:val="000000"/>
              </w:rPr>
              <w:t>2</w:t>
            </w:r>
          </w:p>
        </w:tc>
        <w:tc>
          <w:tcPr>
            <w:tcW w:w="740" w:type="dxa"/>
            <w:tcBorders>
              <w:top w:val="single" w:sz="6" w:space="0" w:color="FFFFFF"/>
              <w:left w:val="single" w:sz="6" w:space="0" w:color="FFFFFF"/>
              <w:bottom w:val="dashed" w:sz="4" w:space="0" w:color="BFBFBF"/>
              <w:right w:val="single" w:sz="6" w:space="0" w:color="FFFFFF"/>
            </w:tcBorders>
          </w:tcPr>
          <w:p w14:paraId="20016B13" w14:textId="77777777" w:rsidR="00E16F53" w:rsidRDefault="0078124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175775D"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271253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9ADA7B2"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606FCAD"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5186EB6"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55C0B3F"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7281C2C" w14:textId="77777777" w:rsidR="00E16F53" w:rsidRDefault="00E16F53">
            <w:pPr>
              <w:pStyle w:val="ProductList-TableBody"/>
              <w:jc w:val="center"/>
            </w:pPr>
          </w:p>
        </w:tc>
      </w:tr>
      <w:tr w:rsidR="00E16F53" w14:paraId="7C997A8A" w14:textId="77777777">
        <w:tc>
          <w:tcPr>
            <w:tcW w:w="4160" w:type="dxa"/>
            <w:tcBorders>
              <w:top w:val="dashed" w:sz="4" w:space="0" w:color="BFBFBF"/>
              <w:left w:val="none" w:sz="4" w:space="0" w:color="000000"/>
              <w:bottom w:val="dashed" w:sz="4" w:space="0" w:color="BFBFBF"/>
              <w:right w:val="single" w:sz="6" w:space="0" w:color="FFFFFF"/>
            </w:tcBorders>
          </w:tcPr>
          <w:p w14:paraId="1F6F4464" w14:textId="77777777" w:rsidR="00E16F53" w:rsidRDefault="00781240">
            <w:pPr>
              <w:pStyle w:val="ProductList-TableBody"/>
            </w:pPr>
            <w:r>
              <w:rPr>
                <w:color w:val="000000"/>
              </w:rPr>
              <w:lastRenderedPageBreak/>
              <w:t>Excel 2019</w:t>
            </w:r>
            <w:r>
              <w:fldChar w:fldCharType="begin"/>
            </w:r>
            <w:r>
              <w:instrText xml:space="preserve"> XE "Excel 2019"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0A9F80F4" w14:textId="77777777" w:rsidR="00E16F53" w:rsidRDefault="00781240">
            <w:pPr>
              <w:pStyle w:val="ProductList-TableBody"/>
              <w:jc w:val="center"/>
            </w:pPr>
            <w:r>
              <w:rPr>
                <w:color w:val="000000"/>
              </w:rPr>
              <w:t>9/18</w:t>
            </w:r>
          </w:p>
        </w:tc>
        <w:tc>
          <w:tcPr>
            <w:tcW w:w="620" w:type="dxa"/>
            <w:tcBorders>
              <w:top w:val="dashed" w:sz="4" w:space="0" w:color="BFBFBF"/>
              <w:left w:val="single" w:sz="6" w:space="0" w:color="FFFFFF"/>
              <w:bottom w:val="dashed" w:sz="4" w:space="0" w:color="BFBFBF"/>
              <w:right w:val="single" w:sz="6" w:space="0" w:color="FFFFFF"/>
            </w:tcBorders>
          </w:tcPr>
          <w:p w14:paraId="2422D534" w14:textId="77777777" w:rsidR="00E16F53" w:rsidRDefault="00781240">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6759E715" w14:textId="77777777" w:rsidR="00E16F53" w:rsidRDefault="00781240">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14:paraId="7F02FD7F" w14:textId="77777777" w:rsidR="00E16F53" w:rsidRDefault="0078124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0C3EE6B"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79E4D5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F092372"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CA1B264"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2458856"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08C1533"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91603B8" w14:textId="77777777" w:rsidR="00E16F53" w:rsidRDefault="00E16F53">
            <w:pPr>
              <w:pStyle w:val="ProductList-TableBody"/>
              <w:jc w:val="center"/>
            </w:pPr>
          </w:p>
        </w:tc>
      </w:tr>
      <w:tr w:rsidR="00E16F53" w14:paraId="6CB5EFC8" w14:textId="77777777">
        <w:tc>
          <w:tcPr>
            <w:tcW w:w="4160" w:type="dxa"/>
            <w:tcBorders>
              <w:top w:val="dashed" w:sz="4" w:space="0" w:color="BFBFBF"/>
              <w:left w:val="none" w:sz="4" w:space="0" w:color="000000"/>
              <w:bottom w:val="dashed" w:sz="4" w:space="0" w:color="BFBFBF"/>
              <w:right w:val="single" w:sz="6" w:space="0" w:color="FFFFFF"/>
            </w:tcBorders>
          </w:tcPr>
          <w:p w14:paraId="26FEFD87" w14:textId="77777777" w:rsidR="00E16F53" w:rsidRDefault="00781240">
            <w:pPr>
              <w:pStyle w:val="ProductList-TableBody"/>
            </w:pPr>
            <w:r>
              <w:rPr>
                <w:color w:val="000000"/>
              </w:rPr>
              <w:t>Office Standard 2019</w:t>
            </w:r>
            <w:r>
              <w:fldChar w:fldCharType="begin"/>
            </w:r>
            <w:r>
              <w:instrText xml:space="preserve"> XE "Office Standard 2019"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1F50E9CE" w14:textId="77777777" w:rsidR="00E16F53" w:rsidRDefault="00781240">
            <w:pPr>
              <w:pStyle w:val="ProductList-TableBody"/>
              <w:jc w:val="center"/>
            </w:pPr>
            <w:r>
              <w:rPr>
                <w:color w:val="000000"/>
              </w:rPr>
              <w:t>9/18</w:t>
            </w:r>
          </w:p>
        </w:tc>
        <w:tc>
          <w:tcPr>
            <w:tcW w:w="620" w:type="dxa"/>
            <w:tcBorders>
              <w:top w:val="dashed" w:sz="4" w:space="0" w:color="BFBFBF"/>
              <w:left w:val="single" w:sz="6" w:space="0" w:color="FFFFFF"/>
              <w:bottom w:val="dashed" w:sz="4" w:space="0" w:color="BFBFBF"/>
              <w:right w:val="single" w:sz="6" w:space="0" w:color="FFFFFF"/>
            </w:tcBorders>
          </w:tcPr>
          <w:p w14:paraId="7E263B6E" w14:textId="77777777" w:rsidR="00E16F53" w:rsidRDefault="00781240">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14:paraId="1BC2E2A0" w14:textId="77777777" w:rsidR="00E16F53" w:rsidRDefault="00781240">
            <w:pPr>
              <w:pStyle w:val="ProductList-TableBody"/>
              <w:jc w:val="center"/>
            </w:pPr>
            <w:r>
              <w:rPr>
                <w:color w:val="000000"/>
              </w:rPr>
              <w:t>3</w:t>
            </w:r>
          </w:p>
        </w:tc>
        <w:tc>
          <w:tcPr>
            <w:tcW w:w="740" w:type="dxa"/>
            <w:tcBorders>
              <w:top w:val="dashed" w:sz="4" w:space="0" w:color="BFBFBF"/>
              <w:left w:val="single" w:sz="6" w:space="0" w:color="FFFFFF"/>
              <w:bottom w:val="dashed" w:sz="4" w:space="0" w:color="BFBFBF"/>
              <w:right w:val="single" w:sz="6" w:space="0" w:color="FFFFFF"/>
            </w:tcBorders>
          </w:tcPr>
          <w:p w14:paraId="1E7CCAC0" w14:textId="77777777" w:rsidR="00E16F53" w:rsidRDefault="0078124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47AEB30"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A9D563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1009A20"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F258EEB"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EE8D0A5"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4992CC6"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35771D0" w14:textId="77777777" w:rsidR="00E16F53" w:rsidRDefault="00E16F53">
            <w:pPr>
              <w:pStyle w:val="ProductList-TableBody"/>
              <w:jc w:val="center"/>
            </w:pPr>
          </w:p>
        </w:tc>
      </w:tr>
      <w:tr w:rsidR="00E16F53" w14:paraId="4F746524" w14:textId="77777777">
        <w:tc>
          <w:tcPr>
            <w:tcW w:w="4160" w:type="dxa"/>
            <w:tcBorders>
              <w:top w:val="dashed" w:sz="4" w:space="0" w:color="BFBFBF"/>
              <w:left w:val="none" w:sz="4" w:space="0" w:color="000000"/>
              <w:bottom w:val="dashed" w:sz="4" w:space="0" w:color="BFBFBF"/>
              <w:right w:val="single" w:sz="6" w:space="0" w:color="FFFFFF"/>
            </w:tcBorders>
          </w:tcPr>
          <w:p w14:paraId="1ABCC6D7" w14:textId="77777777" w:rsidR="00E16F53" w:rsidRDefault="00781240">
            <w:pPr>
              <w:pStyle w:val="ProductList-TableBody"/>
            </w:pPr>
            <w:r>
              <w:rPr>
                <w:color w:val="000000"/>
              </w:rPr>
              <w:t>Office Professional Plus 2019</w:t>
            </w:r>
            <w:r>
              <w:fldChar w:fldCharType="begin"/>
            </w:r>
            <w:r>
              <w:instrText xml:space="preserve"> XE "Office Professional Plus 2019"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5724F142" w14:textId="77777777" w:rsidR="00E16F53" w:rsidRDefault="00781240">
            <w:pPr>
              <w:pStyle w:val="ProductList-TableBody"/>
              <w:jc w:val="center"/>
            </w:pPr>
            <w:r>
              <w:rPr>
                <w:color w:val="000000"/>
              </w:rPr>
              <w:t>9/18</w:t>
            </w:r>
          </w:p>
        </w:tc>
        <w:tc>
          <w:tcPr>
            <w:tcW w:w="620" w:type="dxa"/>
            <w:tcBorders>
              <w:top w:val="dashed" w:sz="4" w:space="0" w:color="BFBFBF"/>
              <w:left w:val="single" w:sz="6" w:space="0" w:color="FFFFFF"/>
              <w:bottom w:val="dashed" w:sz="4" w:space="0" w:color="BFBFBF"/>
              <w:right w:val="single" w:sz="6" w:space="0" w:color="FFFFFF"/>
            </w:tcBorders>
          </w:tcPr>
          <w:p w14:paraId="3F4851EF" w14:textId="77777777" w:rsidR="00E16F53" w:rsidRDefault="00781240">
            <w:pPr>
              <w:pStyle w:val="ProductList-TableBody"/>
              <w:jc w:val="center"/>
            </w:pPr>
            <w:r>
              <w:rPr>
                <w:color w:val="000000"/>
              </w:rPr>
              <w:t>2(1)</w:t>
            </w:r>
          </w:p>
        </w:tc>
        <w:tc>
          <w:tcPr>
            <w:tcW w:w="620" w:type="dxa"/>
            <w:tcBorders>
              <w:top w:val="dashed" w:sz="4" w:space="0" w:color="BFBFBF"/>
              <w:left w:val="single" w:sz="6" w:space="0" w:color="FFFFFF"/>
              <w:bottom w:val="dashed" w:sz="4" w:space="0" w:color="BFBFBF"/>
              <w:right w:val="single" w:sz="6" w:space="0" w:color="FFFFFF"/>
            </w:tcBorders>
          </w:tcPr>
          <w:p w14:paraId="547C1950" w14:textId="77777777" w:rsidR="00E16F53" w:rsidRDefault="00781240">
            <w:pPr>
              <w:pStyle w:val="ProductList-TableBody"/>
              <w:jc w:val="center"/>
            </w:pPr>
            <w:r>
              <w:rPr>
                <w:color w:val="000000"/>
              </w:rPr>
              <w:t>3</w:t>
            </w:r>
          </w:p>
        </w:tc>
        <w:tc>
          <w:tcPr>
            <w:tcW w:w="740" w:type="dxa"/>
            <w:tcBorders>
              <w:top w:val="dashed" w:sz="4" w:space="0" w:color="BFBFBF"/>
              <w:left w:val="single" w:sz="6" w:space="0" w:color="FFFFFF"/>
              <w:bottom w:val="dashed" w:sz="4" w:space="0" w:color="BFBFBF"/>
              <w:right w:val="single" w:sz="6" w:space="0" w:color="FFFFFF"/>
            </w:tcBorders>
          </w:tcPr>
          <w:p w14:paraId="37E3E396" w14:textId="77777777" w:rsidR="00E16F53" w:rsidRDefault="0078124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C9EBCF2"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0C3666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33B889B"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DF47555" w14:textId="77777777" w:rsidR="00E16F53" w:rsidRDefault="00781240">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645FB40" w14:textId="77777777" w:rsidR="00E16F53" w:rsidRDefault="00781240">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5C470AA" w14:textId="77777777" w:rsidR="00E16F53" w:rsidRDefault="00781240">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C22D5E4" w14:textId="77777777" w:rsidR="00E16F53" w:rsidRDefault="00781240">
            <w:pPr>
              <w:pStyle w:val="ProductList-TableBody"/>
              <w:jc w:val="center"/>
            </w:pPr>
            <w:r>
              <w:fldChar w:fldCharType="begin"/>
            </w:r>
            <w:r>
              <w:instrText xml:space="preserve"> AutoTextList   \s NoStyle \t "Produkt počítačové platformy School" </w:instrText>
            </w:r>
            <w:r>
              <w:fldChar w:fldCharType="separate"/>
            </w:r>
            <w:r>
              <w:rPr>
                <w:color w:val="000000"/>
              </w:rPr>
              <w:t>SD</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r w:rsidR="00E16F53" w14:paraId="016A7C3C" w14:textId="77777777">
        <w:tc>
          <w:tcPr>
            <w:tcW w:w="4160" w:type="dxa"/>
            <w:tcBorders>
              <w:top w:val="dashed" w:sz="4" w:space="0" w:color="BFBFBF"/>
              <w:left w:val="none" w:sz="4" w:space="0" w:color="000000"/>
              <w:bottom w:val="dashed" w:sz="4" w:space="0" w:color="BFBFBF"/>
              <w:right w:val="single" w:sz="6" w:space="0" w:color="FFFFFF"/>
            </w:tcBorders>
          </w:tcPr>
          <w:p w14:paraId="3F5903B3" w14:textId="77777777" w:rsidR="00E16F53" w:rsidRDefault="00781240">
            <w:pPr>
              <w:pStyle w:val="ProductList-TableBody"/>
            </w:pPr>
            <w:r>
              <w:rPr>
                <w:color w:val="000000"/>
              </w:rPr>
              <w:t>Office Home &amp; Student 2013 RT – komerční užívání</w:t>
            </w:r>
            <w:r>
              <w:fldChar w:fldCharType="begin"/>
            </w:r>
            <w:r>
              <w:instrText xml:space="preserve"> XE "Office Home &amp; Student 2013 RT – komerční užívání"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54EFB9E6" w14:textId="77777777" w:rsidR="00E16F53" w:rsidRDefault="00781240">
            <w:pPr>
              <w:pStyle w:val="ProductList-TableBody"/>
              <w:jc w:val="center"/>
            </w:pPr>
            <w:r>
              <w:rPr>
                <w:color w:val="000000"/>
              </w:rPr>
              <w:t>10/12</w:t>
            </w:r>
          </w:p>
        </w:tc>
        <w:tc>
          <w:tcPr>
            <w:tcW w:w="620" w:type="dxa"/>
            <w:tcBorders>
              <w:top w:val="dashed" w:sz="4" w:space="0" w:color="BFBFBF"/>
              <w:left w:val="single" w:sz="6" w:space="0" w:color="FFFFFF"/>
              <w:bottom w:val="dashed" w:sz="4" w:space="0" w:color="BFBFBF"/>
              <w:right w:val="single" w:sz="6" w:space="0" w:color="FFFFFF"/>
            </w:tcBorders>
          </w:tcPr>
          <w:p w14:paraId="0BBB9E86" w14:textId="77777777" w:rsidR="00E16F53" w:rsidRDefault="00781240">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37BD38B9" w14:textId="77777777" w:rsidR="00E16F53" w:rsidRDefault="00781240">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14:paraId="7135D3F7" w14:textId="77777777" w:rsidR="00E16F53" w:rsidRDefault="0078124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911A4DD"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4EE8F1E"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EF5741F"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974BDC7"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EA14026"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B26EF3D"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FB4AD55" w14:textId="77777777" w:rsidR="00E16F53" w:rsidRDefault="00E16F53">
            <w:pPr>
              <w:pStyle w:val="ProductList-TableBody"/>
              <w:jc w:val="center"/>
            </w:pPr>
          </w:p>
        </w:tc>
      </w:tr>
      <w:tr w:rsidR="00E16F53" w14:paraId="04B690F9" w14:textId="77777777">
        <w:tc>
          <w:tcPr>
            <w:tcW w:w="4160" w:type="dxa"/>
            <w:tcBorders>
              <w:top w:val="dashed" w:sz="4" w:space="0" w:color="BFBFBF"/>
              <w:left w:val="none" w:sz="4" w:space="0" w:color="000000"/>
              <w:bottom w:val="dashed" w:sz="4" w:space="0" w:color="BFBFBF"/>
              <w:right w:val="single" w:sz="6" w:space="0" w:color="FFFFFF"/>
            </w:tcBorders>
          </w:tcPr>
          <w:p w14:paraId="6D2CC211" w14:textId="77777777" w:rsidR="00E16F53" w:rsidRDefault="00781240">
            <w:pPr>
              <w:pStyle w:val="ProductList-TableBody"/>
            </w:pPr>
            <w:r>
              <w:rPr>
                <w:color w:val="000000"/>
              </w:rPr>
              <w:t>Office Multi Language Pack 2013</w:t>
            </w:r>
            <w:r>
              <w:fldChar w:fldCharType="begin"/>
            </w:r>
            <w:r>
              <w:instrText xml:space="preserve"> XE "Office Multi Language Pack 2013"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691DEFD3" w14:textId="77777777" w:rsidR="00E16F53" w:rsidRDefault="00781240">
            <w:pPr>
              <w:pStyle w:val="ProductList-TableBody"/>
              <w:jc w:val="center"/>
            </w:pPr>
            <w:r>
              <w:rPr>
                <w:color w:val="000000"/>
              </w:rPr>
              <w:t>10/12</w:t>
            </w:r>
          </w:p>
        </w:tc>
        <w:tc>
          <w:tcPr>
            <w:tcW w:w="620" w:type="dxa"/>
            <w:tcBorders>
              <w:top w:val="dashed" w:sz="4" w:space="0" w:color="BFBFBF"/>
              <w:left w:val="single" w:sz="6" w:space="0" w:color="FFFFFF"/>
              <w:bottom w:val="dashed" w:sz="4" w:space="0" w:color="BFBFBF"/>
              <w:right w:val="single" w:sz="6" w:space="0" w:color="FFFFFF"/>
            </w:tcBorders>
          </w:tcPr>
          <w:p w14:paraId="3C865B60" w14:textId="77777777" w:rsidR="00E16F53" w:rsidRDefault="00781240">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096C5708" w14:textId="77777777" w:rsidR="00E16F53" w:rsidRDefault="00781240">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14:paraId="1C5389A0" w14:textId="77777777" w:rsidR="00E16F53" w:rsidRDefault="0078124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BD3900C"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E49FCC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773C8D2"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FEBE84C"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83B7470"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BEEDBCE"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57355FD" w14:textId="77777777" w:rsidR="00E16F53" w:rsidRDefault="00E16F53">
            <w:pPr>
              <w:pStyle w:val="ProductList-TableBody"/>
              <w:jc w:val="center"/>
            </w:pPr>
          </w:p>
        </w:tc>
      </w:tr>
      <w:tr w:rsidR="00E16F53" w14:paraId="19049445" w14:textId="77777777">
        <w:tc>
          <w:tcPr>
            <w:tcW w:w="4160" w:type="dxa"/>
            <w:tcBorders>
              <w:top w:val="dashed" w:sz="4" w:space="0" w:color="BFBFBF"/>
              <w:left w:val="none" w:sz="4" w:space="0" w:color="000000"/>
              <w:bottom w:val="dashed" w:sz="4" w:space="0" w:color="BFBFBF"/>
              <w:right w:val="single" w:sz="6" w:space="0" w:color="FFFFFF"/>
            </w:tcBorders>
          </w:tcPr>
          <w:p w14:paraId="6AE44D90" w14:textId="77777777" w:rsidR="00E16F53" w:rsidRDefault="00781240">
            <w:pPr>
              <w:pStyle w:val="ProductList-TableBody"/>
            </w:pPr>
            <w:r>
              <w:rPr>
                <w:color w:val="000000"/>
              </w:rPr>
              <w:t>Outlook 2019</w:t>
            </w:r>
            <w:r>
              <w:fldChar w:fldCharType="begin"/>
            </w:r>
            <w:r>
              <w:instrText xml:space="preserve"> XE "Outlook 2019"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5380747D" w14:textId="77777777" w:rsidR="00E16F53" w:rsidRDefault="00781240">
            <w:pPr>
              <w:pStyle w:val="ProductList-TableBody"/>
              <w:jc w:val="center"/>
            </w:pPr>
            <w:r>
              <w:rPr>
                <w:color w:val="000000"/>
              </w:rPr>
              <w:t>9/18</w:t>
            </w:r>
          </w:p>
        </w:tc>
        <w:tc>
          <w:tcPr>
            <w:tcW w:w="620" w:type="dxa"/>
            <w:tcBorders>
              <w:top w:val="dashed" w:sz="4" w:space="0" w:color="BFBFBF"/>
              <w:left w:val="single" w:sz="6" w:space="0" w:color="FFFFFF"/>
              <w:bottom w:val="dashed" w:sz="4" w:space="0" w:color="BFBFBF"/>
              <w:right w:val="single" w:sz="6" w:space="0" w:color="FFFFFF"/>
            </w:tcBorders>
          </w:tcPr>
          <w:p w14:paraId="0201BDE6" w14:textId="77777777" w:rsidR="00E16F53" w:rsidRDefault="00781240">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17DED5E8" w14:textId="77777777" w:rsidR="00E16F53" w:rsidRDefault="00781240">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14:paraId="5AC0E559" w14:textId="77777777" w:rsidR="00E16F53" w:rsidRDefault="0078124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52B5D6D"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BABED1F"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DB4A5E3"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64CD752"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CED4753"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5D5E92A"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A5E9199" w14:textId="77777777" w:rsidR="00E16F53" w:rsidRDefault="00E16F53">
            <w:pPr>
              <w:pStyle w:val="ProductList-TableBody"/>
              <w:jc w:val="center"/>
            </w:pPr>
          </w:p>
        </w:tc>
      </w:tr>
      <w:tr w:rsidR="00E16F53" w14:paraId="41DC0926" w14:textId="77777777">
        <w:tc>
          <w:tcPr>
            <w:tcW w:w="4160" w:type="dxa"/>
            <w:tcBorders>
              <w:top w:val="dashed" w:sz="4" w:space="0" w:color="BFBFBF"/>
              <w:left w:val="none" w:sz="4" w:space="0" w:color="000000"/>
              <w:bottom w:val="dashed" w:sz="4" w:space="0" w:color="BFBFBF"/>
              <w:right w:val="single" w:sz="6" w:space="0" w:color="FFFFFF"/>
            </w:tcBorders>
          </w:tcPr>
          <w:p w14:paraId="5FB8CDF1" w14:textId="77777777" w:rsidR="00E16F53" w:rsidRDefault="00781240">
            <w:pPr>
              <w:pStyle w:val="ProductList-TableBody"/>
            </w:pPr>
            <w:r>
              <w:rPr>
                <w:color w:val="000000"/>
              </w:rPr>
              <w:t>PowerPoint 2019</w:t>
            </w:r>
            <w:r>
              <w:fldChar w:fldCharType="begin"/>
            </w:r>
            <w:r>
              <w:instrText xml:space="preserve"> XE "PowerPoint 2019"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4FC17D34" w14:textId="77777777" w:rsidR="00E16F53" w:rsidRDefault="00781240">
            <w:pPr>
              <w:pStyle w:val="ProductList-TableBody"/>
              <w:jc w:val="center"/>
            </w:pPr>
            <w:r>
              <w:rPr>
                <w:color w:val="000000"/>
              </w:rPr>
              <w:t>9/18</w:t>
            </w:r>
          </w:p>
        </w:tc>
        <w:tc>
          <w:tcPr>
            <w:tcW w:w="620" w:type="dxa"/>
            <w:tcBorders>
              <w:top w:val="dashed" w:sz="4" w:space="0" w:color="BFBFBF"/>
              <w:left w:val="single" w:sz="6" w:space="0" w:color="FFFFFF"/>
              <w:bottom w:val="dashed" w:sz="4" w:space="0" w:color="BFBFBF"/>
              <w:right w:val="single" w:sz="6" w:space="0" w:color="FFFFFF"/>
            </w:tcBorders>
          </w:tcPr>
          <w:p w14:paraId="4CED07E3" w14:textId="77777777" w:rsidR="00E16F53" w:rsidRDefault="00781240">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3C545AB2" w14:textId="77777777" w:rsidR="00E16F53" w:rsidRDefault="00781240">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14:paraId="0B28203B" w14:textId="77777777" w:rsidR="00E16F53" w:rsidRDefault="0078124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D692870"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641229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BD89C6C"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FF5C375"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25852D2"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16E0ABE"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59F0DAB" w14:textId="77777777" w:rsidR="00E16F53" w:rsidRDefault="00E16F53">
            <w:pPr>
              <w:pStyle w:val="ProductList-TableBody"/>
              <w:jc w:val="center"/>
            </w:pPr>
          </w:p>
        </w:tc>
      </w:tr>
      <w:tr w:rsidR="00E16F53" w14:paraId="5473E815" w14:textId="77777777">
        <w:tc>
          <w:tcPr>
            <w:tcW w:w="4160" w:type="dxa"/>
            <w:tcBorders>
              <w:top w:val="dashed" w:sz="4" w:space="0" w:color="BFBFBF"/>
              <w:left w:val="none" w:sz="4" w:space="0" w:color="000000"/>
              <w:bottom w:val="dashed" w:sz="4" w:space="0" w:color="BFBFBF"/>
              <w:right w:val="single" w:sz="6" w:space="0" w:color="FFFFFF"/>
            </w:tcBorders>
          </w:tcPr>
          <w:p w14:paraId="3157E134" w14:textId="77777777" w:rsidR="00E16F53" w:rsidRDefault="00781240">
            <w:pPr>
              <w:pStyle w:val="ProductList-TableBody"/>
            </w:pPr>
            <w:r>
              <w:rPr>
                <w:color w:val="000000"/>
              </w:rPr>
              <w:t>Project Standard 2019</w:t>
            </w:r>
            <w:r>
              <w:fldChar w:fldCharType="begin"/>
            </w:r>
            <w:r>
              <w:instrText xml:space="preserve"> XE "Project Standard 2019"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13675F09" w14:textId="77777777" w:rsidR="00E16F53" w:rsidRDefault="00781240">
            <w:pPr>
              <w:pStyle w:val="ProductList-TableBody"/>
              <w:jc w:val="center"/>
            </w:pPr>
            <w:r>
              <w:rPr>
                <w:color w:val="000000"/>
              </w:rPr>
              <w:t>9/18</w:t>
            </w:r>
          </w:p>
        </w:tc>
        <w:tc>
          <w:tcPr>
            <w:tcW w:w="620" w:type="dxa"/>
            <w:tcBorders>
              <w:top w:val="dashed" w:sz="4" w:space="0" w:color="BFBFBF"/>
              <w:left w:val="single" w:sz="6" w:space="0" w:color="FFFFFF"/>
              <w:bottom w:val="dashed" w:sz="4" w:space="0" w:color="BFBFBF"/>
              <w:right w:val="single" w:sz="6" w:space="0" w:color="FFFFFF"/>
            </w:tcBorders>
          </w:tcPr>
          <w:p w14:paraId="7FB59942" w14:textId="77777777" w:rsidR="00E16F53" w:rsidRDefault="00781240">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14:paraId="74C573A2" w14:textId="77777777" w:rsidR="00E16F53" w:rsidRDefault="00781240">
            <w:pPr>
              <w:pStyle w:val="ProductList-TableBody"/>
              <w:jc w:val="center"/>
            </w:pPr>
            <w:r>
              <w:rPr>
                <w:color w:val="000000"/>
              </w:rPr>
              <w:t>4</w:t>
            </w:r>
          </w:p>
        </w:tc>
        <w:tc>
          <w:tcPr>
            <w:tcW w:w="740" w:type="dxa"/>
            <w:tcBorders>
              <w:top w:val="dashed" w:sz="4" w:space="0" w:color="BFBFBF"/>
              <w:left w:val="single" w:sz="6" w:space="0" w:color="FFFFFF"/>
              <w:bottom w:val="dashed" w:sz="4" w:space="0" w:color="BFBFBF"/>
              <w:right w:val="single" w:sz="6" w:space="0" w:color="FFFFFF"/>
            </w:tcBorders>
          </w:tcPr>
          <w:p w14:paraId="55F1F507" w14:textId="77777777" w:rsidR="00E16F53" w:rsidRDefault="00781240">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E51EC07"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7D8A441"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D223809"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4CCBD16"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D7ECCBB"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48116AC"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74F9E2C" w14:textId="77777777" w:rsidR="00E16F53" w:rsidRDefault="00E16F53">
            <w:pPr>
              <w:pStyle w:val="ProductList-TableBody"/>
              <w:jc w:val="center"/>
            </w:pPr>
          </w:p>
        </w:tc>
      </w:tr>
      <w:tr w:rsidR="00E16F53" w14:paraId="18720971" w14:textId="77777777">
        <w:tc>
          <w:tcPr>
            <w:tcW w:w="4160" w:type="dxa"/>
            <w:tcBorders>
              <w:top w:val="dashed" w:sz="4" w:space="0" w:color="BFBFBF"/>
              <w:left w:val="none" w:sz="4" w:space="0" w:color="000000"/>
              <w:bottom w:val="dashed" w:sz="4" w:space="0" w:color="BFBFBF"/>
              <w:right w:val="single" w:sz="6" w:space="0" w:color="FFFFFF"/>
            </w:tcBorders>
          </w:tcPr>
          <w:p w14:paraId="7D9B4F42" w14:textId="77777777" w:rsidR="00E16F53" w:rsidRDefault="00781240">
            <w:pPr>
              <w:pStyle w:val="ProductList-TableBody"/>
            </w:pPr>
            <w:r>
              <w:rPr>
                <w:color w:val="000000"/>
              </w:rPr>
              <w:t>Project Professional 2019</w:t>
            </w:r>
            <w:r>
              <w:fldChar w:fldCharType="begin"/>
            </w:r>
            <w:r>
              <w:instrText xml:space="preserve"> XE "Project Professional 2019"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4A3C8AD1" w14:textId="77777777" w:rsidR="00E16F53" w:rsidRDefault="00781240">
            <w:pPr>
              <w:pStyle w:val="ProductList-TableBody"/>
              <w:jc w:val="center"/>
            </w:pPr>
            <w:r>
              <w:rPr>
                <w:color w:val="000000"/>
              </w:rPr>
              <w:t>9/18</w:t>
            </w:r>
          </w:p>
        </w:tc>
        <w:tc>
          <w:tcPr>
            <w:tcW w:w="620" w:type="dxa"/>
            <w:tcBorders>
              <w:top w:val="dashed" w:sz="4" w:space="0" w:color="BFBFBF"/>
              <w:left w:val="single" w:sz="6" w:space="0" w:color="FFFFFF"/>
              <w:bottom w:val="dashed" w:sz="4" w:space="0" w:color="BFBFBF"/>
              <w:right w:val="single" w:sz="6" w:space="0" w:color="FFFFFF"/>
            </w:tcBorders>
          </w:tcPr>
          <w:p w14:paraId="0FA646E0" w14:textId="77777777" w:rsidR="00E16F53" w:rsidRDefault="00781240">
            <w:pPr>
              <w:pStyle w:val="ProductList-TableBody"/>
              <w:jc w:val="center"/>
            </w:pPr>
            <w:r>
              <w:rPr>
                <w:color w:val="000000"/>
              </w:rPr>
              <w:t>4(1)</w:t>
            </w:r>
          </w:p>
        </w:tc>
        <w:tc>
          <w:tcPr>
            <w:tcW w:w="620" w:type="dxa"/>
            <w:tcBorders>
              <w:top w:val="dashed" w:sz="4" w:space="0" w:color="BFBFBF"/>
              <w:left w:val="single" w:sz="6" w:space="0" w:color="FFFFFF"/>
              <w:bottom w:val="dashed" w:sz="4" w:space="0" w:color="BFBFBF"/>
              <w:right w:val="single" w:sz="6" w:space="0" w:color="FFFFFF"/>
            </w:tcBorders>
          </w:tcPr>
          <w:p w14:paraId="78F9B5C5" w14:textId="77777777" w:rsidR="00E16F53" w:rsidRDefault="00781240">
            <w:pPr>
              <w:pStyle w:val="ProductList-TableBody"/>
              <w:jc w:val="center"/>
            </w:pPr>
            <w:r>
              <w:rPr>
                <w:color w:val="000000"/>
              </w:rPr>
              <w:t>6</w:t>
            </w:r>
          </w:p>
        </w:tc>
        <w:tc>
          <w:tcPr>
            <w:tcW w:w="740" w:type="dxa"/>
            <w:tcBorders>
              <w:top w:val="dashed" w:sz="4" w:space="0" w:color="BFBFBF"/>
              <w:left w:val="single" w:sz="6" w:space="0" w:color="FFFFFF"/>
              <w:bottom w:val="dashed" w:sz="4" w:space="0" w:color="BFBFBF"/>
              <w:right w:val="single" w:sz="6" w:space="0" w:color="FFFFFF"/>
            </w:tcBorders>
          </w:tcPr>
          <w:p w14:paraId="1EBF41D3" w14:textId="77777777" w:rsidR="00E16F53" w:rsidRDefault="00781240">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A4D0DDA"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91921A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42C41F6"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0EB2261"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792BCED"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366BA32"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701F1CB"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p>
          <w:p w14:paraId="20A5EC96" w14:textId="77777777" w:rsidR="00E16F53" w:rsidRDefault="00781240">
            <w:pPr>
              <w:pStyle w:val="ProductList-TableBody"/>
              <w:jc w:val="center"/>
            </w:pPr>
            <w:r>
              <w:fldChar w:fldCharType="begin"/>
            </w:r>
            <w:r>
              <w:instrText xml:space="preserve"> AutoTextList   \s NoStyle \t "Dodatečný produkt v rámci celé organizace" </w:instrText>
            </w:r>
            <w:r>
              <w:fldChar w:fldCharType="separate"/>
            </w:r>
            <w:r>
              <w:rPr>
                <w:color w:val="000000"/>
              </w:rPr>
              <w:t>AO</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r w:rsidR="00E16F53" w14:paraId="6F416066" w14:textId="77777777">
        <w:tc>
          <w:tcPr>
            <w:tcW w:w="4160" w:type="dxa"/>
            <w:tcBorders>
              <w:top w:val="dashed" w:sz="4" w:space="0" w:color="BFBFBF"/>
              <w:left w:val="none" w:sz="4" w:space="0" w:color="000000"/>
              <w:bottom w:val="dashed" w:sz="4" w:space="0" w:color="BFBFBF"/>
              <w:right w:val="single" w:sz="6" w:space="0" w:color="FFFFFF"/>
            </w:tcBorders>
          </w:tcPr>
          <w:p w14:paraId="69E0EA72" w14:textId="77777777" w:rsidR="00E16F53" w:rsidRDefault="00781240">
            <w:pPr>
              <w:pStyle w:val="ProductList-TableBody"/>
            </w:pPr>
            <w:r>
              <w:rPr>
                <w:color w:val="000000"/>
              </w:rPr>
              <w:t>Publisher 2019</w:t>
            </w:r>
            <w:r>
              <w:fldChar w:fldCharType="begin"/>
            </w:r>
            <w:r>
              <w:instrText xml:space="preserve"> XE "Publisher 2019"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748F12AB" w14:textId="77777777" w:rsidR="00E16F53" w:rsidRDefault="00781240">
            <w:pPr>
              <w:pStyle w:val="ProductList-TableBody"/>
              <w:jc w:val="center"/>
            </w:pPr>
            <w:r>
              <w:rPr>
                <w:color w:val="000000"/>
              </w:rPr>
              <w:t>9/18</w:t>
            </w:r>
          </w:p>
        </w:tc>
        <w:tc>
          <w:tcPr>
            <w:tcW w:w="620" w:type="dxa"/>
            <w:tcBorders>
              <w:top w:val="dashed" w:sz="4" w:space="0" w:color="BFBFBF"/>
              <w:left w:val="single" w:sz="6" w:space="0" w:color="FFFFFF"/>
              <w:bottom w:val="dashed" w:sz="4" w:space="0" w:color="BFBFBF"/>
              <w:right w:val="single" w:sz="6" w:space="0" w:color="FFFFFF"/>
            </w:tcBorders>
          </w:tcPr>
          <w:p w14:paraId="2FCC229B" w14:textId="77777777" w:rsidR="00E16F53" w:rsidRDefault="00781240">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45587125" w14:textId="77777777" w:rsidR="00E16F53" w:rsidRDefault="00781240">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14:paraId="6CF9744D" w14:textId="77777777" w:rsidR="00E16F53" w:rsidRDefault="0078124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8EFA256"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C339A87"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2BC0C5A"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332B455"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B3D0057"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E42CCD1"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3B84525" w14:textId="77777777" w:rsidR="00E16F53" w:rsidRDefault="00E16F53">
            <w:pPr>
              <w:pStyle w:val="ProductList-TableBody"/>
              <w:jc w:val="center"/>
            </w:pPr>
          </w:p>
        </w:tc>
      </w:tr>
      <w:tr w:rsidR="00E16F53" w14:paraId="682538AA" w14:textId="77777777">
        <w:tc>
          <w:tcPr>
            <w:tcW w:w="4160" w:type="dxa"/>
            <w:tcBorders>
              <w:top w:val="dashed" w:sz="4" w:space="0" w:color="BFBFBF"/>
              <w:left w:val="none" w:sz="4" w:space="0" w:color="000000"/>
              <w:bottom w:val="dashed" w:sz="4" w:space="0" w:color="BFBFBF"/>
              <w:right w:val="single" w:sz="6" w:space="0" w:color="FFFFFF"/>
            </w:tcBorders>
          </w:tcPr>
          <w:p w14:paraId="3A1C1F98" w14:textId="77777777" w:rsidR="00E16F53" w:rsidRDefault="00781240">
            <w:pPr>
              <w:pStyle w:val="ProductList-TableBody"/>
            </w:pPr>
            <w:r>
              <w:rPr>
                <w:color w:val="000000"/>
              </w:rPr>
              <w:t>Skype for Business 2019</w:t>
            </w:r>
            <w:r>
              <w:fldChar w:fldCharType="begin"/>
            </w:r>
            <w:r>
              <w:instrText xml:space="preserve"> XE "Skype for Business 2019"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63F4CB7B" w14:textId="77777777" w:rsidR="00E16F53" w:rsidRDefault="00781240">
            <w:pPr>
              <w:pStyle w:val="ProductList-TableBody"/>
              <w:jc w:val="center"/>
            </w:pPr>
            <w:r>
              <w:rPr>
                <w:color w:val="000000"/>
              </w:rPr>
              <w:t>9/18</w:t>
            </w:r>
          </w:p>
        </w:tc>
        <w:tc>
          <w:tcPr>
            <w:tcW w:w="620" w:type="dxa"/>
            <w:tcBorders>
              <w:top w:val="dashed" w:sz="4" w:space="0" w:color="BFBFBF"/>
              <w:left w:val="single" w:sz="6" w:space="0" w:color="FFFFFF"/>
              <w:bottom w:val="dashed" w:sz="4" w:space="0" w:color="BFBFBF"/>
              <w:right w:val="single" w:sz="6" w:space="0" w:color="FFFFFF"/>
            </w:tcBorders>
          </w:tcPr>
          <w:p w14:paraId="412F0F8A" w14:textId="77777777" w:rsidR="00E16F53" w:rsidRDefault="00781240">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45740383" w14:textId="77777777" w:rsidR="00E16F53" w:rsidRDefault="00781240">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14:paraId="0EB7A564" w14:textId="77777777" w:rsidR="00E16F53" w:rsidRDefault="0078124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65096EA"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CBA619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53E4B0D"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1D1F4DB"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EAB6C2B"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1619C11"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8AD07FA"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p>
          <w:p w14:paraId="6117C674" w14:textId="77777777" w:rsidR="00E16F53" w:rsidRDefault="00781240">
            <w:pPr>
              <w:pStyle w:val="ProductList-TableBody"/>
              <w:jc w:val="center"/>
            </w:pPr>
            <w:r>
              <w:fldChar w:fldCharType="begin"/>
            </w:r>
            <w:r>
              <w:instrText xml:space="preserve"> AutoTextList   \s NoStyle \t "Dodatečný produkt v rámci celé organizace" </w:instrText>
            </w:r>
            <w:r>
              <w:fldChar w:fldCharType="separate"/>
            </w:r>
            <w:r>
              <w:rPr>
                <w:color w:val="000000"/>
              </w:rPr>
              <w:t>AO</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r w:rsidR="00E16F53" w14:paraId="599F24F3" w14:textId="77777777">
        <w:tc>
          <w:tcPr>
            <w:tcW w:w="4160" w:type="dxa"/>
            <w:tcBorders>
              <w:top w:val="dashed" w:sz="4" w:space="0" w:color="BFBFBF"/>
              <w:left w:val="none" w:sz="4" w:space="0" w:color="000000"/>
              <w:bottom w:val="dashed" w:sz="4" w:space="0" w:color="BFBFBF"/>
              <w:right w:val="single" w:sz="6" w:space="0" w:color="FFFFFF"/>
            </w:tcBorders>
          </w:tcPr>
          <w:p w14:paraId="76FBBA81" w14:textId="77777777" w:rsidR="00E16F53" w:rsidRDefault="00781240">
            <w:pPr>
              <w:pStyle w:val="ProductList-TableBody"/>
            </w:pPr>
            <w:r>
              <w:rPr>
                <w:color w:val="000000"/>
              </w:rPr>
              <w:t>Visio 2019 Standard</w:t>
            </w:r>
            <w:r>
              <w:fldChar w:fldCharType="begin"/>
            </w:r>
            <w:r>
              <w:instrText xml:space="preserve"> XE "Visio 2019 Standard"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322EE485" w14:textId="77777777" w:rsidR="00E16F53" w:rsidRDefault="00781240">
            <w:pPr>
              <w:pStyle w:val="ProductList-TableBody"/>
              <w:jc w:val="center"/>
            </w:pPr>
            <w:r>
              <w:rPr>
                <w:color w:val="000000"/>
              </w:rPr>
              <w:t>9/18</w:t>
            </w:r>
          </w:p>
        </w:tc>
        <w:tc>
          <w:tcPr>
            <w:tcW w:w="620" w:type="dxa"/>
            <w:tcBorders>
              <w:top w:val="dashed" w:sz="4" w:space="0" w:color="BFBFBF"/>
              <w:left w:val="single" w:sz="6" w:space="0" w:color="FFFFFF"/>
              <w:bottom w:val="dashed" w:sz="4" w:space="0" w:color="BFBFBF"/>
              <w:right w:val="single" w:sz="6" w:space="0" w:color="FFFFFF"/>
            </w:tcBorders>
          </w:tcPr>
          <w:p w14:paraId="4C018D52" w14:textId="77777777" w:rsidR="00E16F53" w:rsidRDefault="00781240">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729755CF" w14:textId="77777777" w:rsidR="00E16F53" w:rsidRDefault="00781240">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14:paraId="32C3C9EE" w14:textId="77777777" w:rsidR="00E16F53" w:rsidRDefault="0078124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C268050"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C15302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3E59074"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8E379C6"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9C36D49"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9444085"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A6BEE3B" w14:textId="77777777" w:rsidR="00E16F53" w:rsidRDefault="00E16F53">
            <w:pPr>
              <w:pStyle w:val="ProductList-TableBody"/>
              <w:jc w:val="center"/>
            </w:pPr>
          </w:p>
        </w:tc>
      </w:tr>
      <w:tr w:rsidR="00E16F53" w14:paraId="780007AC" w14:textId="77777777">
        <w:tc>
          <w:tcPr>
            <w:tcW w:w="4160" w:type="dxa"/>
            <w:tcBorders>
              <w:top w:val="dashed" w:sz="4" w:space="0" w:color="BFBFBF"/>
              <w:left w:val="none" w:sz="4" w:space="0" w:color="000000"/>
              <w:bottom w:val="dashed" w:sz="4" w:space="0" w:color="BFBFBF"/>
              <w:right w:val="single" w:sz="6" w:space="0" w:color="FFFFFF"/>
            </w:tcBorders>
          </w:tcPr>
          <w:p w14:paraId="49595E1C" w14:textId="77777777" w:rsidR="00E16F53" w:rsidRDefault="00781240">
            <w:pPr>
              <w:pStyle w:val="ProductList-TableBody"/>
            </w:pPr>
            <w:r>
              <w:rPr>
                <w:color w:val="000000"/>
              </w:rPr>
              <w:t>Visio 2019 Professional</w:t>
            </w:r>
            <w:r>
              <w:fldChar w:fldCharType="begin"/>
            </w:r>
            <w:r>
              <w:instrText xml:space="preserve"> XE "Visio 2019 Professional"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047C3E3A" w14:textId="77777777" w:rsidR="00E16F53" w:rsidRDefault="00781240">
            <w:pPr>
              <w:pStyle w:val="ProductList-TableBody"/>
              <w:jc w:val="center"/>
            </w:pPr>
            <w:r>
              <w:rPr>
                <w:color w:val="000000"/>
              </w:rPr>
              <w:t>9/18</w:t>
            </w:r>
          </w:p>
        </w:tc>
        <w:tc>
          <w:tcPr>
            <w:tcW w:w="620" w:type="dxa"/>
            <w:tcBorders>
              <w:top w:val="dashed" w:sz="4" w:space="0" w:color="BFBFBF"/>
              <w:left w:val="single" w:sz="6" w:space="0" w:color="FFFFFF"/>
              <w:bottom w:val="dashed" w:sz="4" w:space="0" w:color="BFBFBF"/>
              <w:right w:val="single" w:sz="6" w:space="0" w:color="FFFFFF"/>
            </w:tcBorders>
          </w:tcPr>
          <w:p w14:paraId="2D6BF9AF" w14:textId="77777777" w:rsidR="00E16F53" w:rsidRDefault="00781240">
            <w:pPr>
              <w:pStyle w:val="ProductList-TableBody"/>
              <w:jc w:val="center"/>
            </w:pPr>
            <w:r>
              <w:rPr>
                <w:color w:val="000000"/>
              </w:rPr>
              <w:t>2(1)</w:t>
            </w:r>
          </w:p>
        </w:tc>
        <w:tc>
          <w:tcPr>
            <w:tcW w:w="620" w:type="dxa"/>
            <w:tcBorders>
              <w:top w:val="dashed" w:sz="4" w:space="0" w:color="BFBFBF"/>
              <w:left w:val="single" w:sz="6" w:space="0" w:color="FFFFFF"/>
              <w:bottom w:val="dashed" w:sz="4" w:space="0" w:color="BFBFBF"/>
              <w:right w:val="single" w:sz="6" w:space="0" w:color="FFFFFF"/>
            </w:tcBorders>
          </w:tcPr>
          <w:p w14:paraId="22567469" w14:textId="77777777" w:rsidR="00E16F53" w:rsidRDefault="00781240">
            <w:pPr>
              <w:pStyle w:val="ProductList-TableBody"/>
              <w:jc w:val="center"/>
            </w:pPr>
            <w:r>
              <w:rPr>
                <w:color w:val="000000"/>
              </w:rPr>
              <w:t>3</w:t>
            </w:r>
          </w:p>
        </w:tc>
        <w:tc>
          <w:tcPr>
            <w:tcW w:w="740" w:type="dxa"/>
            <w:tcBorders>
              <w:top w:val="dashed" w:sz="4" w:space="0" w:color="BFBFBF"/>
              <w:left w:val="single" w:sz="6" w:space="0" w:color="FFFFFF"/>
              <w:bottom w:val="dashed" w:sz="4" w:space="0" w:color="BFBFBF"/>
              <w:right w:val="single" w:sz="6" w:space="0" w:color="FFFFFF"/>
            </w:tcBorders>
          </w:tcPr>
          <w:p w14:paraId="69BC9EB5" w14:textId="77777777" w:rsidR="00E16F53" w:rsidRDefault="0078124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421794C"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3370F89"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25BB3B7"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30A4F1E"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D8A115B"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4C8B9A2"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3865311"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p>
          <w:p w14:paraId="332D9D80" w14:textId="77777777" w:rsidR="00E16F53" w:rsidRDefault="00781240">
            <w:pPr>
              <w:pStyle w:val="ProductList-TableBody"/>
              <w:jc w:val="center"/>
            </w:pPr>
            <w:r>
              <w:fldChar w:fldCharType="begin"/>
            </w:r>
            <w:r>
              <w:instrText xml:space="preserve"> AutoTextList   \s NoStyle \t "Dodatečný produkt v rámci celé organizace" </w:instrText>
            </w:r>
            <w:r>
              <w:fldChar w:fldCharType="separate"/>
            </w:r>
            <w:r>
              <w:rPr>
                <w:color w:val="000000"/>
              </w:rPr>
              <w:t>AO</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r w:rsidR="00E16F53" w14:paraId="34904410" w14:textId="77777777">
        <w:tc>
          <w:tcPr>
            <w:tcW w:w="4160" w:type="dxa"/>
            <w:tcBorders>
              <w:top w:val="dashed" w:sz="4" w:space="0" w:color="BFBFBF"/>
              <w:left w:val="none" w:sz="4" w:space="0" w:color="000000"/>
              <w:bottom w:val="dashed" w:sz="4" w:space="0" w:color="BFBFBF"/>
              <w:right w:val="single" w:sz="6" w:space="0" w:color="FFFFFF"/>
            </w:tcBorders>
          </w:tcPr>
          <w:p w14:paraId="343338F6" w14:textId="77777777" w:rsidR="00E16F53" w:rsidRDefault="00781240">
            <w:pPr>
              <w:pStyle w:val="ProductList-TableBody"/>
            </w:pPr>
            <w:r>
              <w:rPr>
                <w:color w:val="000000"/>
              </w:rPr>
              <w:t>Word 2019</w:t>
            </w:r>
            <w:r>
              <w:fldChar w:fldCharType="begin"/>
            </w:r>
            <w:r>
              <w:instrText xml:space="preserve"> XE "Word 2019"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2C1D095D" w14:textId="77777777" w:rsidR="00E16F53" w:rsidRDefault="00781240">
            <w:pPr>
              <w:pStyle w:val="ProductList-TableBody"/>
              <w:jc w:val="center"/>
            </w:pPr>
            <w:r>
              <w:rPr>
                <w:color w:val="000000"/>
              </w:rPr>
              <w:t>9/18</w:t>
            </w:r>
          </w:p>
        </w:tc>
        <w:tc>
          <w:tcPr>
            <w:tcW w:w="620" w:type="dxa"/>
            <w:tcBorders>
              <w:top w:val="dashed" w:sz="4" w:space="0" w:color="BFBFBF"/>
              <w:left w:val="single" w:sz="6" w:space="0" w:color="FFFFFF"/>
              <w:bottom w:val="dashed" w:sz="4" w:space="0" w:color="BFBFBF"/>
              <w:right w:val="single" w:sz="6" w:space="0" w:color="FFFFFF"/>
            </w:tcBorders>
          </w:tcPr>
          <w:p w14:paraId="70FD0003" w14:textId="77777777" w:rsidR="00E16F53" w:rsidRDefault="00781240">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34F65B04" w14:textId="77777777" w:rsidR="00E16F53" w:rsidRDefault="00781240">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14:paraId="6A0E7FE4" w14:textId="77777777" w:rsidR="00E16F53" w:rsidRDefault="0078124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94D4D0E"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591FC4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C875894"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F5DEF1F"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1AB4B6F"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379ACA0"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DE06505" w14:textId="77777777" w:rsidR="00E16F53" w:rsidRDefault="00E16F53">
            <w:pPr>
              <w:pStyle w:val="ProductList-TableBody"/>
              <w:jc w:val="center"/>
            </w:pPr>
          </w:p>
        </w:tc>
      </w:tr>
      <w:tr w:rsidR="00E16F53" w14:paraId="42D09A15" w14:textId="77777777">
        <w:tc>
          <w:tcPr>
            <w:tcW w:w="4160" w:type="dxa"/>
            <w:tcBorders>
              <w:top w:val="dashed" w:sz="4" w:space="0" w:color="BFBFBF"/>
              <w:left w:val="none" w:sz="4" w:space="0" w:color="000000"/>
              <w:bottom w:val="dashed" w:sz="4" w:space="0" w:color="BFBFBF"/>
              <w:right w:val="single" w:sz="6" w:space="0" w:color="FFFFFF"/>
            </w:tcBorders>
          </w:tcPr>
          <w:p w14:paraId="1D8FEC16" w14:textId="77777777" w:rsidR="00E16F53" w:rsidRDefault="00781240">
            <w:pPr>
              <w:pStyle w:val="ProductList-TableBody"/>
            </w:pPr>
            <w:r>
              <w:rPr>
                <w:color w:val="000000"/>
              </w:rPr>
              <w:t>Work at Home for Office Standard 2019</w:t>
            </w:r>
            <w:r>
              <w:fldChar w:fldCharType="begin"/>
            </w:r>
            <w:r>
              <w:instrText xml:space="preserve"> XE "Work at Home for Office Standard 2019"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3560CC67" w14:textId="77777777" w:rsidR="00E16F53" w:rsidRDefault="00781240">
            <w:pPr>
              <w:pStyle w:val="ProductList-TableBody"/>
              <w:jc w:val="center"/>
            </w:pPr>
            <w:r>
              <w:rPr>
                <w:color w:val="000000"/>
              </w:rPr>
              <w:t>9/18</w:t>
            </w:r>
          </w:p>
        </w:tc>
        <w:tc>
          <w:tcPr>
            <w:tcW w:w="620" w:type="dxa"/>
            <w:tcBorders>
              <w:top w:val="dashed" w:sz="4" w:space="0" w:color="BFBFBF"/>
              <w:left w:val="single" w:sz="6" w:space="0" w:color="FFFFFF"/>
              <w:bottom w:val="dashed" w:sz="4" w:space="0" w:color="BFBFBF"/>
              <w:right w:val="single" w:sz="6" w:space="0" w:color="FFFFFF"/>
            </w:tcBorders>
          </w:tcPr>
          <w:p w14:paraId="5D8E5F09" w14:textId="77777777" w:rsidR="00E16F53" w:rsidRDefault="00781240">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14:paraId="39E0D162" w14:textId="77777777" w:rsidR="00E16F53" w:rsidRDefault="00E16F53">
            <w:pPr>
              <w:pStyle w:val="ProductList-TableBody"/>
              <w:jc w:val="center"/>
            </w:pPr>
          </w:p>
        </w:tc>
        <w:tc>
          <w:tcPr>
            <w:tcW w:w="740" w:type="dxa"/>
            <w:tcBorders>
              <w:top w:val="dashed" w:sz="4" w:space="0" w:color="BFBFBF"/>
              <w:left w:val="single" w:sz="6" w:space="0" w:color="FFFFFF"/>
              <w:bottom w:val="dashed" w:sz="4" w:space="0" w:color="BFBFBF"/>
              <w:right w:val="single" w:sz="6" w:space="0" w:color="FFFFFF"/>
            </w:tcBorders>
          </w:tcPr>
          <w:p w14:paraId="00CD72C6"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4B8C50F"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F6CB3F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8408556"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E480B15"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CDE1279"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E7790BD"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BF861E6" w14:textId="77777777" w:rsidR="00E16F53" w:rsidRDefault="00E16F53">
            <w:pPr>
              <w:pStyle w:val="ProductList-TableBody"/>
              <w:jc w:val="center"/>
            </w:pPr>
          </w:p>
        </w:tc>
      </w:tr>
      <w:tr w:rsidR="00E16F53" w14:paraId="3A40E375" w14:textId="77777777">
        <w:tc>
          <w:tcPr>
            <w:tcW w:w="4160" w:type="dxa"/>
            <w:tcBorders>
              <w:top w:val="dashed" w:sz="4" w:space="0" w:color="BFBFBF"/>
              <w:left w:val="none" w:sz="4" w:space="0" w:color="000000"/>
              <w:bottom w:val="none" w:sz="4" w:space="0" w:color="BFBFBF"/>
              <w:right w:val="single" w:sz="6" w:space="0" w:color="FFFFFF"/>
            </w:tcBorders>
          </w:tcPr>
          <w:p w14:paraId="57B3F630" w14:textId="77777777" w:rsidR="00E16F53" w:rsidRDefault="00781240">
            <w:pPr>
              <w:pStyle w:val="ProductList-TableBody"/>
            </w:pPr>
            <w:r>
              <w:rPr>
                <w:color w:val="000000"/>
              </w:rPr>
              <w:t>Work at Home for Office Professional Plus 2019</w:t>
            </w:r>
            <w:r>
              <w:fldChar w:fldCharType="begin"/>
            </w:r>
            <w:r>
              <w:instrText xml:space="preserve"> XE "Work at Home for Office Professional Plus 2019" </w:instrText>
            </w:r>
            <w:r>
              <w:fldChar w:fldCharType="end"/>
            </w:r>
          </w:p>
        </w:tc>
        <w:tc>
          <w:tcPr>
            <w:tcW w:w="620" w:type="dxa"/>
            <w:tcBorders>
              <w:top w:val="dashed" w:sz="4" w:space="0" w:color="BFBFBF"/>
              <w:left w:val="single" w:sz="6" w:space="0" w:color="FFFFFF"/>
              <w:bottom w:val="none" w:sz="4" w:space="0" w:color="BFBFBF"/>
              <w:right w:val="single" w:sz="6" w:space="0" w:color="FFFFFF"/>
            </w:tcBorders>
          </w:tcPr>
          <w:p w14:paraId="2DF8721F" w14:textId="77777777" w:rsidR="00E16F53" w:rsidRDefault="00781240">
            <w:pPr>
              <w:pStyle w:val="ProductList-TableBody"/>
              <w:jc w:val="center"/>
            </w:pPr>
            <w:r>
              <w:rPr>
                <w:color w:val="000000"/>
              </w:rPr>
              <w:t>9/18</w:t>
            </w:r>
          </w:p>
        </w:tc>
        <w:tc>
          <w:tcPr>
            <w:tcW w:w="620" w:type="dxa"/>
            <w:tcBorders>
              <w:top w:val="dashed" w:sz="4" w:space="0" w:color="BFBFBF"/>
              <w:left w:val="single" w:sz="6" w:space="0" w:color="FFFFFF"/>
              <w:bottom w:val="none" w:sz="4" w:space="0" w:color="BFBFBF"/>
              <w:right w:val="single" w:sz="6" w:space="0" w:color="FFFFFF"/>
            </w:tcBorders>
          </w:tcPr>
          <w:p w14:paraId="2F3ECB35" w14:textId="77777777" w:rsidR="00E16F53" w:rsidRDefault="00781240">
            <w:pPr>
              <w:pStyle w:val="ProductList-TableBody"/>
              <w:jc w:val="center"/>
            </w:pPr>
            <w:r>
              <w:rPr>
                <w:color w:val="000000"/>
              </w:rPr>
              <w:t>2</w:t>
            </w:r>
          </w:p>
        </w:tc>
        <w:tc>
          <w:tcPr>
            <w:tcW w:w="620" w:type="dxa"/>
            <w:tcBorders>
              <w:top w:val="dashed" w:sz="4" w:space="0" w:color="BFBFBF"/>
              <w:left w:val="single" w:sz="6" w:space="0" w:color="FFFFFF"/>
              <w:bottom w:val="none" w:sz="4" w:space="0" w:color="BFBFBF"/>
              <w:right w:val="single" w:sz="6" w:space="0" w:color="FFFFFF"/>
            </w:tcBorders>
          </w:tcPr>
          <w:p w14:paraId="17066FB9" w14:textId="77777777" w:rsidR="00E16F53" w:rsidRDefault="00E16F53">
            <w:pPr>
              <w:pStyle w:val="ProductList-TableBody"/>
              <w:jc w:val="center"/>
            </w:pPr>
          </w:p>
        </w:tc>
        <w:tc>
          <w:tcPr>
            <w:tcW w:w="740" w:type="dxa"/>
            <w:tcBorders>
              <w:top w:val="dashed" w:sz="4" w:space="0" w:color="BFBFBF"/>
              <w:left w:val="single" w:sz="6" w:space="0" w:color="FFFFFF"/>
              <w:bottom w:val="none" w:sz="4" w:space="0" w:color="BFBFBF"/>
              <w:right w:val="single" w:sz="6" w:space="0" w:color="FFFFFF"/>
            </w:tcBorders>
          </w:tcPr>
          <w:p w14:paraId="6CF8B9E9"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D011835"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E0A66C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0157248"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1CDD80C"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0E61E6C"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72A0972"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2B9500E" w14:textId="77777777" w:rsidR="00E16F53" w:rsidRDefault="00E16F53">
            <w:pPr>
              <w:pStyle w:val="ProductList-TableBody"/>
              <w:jc w:val="center"/>
            </w:pPr>
          </w:p>
        </w:tc>
      </w:tr>
    </w:tbl>
    <w:p w14:paraId="6662C616" w14:textId="77777777" w:rsidR="00E16F53" w:rsidRDefault="00781240">
      <w:pPr>
        <w:pStyle w:val="ProductList-Offering1SubSection"/>
        <w:outlineLvl w:val="3"/>
      </w:pPr>
      <w:bookmarkStart w:id="88" w:name="_Sec736"/>
      <w:r>
        <w:t>2. Podmínky produktu</w:t>
      </w:r>
      <w:bookmarkEnd w:id="88"/>
    </w:p>
    <w:tbl>
      <w:tblPr>
        <w:tblStyle w:val="PURTable"/>
        <w:tblW w:w="0" w:type="dxa"/>
        <w:tblLook w:val="04A0" w:firstRow="1" w:lastRow="0" w:firstColumn="1" w:lastColumn="0" w:noHBand="0" w:noVBand="1"/>
      </w:tblPr>
      <w:tblGrid>
        <w:gridCol w:w="3647"/>
        <w:gridCol w:w="3633"/>
        <w:gridCol w:w="3636"/>
      </w:tblGrid>
      <w:tr w:rsidR="00E16F53" w14:paraId="6C01F1B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65617E0" w14:textId="77777777" w:rsidR="00E16F53" w:rsidRDefault="00781240">
            <w:pPr>
              <w:pStyle w:val="ProductList-TableBody"/>
            </w:pPr>
            <w:r>
              <w:fldChar w:fldCharType="begin"/>
            </w:r>
            <w:r>
              <w:instrText xml:space="preserve"> AutoTextList   \s NoStyle \t "Předchozí verze: Starší verze produktu a jejich datum dostupnosti." </w:instrText>
            </w:r>
            <w:r>
              <w:fldChar w:fldCharType="separate"/>
            </w:r>
            <w:r>
              <w:rPr>
                <w:color w:val="0563C1"/>
              </w:rPr>
              <w:t>Předchozí verze</w:t>
            </w:r>
            <w:r>
              <w:fldChar w:fldCharType="end"/>
            </w:r>
            <w:r>
              <w:t>: Office 2016</w:t>
            </w:r>
            <w:r>
              <w:fldChar w:fldCharType="begin"/>
            </w:r>
            <w:r>
              <w:instrText xml:space="preserve"> XE "Office 2016" </w:instrText>
            </w:r>
            <w:r>
              <w:fldChar w:fldCharType="end"/>
            </w:r>
            <w:r>
              <w:t xml:space="preserve"> a aplikace Office 2016 (10/15)</w:t>
            </w:r>
          </w:p>
        </w:tc>
        <w:tc>
          <w:tcPr>
            <w:tcW w:w="4040" w:type="dxa"/>
            <w:tcBorders>
              <w:top w:val="single" w:sz="18" w:space="0" w:color="00188F"/>
              <w:left w:val="single" w:sz="4" w:space="0" w:color="000000"/>
              <w:bottom w:val="single" w:sz="4" w:space="0" w:color="000000"/>
              <w:right w:val="single" w:sz="4" w:space="0" w:color="000000"/>
            </w:tcBorders>
          </w:tcPr>
          <w:p w14:paraId="5FDEDD11"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Uplatnění</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3D3B636" w14:textId="77777777" w:rsidR="00E16F53" w:rsidRDefault="00781240">
            <w:pPr>
              <w:pStyle w:val="ProductList-TableBody"/>
            </w:pPr>
            <w:r>
              <w:rPr>
                <w:color w:val="404040"/>
              </w:rPr>
              <w:t>Nižší verze: Není relevantní</w:t>
            </w:r>
          </w:p>
        </w:tc>
      </w:tr>
      <w:tr w:rsidR="00E16F53" w14:paraId="6A336C9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1A2A085" w14:textId="77777777" w:rsidR="00E16F53" w:rsidRDefault="00781240">
            <w:pPr>
              <w:pStyle w:val="ProductList-TableBody"/>
            </w:pPr>
            <w:r>
              <w:rPr>
                <w:color w:val="404040"/>
              </w:rPr>
              <w:t>Prodloužená doba účinnosti: Není relevantní</w:t>
            </w:r>
          </w:p>
        </w:tc>
        <w:tc>
          <w:tcPr>
            <w:tcW w:w="4040" w:type="dxa"/>
            <w:tcBorders>
              <w:top w:val="single" w:sz="4" w:space="0" w:color="000000"/>
              <w:left w:val="single" w:sz="4" w:space="0" w:color="000000"/>
              <w:bottom w:val="single" w:sz="4" w:space="0" w:color="000000"/>
              <w:right w:val="single" w:sz="4" w:space="0" w:color="000000"/>
            </w:tcBorders>
          </w:tcPr>
          <w:p w14:paraId="76F4DA37" w14:textId="77777777" w:rsidR="00E16F53" w:rsidRDefault="00781240">
            <w:pPr>
              <w:pStyle w:val="ProductList-TableBody"/>
            </w:pPr>
            <w:r>
              <w:fldChar w:fldCharType="begin"/>
            </w:r>
            <w:r>
              <w:instrText xml:space="preserve"> AutoTextList   \s NoStyle \t "Nezbytné podmínky: Označuje, že je pro zakoupení licencí k produktu nutné splnit určité dodatečné podmínky." </w:instrText>
            </w:r>
            <w:r>
              <w:fldChar w:fldCharType="separate"/>
            </w:r>
            <w:r>
              <w:rPr>
                <w:color w:val="0563C1"/>
              </w:rPr>
              <w:t>Nezbytné podmínky</w:t>
            </w:r>
            <w:r>
              <w:fldChar w:fldCharType="end"/>
            </w:r>
            <w:r>
              <w:t>: Licence WAH (Work at Home)</w:t>
            </w:r>
          </w:p>
        </w:tc>
        <w:tc>
          <w:tcPr>
            <w:tcW w:w="4040" w:type="dxa"/>
            <w:tcBorders>
              <w:top w:val="single" w:sz="4" w:space="0" w:color="000000"/>
              <w:left w:val="single" w:sz="4" w:space="0" w:color="000000"/>
              <w:bottom w:val="single" w:sz="4" w:space="0" w:color="000000"/>
              <w:right w:val="single" w:sz="4" w:space="0" w:color="000000"/>
            </w:tcBorders>
          </w:tcPr>
          <w:p w14:paraId="2A647042" w14:textId="77777777" w:rsidR="00E16F53" w:rsidRDefault="00781240">
            <w:pPr>
              <w:pStyle w:val="ProductList-TableBody"/>
            </w:pPr>
            <w:r>
              <w:fldChar w:fldCharType="begin"/>
            </w:r>
            <w:r>
              <w:instrText xml:space="preserve"> AutoTextList   \s NoStyle \t "Nezbytné podmínky (SA): Označuje, že je pro zakoupení krytí SA pro produkt nutné splnit určité dodatečné podmínky." </w:instrText>
            </w:r>
            <w:r>
              <w:fldChar w:fldCharType="separate"/>
            </w:r>
            <w:r>
              <w:rPr>
                <w:color w:val="0563C1"/>
              </w:rPr>
              <w:t>Nezbytné podmínky (SA)</w:t>
            </w:r>
            <w:r>
              <w:fldChar w:fldCharType="end"/>
            </w:r>
            <w:r>
              <w:t xml:space="preserve">: </w:t>
            </w:r>
            <w:hyperlink w:anchor="_Sec564">
              <w:r>
                <w:rPr>
                  <w:color w:val="00467F"/>
                  <w:u w:val="single"/>
                </w:rPr>
                <w:t>Příloha B</w:t>
              </w:r>
            </w:hyperlink>
          </w:p>
        </w:tc>
      </w:tr>
      <w:tr w:rsidR="00E16F53" w14:paraId="5612976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1DABEAB" w14:textId="77777777" w:rsidR="00E16F53" w:rsidRDefault="00781240">
            <w:pPr>
              <w:pStyle w:val="ProductList-TableBody"/>
            </w:pPr>
            <w:r>
              <w:rPr>
                <w:color w:val="404040"/>
              </w:rPr>
              <w:t>Propagační akce: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FD174B8" w14:textId="77777777" w:rsidR="00E16F53" w:rsidRDefault="00781240">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177A570" w14:textId="77777777" w:rsidR="00E16F53" w:rsidRDefault="00781240">
            <w:pPr>
              <w:pStyle w:val="ProductList-TableBody"/>
            </w:pPr>
            <w:r>
              <w:rPr>
                <w:color w:val="404040"/>
              </w:rPr>
              <w:t>Nárok na snížení: Není relevantní</w:t>
            </w:r>
          </w:p>
        </w:tc>
      </w:tr>
      <w:tr w:rsidR="00E16F53" w14:paraId="13E5D01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247ECFE" w14:textId="77777777" w:rsidR="00E16F53" w:rsidRDefault="00781240">
            <w:pPr>
              <w:pStyle w:val="ProductList-TableBody"/>
            </w:pPr>
            <w:r>
              <w:rPr>
                <w:color w:val="404040"/>
              </w:rPr>
              <w:t>Nárok na snížení (SCE): Není relevantní</w:t>
            </w:r>
          </w:p>
        </w:tc>
        <w:tc>
          <w:tcPr>
            <w:tcW w:w="4040" w:type="dxa"/>
            <w:tcBorders>
              <w:top w:val="single" w:sz="4" w:space="0" w:color="000000"/>
              <w:left w:val="single" w:sz="4" w:space="0" w:color="000000"/>
              <w:bottom w:val="single" w:sz="4" w:space="0" w:color="000000"/>
              <w:right w:val="single" w:sz="4" w:space="0" w:color="000000"/>
            </w:tcBorders>
          </w:tcPr>
          <w:p w14:paraId="3C5B8F2F" w14:textId="77777777" w:rsidR="00E16F53" w:rsidRDefault="00781240">
            <w:pPr>
              <w:pStyle w:val="ProductList-TableBody"/>
            </w:pPr>
            <w:r>
              <w:fldChar w:fldCharType="begin"/>
            </w:r>
            <w:r>
              <w:instrText xml:space="preserve"> AutoTextList   \s NoStyle \t "Výhody při užívání studenty: Volba pro instituce, které si licencují kvalifikující produkt pro počet v rámci celé organizace, k licencování produktu k použití studenty v poměru 1:15 nebo 1:40 studenti:znalostní pracovník (nebo člen pedagogického sboru/zaměstnance) bez dalších nákladů." </w:instrText>
            </w:r>
            <w:r>
              <w:fldChar w:fldCharType="separate"/>
            </w:r>
            <w:r>
              <w:rPr>
                <w:color w:val="0563C1"/>
              </w:rPr>
              <w:t>Výhody při užívání studenty</w:t>
            </w:r>
            <w:r>
              <w:fldChar w:fldCharType="end"/>
            </w:r>
            <w:r>
              <w:t xml:space="preserve">: </w:t>
            </w:r>
            <w:hyperlink w:anchor="_Sec1230">
              <w:r>
                <w:rPr>
                  <w:color w:val="00467F"/>
                  <w:u w:val="single"/>
                </w:rPr>
                <w:t>Viz přílohu H</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F90DFC8" w14:textId="77777777" w:rsidR="00E16F53" w:rsidRDefault="00781240">
            <w:pPr>
              <w:pStyle w:val="ProductList-TableBody"/>
            </w:pPr>
            <w:r>
              <w:rPr>
                <w:color w:val="404040"/>
              </w:rPr>
              <w:t>Nárok na aktualizaci: Není relevantní</w:t>
            </w:r>
          </w:p>
        </w:tc>
      </w:tr>
      <w:tr w:rsidR="00E16F53" w14:paraId="520401AF" w14:textId="77777777">
        <w:tc>
          <w:tcPr>
            <w:tcW w:w="4040" w:type="dxa"/>
            <w:tcBorders>
              <w:top w:val="single" w:sz="4" w:space="0" w:color="000000"/>
              <w:left w:val="single" w:sz="4" w:space="0" w:color="000000"/>
              <w:bottom w:val="single" w:sz="4" w:space="0" w:color="000000"/>
              <w:right w:val="single" w:sz="4" w:space="0" w:color="000000"/>
            </w:tcBorders>
          </w:tcPr>
          <w:p w14:paraId="726D441E" w14:textId="77777777" w:rsidR="00E16F53" w:rsidRDefault="00781240">
            <w:pPr>
              <w:pStyle w:val="ProductList-TableBody"/>
            </w:pPr>
            <w:r>
              <w:fldChar w:fldCharType="begin"/>
            </w:r>
            <w:r>
              <w:instrText xml:space="preserve"> AutoTextList   \s NoStyle \t "Sleva UTD: Sleva Up-to-Date je sleva dostupná pro zákazníky programu Open Value Subscription, kteří si objednávají licence pro produkty během prvního roku smlouvy, pokud mají licenci pro odpovídající kvalifikující produkt." </w:instrText>
            </w:r>
            <w:r>
              <w:fldChar w:fldCharType="separate"/>
            </w:r>
            <w:r>
              <w:rPr>
                <w:color w:val="0563C1"/>
              </w:rPr>
              <w:t>Sleva UTD</w:t>
            </w:r>
            <w:r>
              <w:fldChar w:fldCharType="end"/>
            </w:r>
            <w:r>
              <w:t>: Office Professional Plus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4DB2876"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tcPr>
          <w:p w14:paraId="46AC108E" w14:textId="77777777" w:rsidR="00E16F53" w:rsidRDefault="00781240">
            <w:pPr>
              <w:pStyle w:val="ProductList-TableBody"/>
            </w:pPr>
            <w:r>
              <w:t xml:space="preserve">Doplňky a produkty z krytí SA: </w:t>
            </w:r>
            <w:hyperlink w:anchor="_Sec1237">
              <w:r>
                <w:rPr>
                  <w:color w:val="00467F"/>
                  <w:u w:val="single"/>
                </w:rPr>
                <w:t>Viz Příloha C</w:t>
              </w:r>
            </w:hyperlink>
          </w:p>
        </w:tc>
      </w:tr>
    </w:tbl>
    <w:p w14:paraId="7EC17834" w14:textId="77777777" w:rsidR="00E16F53" w:rsidRDefault="00E16F53">
      <w:pPr>
        <w:pStyle w:val="ProductList-Body"/>
      </w:pPr>
    </w:p>
    <w:p w14:paraId="5F2D56BA" w14:textId="77777777" w:rsidR="00E16F53" w:rsidRDefault="00781240">
      <w:pPr>
        <w:pStyle w:val="ProductList-ClauseHeading"/>
        <w:outlineLvl w:val="4"/>
      </w:pPr>
      <w:r>
        <w:t>2.1 Work at Home</w:t>
      </w:r>
    </w:p>
    <w:p w14:paraId="696516E1" w14:textId="77777777" w:rsidR="00E16F53" w:rsidRDefault="00781240">
      <w:pPr>
        <w:pStyle w:val="ProductList-Body"/>
      </w:pPr>
      <w:r>
        <w:t xml:space="preserve">Pro kvalifikující produkty uvedené v tabulce níže lze získat licenci Work at Home. </w:t>
      </w:r>
      <w:r>
        <w:fldChar w:fldCharType="begin"/>
      </w:r>
      <w:r>
        <w:instrText xml:space="preserve"> AutoTextList   \s NoStyle \t "„Primární uživatel“ označuje uživatele, který licencované zařízení používá více než 50 % času v jakémkoli 90denním období." </w:instrText>
      </w:r>
      <w:r>
        <w:fldChar w:fldCharType="separate"/>
      </w:r>
      <w:r>
        <w:rPr>
          <w:color w:val="0563C1"/>
        </w:rPr>
        <w:t>Primární uživatel</w:t>
      </w:r>
      <w:r>
        <w:fldChar w:fldCharType="end"/>
      </w:r>
      <w:r>
        <w:t xml:space="preserve"> kvalifikujícího produktu smí instalovat a užívat software Work at Home na jednom zařízení mimo prostory zákazníka nebo jeho afilace (například u uživatele doma).</w:t>
      </w:r>
    </w:p>
    <w:tbl>
      <w:tblPr>
        <w:tblStyle w:val="PURTable"/>
        <w:tblW w:w="0" w:type="dxa"/>
        <w:tblLook w:val="04A0" w:firstRow="1" w:lastRow="0" w:firstColumn="1" w:lastColumn="0" w:noHBand="0" w:noVBand="1"/>
      </w:tblPr>
      <w:tblGrid>
        <w:gridCol w:w="5299"/>
        <w:gridCol w:w="5617"/>
      </w:tblGrid>
      <w:tr w:rsidR="00E16F53" w14:paraId="072EADD1" w14:textId="77777777">
        <w:trPr>
          <w:cnfStyle w:val="100000000000" w:firstRow="1" w:lastRow="0" w:firstColumn="0" w:lastColumn="0" w:oddVBand="0" w:evenVBand="0" w:oddHBand="0" w:evenHBand="0" w:firstRowFirstColumn="0" w:firstRowLastColumn="0" w:lastRowFirstColumn="0" w:lastRowLastColumn="0"/>
        </w:trPr>
        <w:tc>
          <w:tcPr>
            <w:tcW w:w="5880" w:type="dxa"/>
            <w:tcBorders>
              <w:top w:val="single" w:sz="4" w:space="0" w:color="6E6E6E"/>
              <w:left w:val="single" w:sz="4" w:space="0" w:color="6E6E6E"/>
              <w:right w:val="single" w:sz="4" w:space="0" w:color="6E6E6E"/>
            </w:tcBorders>
            <w:shd w:val="clear" w:color="auto" w:fill="0072C6"/>
          </w:tcPr>
          <w:p w14:paraId="662B927F" w14:textId="77777777" w:rsidR="00E16F53" w:rsidRDefault="00781240">
            <w:pPr>
              <w:pStyle w:val="ProductList-TableBody"/>
            </w:pPr>
            <w:r>
              <w:rPr>
                <w:color w:val="FFFFFF"/>
              </w:rPr>
              <w:t>Kvalifikující produkt(y)</w:t>
            </w:r>
          </w:p>
        </w:tc>
        <w:tc>
          <w:tcPr>
            <w:tcW w:w="6240" w:type="dxa"/>
            <w:tcBorders>
              <w:top w:val="single" w:sz="4" w:space="0" w:color="6E6E6E"/>
              <w:left w:val="single" w:sz="4" w:space="0" w:color="6E6E6E"/>
              <w:right w:val="single" w:sz="4" w:space="0" w:color="6E6E6E"/>
            </w:tcBorders>
            <w:shd w:val="clear" w:color="auto" w:fill="0072C6"/>
          </w:tcPr>
          <w:p w14:paraId="30A00D65" w14:textId="77777777" w:rsidR="00E16F53" w:rsidRDefault="00781240">
            <w:pPr>
              <w:pStyle w:val="ProductList-TableBody"/>
            </w:pPr>
            <w:r>
              <w:rPr>
                <w:color w:val="FFFFFF"/>
              </w:rPr>
              <w:t>Kvalifikující licence k produktu Work at Home</w:t>
            </w:r>
          </w:p>
        </w:tc>
      </w:tr>
      <w:tr w:rsidR="00E16F53" w14:paraId="234CC260" w14:textId="77777777">
        <w:tc>
          <w:tcPr>
            <w:tcW w:w="5880" w:type="dxa"/>
            <w:tcBorders>
              <w:left w:val="single" w:sz="4" w:space="0" w:color="6E6E6E"/>
              <w:bottom w:val="single" w:sz="4" w:space="0" w:color="6E6E6E"/>
              <w:right w:val="single" w:sz="4" w:space="0" w:color="6E6E6E"/>
            </w:tcBorders>
          </w:tcPr>
          <w:p w14:paraId="24CEE167" w14:textId="77777777" w:rsidR="00E16F53" w:rsidRDefault="00781240">
            <w:pPr>
              <w:pStyle w:val="ProductList-TableBody"/>
            </w:pPr>
            <w:r>
              <w:t>Office Standard 2019</w:t>
            </w:r>
          </w:p>
        </w:tc>
        <w:tc>
          <w:tcPr>
            <w:tcW w:w="6240" w:type="dxa"/>
            <w:tcBorders>
              <w:left w:val="single" w:sz="4" w:space="0" w:color="6E6E6E"/>
              <w:bottom w:val="single" w:sz="4" w:space="0" w:color="6E6E6E"/>
              <w:right w:val="single" w:sz="4" w:space="0" w:color="6E6E6E"/>
            </w:tcBorders>
          </w:tcPr>
          <w:p w14:paraId="2FA9E1EB" w14:textId="77777777" w:rsidR="00E16F53" w:rsidRDefault="00781240">
            <w:pPr>
              <w:pStyle w:val="ProductList-TableBody"/>
            </w:pPr>
            <w:r>
              <w:t>Work at Home for Office Standard 2019</w:t>
            </w:r>
          </w:p>
        </w:tc>
      </w:tr>
      <w:tr w:rsidR="00E16F53" w14:paraId="7D2FF29D" w14:textId="77777777">
        <w:tc>
          <w:tcPr>
            <w:tcW w:w="5880" w:type="dxa"/>
            <w:tcBorders>
              <w:top w:val="single" w:sz="4" w:space="0" w:color="6E6E6E"/>
              <w:left w:val="single" w:sz="4" w:space="0" w:color="6E6E6E"/>
              <w:bottom w:val="single" w:sz="4" w:space="0" w:color="6E6E6E"/>
              <w:right w:val="single" w:sz="4" w:space="0" w:color="6E6E6E"/>
            </w:tcBorders>
          </w:tcPr>
          <w:p w14:paraId="52C993B9" w14:textId="77777777" w:rsidR="00E16F53" w:rsidRDefault="00781240">
            <w:pPr>
              <w:pStyle w:val="ProductList-TableBody"/>
            </w:pPr>
            <w:r>
              <w:t>Office Professional Plus 2019</w:t>
            </w:r>
          </w:p>
        </w:tc>
        <w:tc>
          <w:tcPr>
            <w:tcW w:w="6240" w:type="dxa"/>
            <w:tcBorders>
              <w:top w:val="single" w:sz="4" w:space="0" w:color="6E6E6E"/>
              <w:left w:val="single" w:sz="4" w:space="0" w:color="6E6E6E"/>
              <w:bottom w:val="single" w:sz="4" w:space="0" w:color="6E6E6E"/>
              <w:right w:val="single" w:sz="4" w:space="0" w:color="6E6E6E"/>
            </w:tcBorders>
          </w:tcPr>
          <w:p w14:paraId="1A34F88D" w14:textId="77777777" w:rsidR="00E16F53" w:rsidRDefault="00781240">
            <w:pPr>
              <w:pStyle w:val="ProductList-TableBody"/>
            </w:pPr>
            <w:r>
              <w:t>Work at Home for Office Professional Plus 2019</w:t>
            </w:r>
          </w:p>
        </w:tc>
      </w:tr>
    </w:tbl>
    <w:p w14:paraId="337B767C" w14:textId="77777777" w:rsidR="00E16F53" w:rsidRDefault="00E16F53">
      <w:pPr>
        <w:pStyle w:val="ProductList-Body"/>
      </w:pPr>
    </w:p>
    <w:p w14:paraId="227D39DB" w14:textId="77777777" w:rsidR="00E16F53" w:rsidRDefault="00781240">
      <w:pPr>
        <w:pStyle w:val="ProductList-ClauseHeading"/>
        <w:outlineLvl w:val="4"/>
      </w:pPr>
      <w:r>
        <w:t>2.2 Bez rozlišení platformy</w:t>
      </w:r>
    </w:p>
    <w:p w14:paraId="392152FC" w14:textId="77777777" w:rsidR="00E16F53" w:rsidRDefault="00781240">
      <w:pPr>
        <w:pStyle w:val="ProductList-Body"/>
      </w:pPr>
      <w:r>
        <w:t>Zákazník může spouštět buď licencovanou verzi, nebo verzi pro jinou platformu, a to za překladu, že verze pro jinou platformu byla k dispozici při zpřístupnění původní licencované verze. Pokud se komponenty sady produktů liší podle verze platformy, může zákazník používat komponenty sady, které se rozhodne nasadit, a pouze tyto komponenty; zákazník nemůže kombinovat komponenty napříč verzemi platformy. Krytí SA pro licenci nezávislou na platformě umožňuje zákazníkovi namísto licencovaného produktu používat nejnovější verzi jedné z verzí platformy produktu, které jsou k dispozici během období účinnosti krytí.</w:t>
      </w:r>
    </w:p>
    <w:p w14:paraId="4E7971E0" w14:textId="77777777" w:rsidR="00E16F53" w:rsidRDefault="00E16F53">
      <w:pPr>
        <w:pStyle w:val="ProductList-Body"/>
      </w:pPr>
    </w:p>
    <w:p w14:paraId="24128088" w14:textId="77777777" w:rsidR="00E16F53" w:rsidRDefault="00781240">
      <w:pPr>
        <w:pStyle w:val="ProductList-ClauseHeading"/>
        <w:outlineLvl w:val="4"/>
      </w:pPr>
      <w:r>
        <w:t>2.3 Office Online Server</w:t>
      </w:r>
    </w:p>
    <w:p w14:paraId="74D9B94B" w14:textId="77777777" w:rsidR="00E16F53" w:rsidRDefault="00781240">
      <w:pPr>
        <w:pStyle w:val="ProductList-Body"/>
      </w:pPr>
      <w:r>
        <w:t xml:space="preserve">Zákazníci, kteří zakoupili licence Office Standard 2016 nebo Office Professional Plus 2016 před 1. srpnem 2016, mohou používat editační funkce popsané v oddílu Office for the web </w:t>
      </w:r>
      <w:hyperlink w:anchor="_Sec564">
        <w:r>
          <w:rPr>
            <w:color w:val="00467F"/>
            <w:u w:val="single"/>
          </w:rPr>
          <w:t>příloha B</w:t>
        </w:r>
      </w:hyperlink>
      <w:r>
        <w:t xml:space="preserve"> prostřednictvím těchto licencí. Toto oprávnění pozbyde platnosti 1. srpna 2019.</w:t>
      </w:r>
    </w:p>
    <w:p w14:paraId="5FA674EB" w14:textId="77777777" w:rsidR="00E16F53" w:rsidRDefault="00781240">
      <w:pPr>
        <w:pStyle w:val="ProductList-Offering1SubSection"/>
        <w:outlineLvl w:val="3"/>
      </w:pPr>
      <w:bookmarkStart w:id="89" w:name="_Sec791"/>
      <w:r>
        <w:t>3. Užívací práva</w:t>
      </w:r>
      <w:bookmarkEnd w:id="89"/>
    </w:p>
    <w:tbl>
      <w:tblPr>
        <w:tblStyle w:val="PURTable"/>
        <w:tblW w:w="0" w:type="dxa"/>
        <w:tblLook w:val="04A0" w:firstRow="1" w:lastRow="0" w:firstColumn="1" w:lastColumn="0" w:noHBand="0" w:noVBand="1"/>
      </w:tblPr>
      <w:tblGrid>
        <w:gridCol w:w="3652"/>
        <w:gridCol w:w="3624"/>
        <w:gridCol w:w="3640"/>
      </w:tblGrid>
      <w:tr w:rsidR="00E16F53" w14:paraId="59DFC6C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FE0532F" w14:textId="77777777" w:rsidR="00E16F53" w:rsidRDefault="00781240">
            <w:pPr>
              <w:pStyle w:val="ProductList-TableBody"/>
            </w:pP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w:t>
            </w:r>
            <w:hyperlink w:anchor="_Sec537">
              <w:r>
                <w:rPr>
                  <w:color w:val="00467F"/>
                  <w:u w:val="single"/>
                </w:rPr>
                <w:t>Univerzální</w:t>
              </w:r>
            </w:hyperlink>
            <w:r>
              <w:t xml:space="preserve">; </w:t>
            </w:r>
            <w:hyperlink w:anchor="_Sec539">
              <w:r>
                <w:rPr>
                  <w:color w:val="00467F"/>
                  <w:u w:val="single"/>
                </w:rPr>
                <w:t>aplikace pro stolní počítače</w:t>
              </w:r>
            </w:hyperlink>
          </w:p>
        </w:tc>
        <w:tc>
          <w:tcPr>
            <w:tcW w:w="4040" w:type="dxa"/>
            <w:tcBorders>
              <w:top w:val="single" w:sz="18" w:space="0" w:color="00188F"/>
              <w:left w:val="single" w:sz="4" w:space="0" w:color="000000"/>
              <w:bottom w:val="single" w:sz="4" w:space="0" w:color="000000"/>
              <w:right w:val="single" w:sz="4" w:space="0" w:color="000000"/>
            </w:tcBorders>
          </w:tcPr>
          <w:p w14:paraId="2BE3F68F" w14:textId="77777777" w:rsidR="00E16F53" w:rsidRDefault="00781240">
            <w:pPr>
              <w:pStyle w:val="ProductList-TableBody"/>
            </w:pPr>
            <w:r>
              <w:fldChar w:fldCharType="begin"/>
            </w:r>
            <w:r>
              <w:instrText xml:space="preserve"> AutoTextList   \s NoStyle \t "Licenční podmínky specifické pro produkty: Označuje, že podmínky a ujednání specifické pro produkty, kterými se řídí nasazení a použití produktu, jsou zahrnuty pod tabulkou Užívací práva." </w:instrText>
            </w:r>
            <w:r>
              <w:fldChar w:fldCharType="separate"/>
            </w:r>
            <w:r>
              <w:rPr>
                <w:color w:val="0563C1"/>
              </w:rPr>
              <w:t>Licenční podmínky specifické pro produkty</w:t>
            </w:r>
            <w:r>
              <w:fldChar w:fldCharType="end"/>
            </w:r>
            <w:r>
              <w:t>: Práva pro komerční užívání sad Office a Office Home &amp; Student RT</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376A689" w14:textId="77777777" w:rsidR="00E16F53" w:rsidRDefault="00781240">
            <w:pPr>
              <w:pStyle w:val="ProductList-TableBody"/>
            </w:pPr>
            <w:r>
              <w:rPr>
                <w:color w:val="404040"/>
              </w:rPr>
              <w:t>Další software: Není relevantní</w:t>
            </w:r>
          </w:p>
        </w:tc>
      </w:tr>
      <w:tr w:rsidR="00E16F53" w14:paraId="614425D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8D8FD61" w14:textId="77777777" w:rsidR="00E16F53" w:rsidRDefault="00781240">
            <w:pPr>
              <w:pStyle w:val="ProductList-TableBody"/>
            </w:pPr>
            <w:r>
              <w:rPr>
                <w:color w:val="404040"/>
              </w:rPr>
              <w:t>Požadavky klientského přístupu: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77D6A93" w14:textId="77777777" w:rsidR="00E16F53" w:rsidRDefault="00781240">
            <w:pPr>
              <w:pStyle w:val="ProductList-TableBody"/>
            </w:pPr>
            <w:r>
              <w:rPr>
                <w:color w:val="404040"/>
              </w:rPr>
              <w:t>Požadavky přístupu externích uživatelů: Není relevantní</w:t>
            </w:r>
          </w:p>
        </w:tc>
        <w:tc>
          <w:tcPr>
            <w:tcW w:w="4040" w:type="dxa"/>
            <w:tcBorders>
              <w:top w:val="single" w:sz="4" w:space="0" w:color="000000"/>
              <w:left w:val="single" w:sz="4" w:space="0" w:color="000000"/>
              <w:bottom w:val="single" w:sz="4" w:space="0" w:color="000000"/>
              <w:right w:val="single" w:sz="4" w:space="0" w:color="000000"/>
            </w:tcBorders>
          </w:tcPr>
          <w:p w14:paraId="616E5873" w14:textId="77777777" w:rsidR="00E16F53" w:rsidRDefault="00781240">
            <w:pPr>
              <w:pStyle w:val="ProductList-TableBody"/>
            </w:pPr>
            <w:r>
              <w:fldChar w:fldCharType="begin"/>
            </w:r>
            <w:r>
              <w:instrText xml:space="preserve"> AutoTextList   \s NoStyle \t "Zahrnuté technologie: Označuje jiné komponenty společnosti Microsoft zahrnuté v produktu; podrobnosti viz oddíl Zahrnuté technologie v dokumentu Univerzální licenční podmínky." </w:instrText>
            </w:r>
            <w:r>
              <w:fldChar w:fldCharType="separate"/>
            </w:r>
            <w:r>
              <w:rPr>
                <w:color w:val="0563C1"/>
              </w:rPr>
              <w:t>Zahrnuté technologie</w:t>
            </w:r>
            <w:r>
              <w:fldChar w:fldCharType="end"/>
            </w:r>
            <w:r>
              <w:t>: Office Web Apps Server 2013 (pouze sady Office)</w:t>
            </w:r>
          </w:p>
        </w:tc>
      </w:tr>
      <w:tr w:rsidR="00E16F53" w14:paraId="1A0DBAE1" w14:textId="77777777">
        <w:tc>
          <w:tcPr>
            <w:tcW w:w="4040" w:type="dxa"/>
            <w:tcBorders>
              <w:top w:val="single" w:sz="4" w:space="0" w:color="000000"/>
              <w:left w:val="single" w:sz="4" w:space="0" w:color="000000"/>
              <w:bottom w:val="single" w:sz="4" w:space="0" w:color="000000"/>
              <w:right w:val="single" w:sz="4" w:space="0" w:color="000000"/>
            </w:tcBorders>
          </w:tcPr>
          <w:p w14:paraId="0E6BAE4D" w14:textId="77777777" w:rsidR="00E16F53" w:rsidRDefault="00781240">
            <w:pPr>
              <w:pStyle w:val="ProductList-TableBody"/>
            </w:pPr>
            <w:r>
              <w:fldChar w:fldCharType="begin"/>
            </w:r>
            <w:r>
              <w:instrText xml:space="preserve"> AutoTextList   \s NoStyle \t "Označuje sdělení příslušná k produktu; podrobnosti viz oddíl Sdělení v dokumentu Univerzální licenční podmínky." </w:instrText>
            </w:r>
            <w:r>
              <w:fldChar w:fldCharType="separate"/>
            </w:r>
            <w:r>
              <w:rPr>
                <w:color w:val="0563C1"/>
              </w:rPr>
              <w:t>Sdělení</w:t>
            </w:r>
            <w:r>
              <w:fldChar w:fldCharType="end"/>
            </w:r>
            <w:r>
              <w:t xml:space="preserve">: </w:t>
            </w:r>
            <w:hyperlink w:anchor="_Sec537">
              <w:r>
                <w:rPr>
                  <w:color w:val="00467F"/>
                  <w:u w:val="single"/>
                </w:rPr>
                <w:t>Bing Maps</w:t>
              </w:r>
            </w:hyperlink>
            <w:r>
              <w:t xml:space="preserve"> (Excel a Office Professional Plus); </w:t>
            </w:r>
            <w:hyperlink w:anchor="_Sec537">
              <w:r>
                <w:rPr>
                  <w:color w:val="00467F"/>
                  <w:u w:val="single"/>
                </w:rPr>
                <w:t>H.264/MPEG-4 a/nebo VC-1</w:t>
              </w:r>
            </w:hyperlink>
            <w:r>
              <w:t xml:space="preserve"> (Skype for Business), </w:t>
            </w:r>
            <w:hyperlink w:anchor="_Sec537">
              <w:r>
                <w:rPr>
                  <w:color w:val="00467F"/>
                  <w:u w:val="single"/>
                </w:rPr>
                <w:t>internetové funkce</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40A7E9D"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1A8212E" w14:textId="77777777" w:rsidR="00E16F53" w:rsidRDefault="00E16F53">
            <w:pPr>
              <w:pStyle w:val="ProductList-TableBody"/>
            </w:pPr>
          </w:p>
        </w:tc>
      </w:tr>
    </w:tbl>
    <w:p w14:paraId="1BC70310" w14:textId="77777777" w:rsidR="00E16F53" w:rsidRDefault="00E16F53">
      <w:pPr>
        <w:pStyle w:val="ProductList-Body"/>
      </w:pPr>
    </w:p>
    <w:p w14:paraId="3CCD2E91" w14:textId="77777777" w:rsidR="00E16F53" w:rsidRDefault="00781240">
      <w:pPr>
        <w:pStyle w:val="ProductList-ClauseHeading"/>
        <w:outlineLvl w:val="4"/>
      </w:pPr>
      <w:r>
        <w:t>3.1 Práva pro komerční užívání k produktu Office Home &amp; Student 2013 RT</w:t>
      </w:r>
    </w:p>
    <w:p w14:paraId="26803B88" w14:textId="77777777" w:rsidR="00E16F53" w:rsidRDefault="00781240">
      <w:pPr>
        <w:pStyle w:val="ProductList-Body"/>
      </w:pPr>
      <w:r>
        <w:t>Omezení komerčního užívání pro produkt Office Home &amp; Student 2013 RT je prominuto v případě:</w:t>
      </w:r>
    </w:p>
    <w:p w14:paraId="2078957E" w14:textId="77777777" w:rsidR="00E16F53" w:rsidRDefault="00781240" w:rsidP="00781240">
      <w:pPr>
        <w:pStyle w:val="ProductList-Bullet"/>
        <w:numPr>
          <w:ilvl w:val="0"/>
          <w:numId w:val="20"/>
        </w:numPr>
      </w:pPr>
      <w:r>
        <w:fldChar w:fldCharType="begin"/>
      </w:r>
      <w:r>
        <w:instrText xml:space="preserve"> AutoTextList   \s NoStyle \t "„Primární uživatel“ označuje uživatele, který licencované zařízení používá více než 50 % času v jakémkoli 90denním období." </w:instrText>
      </w:r>
      <w:r>
        <w:fldChar w:fldCharType="separate"/>
      </w:r>
      <w:r>
        <w:rPr>
          <w:color w:val="0563C1"/>
        </w:rPr>
        <w:t>Primárního uživatele</w:t>
      </w:r>
      <w:r>
        <w:fldChar w:fldCharType="end"/>
      </w:r>
      <w:r>
        <w:fldChar w:fldCharType="begin"/>
      </w:r>
      <w:r>
        <w:instrText xml:space="preserve"> AutoTextList   \s NoStyle \t "Licencované zařízení označuje jednotlivý fyzický hardwarový systém, kterému je přidělena licence. Pro účely této definice je hardwarový oddíl nebo server blade považován za samostatné zařízení." </w:instrText>
      </w:r>
      <w:r>
        <w:fldChar w:fldCharType="separate"/>
      </w:r>
      <w:r>
        <w:rPr>
          <w:color w:val="0563C1"/>
        </w:rPr>
        <w:t>licencovaného zařízení</w:t>
      </w:r>
      <w:r>
        <w:fldChar w:fldCharType="end"/>
      </w:r>
      <w:r>
        <w:t xml:space="preserve">, na kterém je provozován systém Office Professional Plus nebo Standard 2019/2016; a </w:t>
      </w:r>
    </w:p>
    <w:p w14:paraId="4D0BC862" w14:textId="77777777" w:rsidR="00E16F53" w:rsidRDefault="00781240" w:rsidP="00781240">
      <w:pPr>
        <w:pStyle w:val="ProductList-Bullet"/>
        <w:numPr>
          <w:ilvl w:val="0"/>
          <w:numId w:val="20"/>
        </w:numPr>
      </w:pPr>
      <w:r>
        <w:lastRenderedPageBreak/>
        <w:t>Produkt Office Home &amp; Student 2013 RT instalovaný v zařízení, kterému je přidělena licence pro komerční použití k produktu Office Professional Plus nebo Standard 2019/2016 nebo Office Home &amp; Student 2013 RT.</w:t>
      </w:r>
    </w:p>
    <w:p w14:paraId="581327A0" w14:textId="77777777" w:rsidR="00E16F53" w:rsidRDefault="00781240">
      <w:pPr>
        <w:pStyle w:val="ProductList-Body"/>
      </w:pPr>
      <w:r>
        <w:t>S výjimkou ustanovení tohoto oddílu platí podmínky licence k produktu Office Home &amp; Student 2013 RT.</w:t>
      </w:r>
    </w:p>
    <w:p w14:paraId="71E3FEA9" w14:textId="77777777" w:rsidR="00E16F53" w:rsidRDefault="00E16F53">
      <w:pPr>
        <w:pStyle w:val="ProductList-Body"/>
      </w:pPr>
    </w:p>
    <w:p w14:paraId="52AD9BEB" w14:textId="77777777" w:rsidR="00E16F53" w:rsidRDefault="00781240">
      <w:pPr>
        <w:pStyle w:val="ProductList-ClauseHeading"/>
        <w:outlineLvl w:val="4"/>
      </w:pPr>
      <w:r>
        <w:t>3.2 Akademické programy</w:t>
      </w:r>
    </w:p>
    <w:p w14:paraId="69437064" w14:textId="77777777" w:rsidR="00E16F53" w:rsidRDefault="00781240">
      <w:pPr>
        <w:pStyle w:val="ProductList-Body"/>
      </w:pPr>
      <w:r>
        <w:t>Následující údaje platí pro zákazníky v multilicenčních programech pro akademickou sféru.</w:t>
      </w:r>
    </w:p>
    <w:p w14:paraId="5B3BAD5A" w14:textId="77777777" w:rsidR="00E16F53" w:rsidRDefault="00E16F53">
      <w:pPr>
        <w:pStyle w:val="ProductList-Body"/>
      </w:pPr>
    </w:p>
    <w:p w14:paraId="1B764DA8" w14:textId="77777777" w:rsidR="00E16F53" w:rsidRDefault="00781240">
      <w:pPr>
        <w:pStyle w:val="ProductList-SubClauseHeading"/>
        <w:outlineLvl w:val="5"/>
      </w:pPr>
      <w:r>
        <w:t>3.2.1 Práva na rozšířené užívání pro produkt Office 365 ProPlus</w:t>
      </w:r>
    </w:p>
    <w:p w14:paraId="248DF874" w14:textId="77777777" w:rsidR="00E16F53" w:rsidRDefault="00781240">
      <w:pPr>
        <w:pStyle w:val="ProductList-BodyIndented"/>
      </w:pPr>
      <w:r>
        <w:t xml:space="preserve">Pokud si instituce licencovala produkt Office Professional Plus pro všechny pedagogy a zaměstnance v definované organizaci v rámci smlouvy Open Value Subscription Agreement for Education Solutions nebo prováděcí smlouvy Enrollment for Education Solutions (verze před rokem 2017), každý licencovaný uživatel může použít odběr produktu Office pro výhradní užití každým </w:t>
      </w:r>
      <w:r>
        <w:fldChar w:fldCharType="begin"/>
      </w:r>
      <w:r>
        <w:instrText xml:space="preserve"> AutoTextList   \s NoStyle \t "Licencovaný uživatel označuje jednotlivého uživatele, kterému je přidělena licence." </w:instrText>
      </w:r>
      <w:r>
        <w:fldChar w:fldCharType="separate"/>
      </w:r>
      <w:r>
        <w:rPr>
          <w:color w:val="0563C1"/>
        </w:rPr>
        <w:t>licencovaným uživatelem</w:t>
      </w:r>
      <w:r>
        <w:fldChar w:fldCharType="end"/>
      </w:r>
      <w:r>
        <w:t xml:space="preserve"> po dobu platnosti smlouvy.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získané zdarma v rámci této nabídky se nezapočítávají do splnění požadavků instituce na minimální objednávku. </w:t>
      </w:r>
    </w:p>
    <w:p w14:paraId="75814C7C" w14:textId="77777777" w:rsidR="00E16F53" w:rsidRDefault="00E16F53">
      <w:pPr>
        <w:pStyle w:val="ProductList-BodyIndented"/>
      </w:pPr>
    </w:p>
    <w:p w14:paraId="7C6022C9" w14:textId="77777777" w:rsidR="00E16F53" w:rsidRDefault="00781240">
      <w:pPr>
        <w:pStyle w:val="ProductList-SubClauseHeading"/>
        <w:outlineLvl w:val="5"/>
      </w:pPr>
      <w:r>
        <w:t>3.2.2 Výhody plynoucí z dokončení studia</w:t>
      </w:r>
    </w:p>
    <w:p w14:paraId="0F236F09" w14:textId="77777777" w:rsidR="00E16F53" w:rsidRDefault="00781240">
      <w:pPr>
        <w:pStyle w:val="ProductList-BodyIndented"/>
      </w:pPr>
      <w:r>
        <w:t xml:space="preserve">Instituce s aktivní prováděcí smlouvou Enrollment for Education Solutions smějí v kterémkoli okamžiku doby účinnosti prováděcí smlouvy převést licence studentů k provozování produktu Office Professional Plus na takového studenta, pokud se stane absolventem. Instituce musí každému takovému absolventovi poskytnout licenční smlouvu ve tvaru poskytovaném společností Microsoft. Přijetím podmínek této licenční smlouvy absolventem se právo absolventa na provozování produktu Office Professional Plus stává časově neomezeným. </w:t>
      </w:r>
    </w:p>
    <w:p w14:paraId="5D67630A" w14:textId="77777777" w:rsidR="00E16F53" w:rsidRDefault="00781240">
      <w:pPr>
        <w:pStyle w:val="ProductList-Offering1SubSection"/>
        <w:outlineLvl w:val="3"/>
      </w:pPr>
      <w:bookmarkStart w:id="90" w:name="_Sec819"/>
      <w:r>
        <w:t>4. Software Assurance</w:t>
      </w:r>
      <w:bookmarkEnd w:id="90"/>
    </w:p>
    <w:tbl>
      <w:tblPr>
        <w:tblStyle w:val="PURTable"/>
        <w:tblW w:w="0" w:type="dxa"/>
        <w:tblLook w:val="04A0" w:firstRow="1" w:lastRow="0" w:firstColumn="1" w:lastColumn="0" w:noHBand="0" w:noVBand="1"/>
      </w:tblPr>
      <w:tblGrid>
        <w:gridCol w:w="3657"/>
        <w:gridCol w:w="3637"/>
        <w:gridCol w:w="3622"/>
      </w:tblGrid>
      <w:tr w:rsidR="00E16F53" w14:paraId="5C4456D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24F6E5E" w14:textId="77777777" w:rsidR="00E16F53" w:rsidRDefault="00781240">
            <w:pPr>
              <w:pStyle w:val="ProductList-TableBody"/>
            </w:pPr>
            <w:r>
              <w:fldChar w:fldCharType="begin"/>
            </w:r>
            <w:r>
              <w:instrText xml:space="preserve"> AutoTextList   \s NoStyle \t "Výhody SA: Označuje kategorii produktu pro účely určení výhod SA široce uplatňovaných pro tuto skupinu produktů, jak je uvedeno na seznamu v Příloze B – Software Assurance." </w:instrText>
            </w:r>
            <w:r>
              <w:fldChar w:fldCharType="separate"/>
            </w:r>
            <w:r>
              <w:rPr>
                <w:color w:val="0563C1"/>
              </w:rPr>
              <w:t>Výhody SA</w:t>
            </w:r>
            <w:r>
              <w:fldChar w:fldCharType="end"/>
            </w:r>
            <w:r>
              <w:t>: Uplatnění</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C49F008" w14:textId="77777777" w:rsidR="00E16F53" w:rsidRDefault="00781240">
            <w:pPr>
              <w:pStyle w:val="ProductList-TableBody"/>
            </w:pPr>
            <w:r>
              <w:rPr>
                <w:color w:val="404040"/>
              </w:rPr>
              <w:t>Obnovení při zhroucení: Není relevantní</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B8A1B40" w14:textId="77777777" w:rsidR="00E16F53" w:rsidRDefault="00781240">
            <w:pPr>
              <w:pStyle w:val="ProductList-TableBody"/>
            </w:pPr>
            <w:r>
              <w:rPr>
                <w:color w:val="404040"/>
              </w:rPr>
              <w:t>Práva na zálohu: Není relevantní</w:t>
            </w:r>
          </w:p>
        </w:tc>
      </w:tr>
      <w:tr w:rsidR="00E16F53" w14:paraId="7F35A2A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4C55CB6" w14:textId="77777777" w:rsidR="00E16F53" w:rsidRDefault="00781240">
            <w:pPr>
              <w:pStyle w:val="ProductList-TableBody"/>
            </w:pPr>
            <w:r>
              <w:rPr>
                <w:color w:val="404040"/>
              </w:rPr>
              <w:t>Přenositelnost licencí: Není relevantní</w:t>
            </w:r>
          </w:p>
        </w:tc>
        <w:tc>
          <w:tcPr>
            <w:tcW w:w="4040" w:type="dxa"/>
            <w:tcBorders>
              <w:top w:val="single" w:sz="4" w:space="0" w:color="000000"/>
              <w:left w:val="single" w:sz="4" w:space="0" w:color="000000"/>
              <w:bottom w:val="single" w:sz="4" w:space="0" w:color="000000"/>
              <w:right w:val="single" w:sz="4" w:space="0" w:color="000000"/>
            </w:tcBorders>
          </w:tcPr>
          <w:p w14:paraId="628298B1" w14:textId="77777777" w:rsidR="00E16F53" w:rsidRDefault="00781240">
            <w:pPr>
              <w:pStyle w:val="ProductList-TableBody"/>
            </w:pPr>
            <w:r>
              <w:fldChar w:fldCharType="begin"/>
            </w:r>
            <w:r>
              <w:instrText xml:space="preserve"> AutoTextList   \s NoStyle \t "Práva k migraci: Zákazník může být schopen provést upgrade z předchozích verzí softwaru nebo jiných produktů na základě zvláštních podmínek publikovaných v záznamu produktu nebo seznamu produktů. (Kompletní definici naleznete ve slovníku.)" </w:instrText>
            </w:r>
            <w:r>
              <w:fldChar w:fldCharType="separate"/>
            </w:r>
            <w:r>
              <w:rPr>
                <w:color w:val="0563C1"/>
              </w:rPr>
              <w:t>Práva k migraci</w:t>
            </w:r>
            <w:r>
              <w:fldChar w:fldCharType="end"/>
            </w:r>
            <w:r>
              <w:t xml:space="preserve">: </w:t>
            </w:r>
            <w:hyperlink r:id="rId46">
              <w:r>
                <w:rPr>
                  <w:color w:val="00467F"/>
                  <w:u w:val="single"/>
                </w:rPr>
                <w:t>Seznam produktů – červen 2015</w:t>
              </w:r>
            </w:hyperlink>
            <w:r>
              <w:t xml:space="preserve"> (Sada Office Multi-Language Pack a Visio Premium 2010)</w:t>
            </w:r>
          </w:p>
        </w:tc>
        <w:tc>
          <w:tcPr>
            <w:tcW w:w="4040" w:type="dxa"/>
            <w:tcBorders>
              <w:top w:val="single" w:sz="4" w:space="0" w:color="000000"/>
              <w:left w:val="single" w:sz="4" w:space="0" w:color="000000"/>
              <w:bottom w:val="single" w:sz="4" w:space="0" w:color="000000"/>
              <w:right w:val="single" w:sz="4" w:space="0" w:color="000000"/>
            </w:tcBorders>
          </w:tcPr>
          <w:p w14:paraId="4728B1B1" w14:textId="77777777" w:rsidR="00E16F53" w:rsidRDefault="00781240">
            <w:pPr>
              <w:pStyle w:val="ProductList-TableBody"/>
            </w:pPr>
            <w:r>
              <w:fldChar w:fldCharType="begin"/>
            </w:r>
            <w:r>
              <w:instrText xml:space="preserve"> AutoTextList   \s NoStyle \t "Práva pro roaming: Výhoda SA umožňující primárnímu uživateli licencovaného zařízení používat určitá práva ke vzdálenému přístupu a používání. (Kompletní definici naleznete ve slovníku.)" </w:instrText>
            </w:r>
            <w:r>
              <w:fldChar w:fldCharType="separate"/>
            </w:r>
            <w:r>
              <w:rPr>
                <w:color w:val="0563C1"/>
              </w:rPr>
              <w:t>Práva pro roaming</w:t>
            </w:r>
            <w:r>
              <w:fldChar w:fldCharType="end"/>
            </w:r>
            <w:r>
              <w:t>: Office, Project a Visio</w:t>
            </w:r>
          </w:p>
        </w:tc>
      </w:tr>
      <w:tr w:rsidR="00E16F53" w14:paraId="66E7315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7ADA1DB" w14:textId="77777777" w:rsidR="00E16F53" w:rsidRDefault="00781240">
            <w:pPr>
              <w:pStyle w:val="ProductList-TableBody"/>
            </w:pPr>
            <w:r>
              <w:rPr>
                <w:color w:val="404040"/>
              </w:rPr>
              <w:t>Vlastní hostování: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B272998" w14:textId="77777777" w:rsidR="00E16F53" w:rsidRDefault="00781240">
            <w:pPr>
              <w:pStyle w:val="ProductList-TableBody"/>
            </w:pPr>
            <w:r>
              <w:rPr>
                <w:color w:val="404040"/>
              </w:rPr>
              <w:t>Práva odpovídající krytí SA: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873A0A8" w14:textId="77777777" w:rsidR="00E16F53" w:rsidRDefault="00E16F53">
            <w:pPr>
              <w:pStyle w:val="ProductList-TableBody"/>
            </w:pPr>
          </w:p>
        </w:tc>
      </w:tr>
    </w:tbl>
    <w:p w14:paraId="4E5D7894" w14:textId="77777777" w:rsidR="00E16F53" w:rsidRDefault="00E16F53">
      <w:pPr>
        <w:pStyle w:val="ProductList-Body"/>
      </w:pPr>
    </w:p>
    <w:p w14:paraId="72E79DA7" w14:textId="77777777" w:rsidR="00E16F53" w:rsidRDefault="00781240">
      <w:pPr>
        <w:pStyle w:val="ProductList-ClauseHeading"/>
        <w:outlineLvl w:val="4"/>
      </w:pPr>
      <w:r>
        <w:t>4.1 Práva vyplývající z outsourcingu řízení programů pro služby Office Standard a Office Professional Plus pro zákazníky obnovující licence SA po září 2019, ale ne dříve, než říjen 2020.</w:t>
      </w:r>
    </w:p>
    <w:p w14:paraId="3A981258" w14:textId="77777777" w:rsidR="00E16F53" w:rsidRDefault="00781240">
      <w:pPr>
        <w:pStyle w:val="ProductList-Body"/>
      </w:pPr>
      <w:r>
        <w:t xml:space="preserve">Jakýkoliv zákazník, který používal software prostřednictvím </w:t>
      </w:r>
      <w:r>
        <w:fldChar w:fldCharType="begin"/>
      </w:r>
      <w:r>
        <w:instrText xml:space="preserve"> AutoTextList   \s NoStyle \t "Mezi poskytovatele uvedené v seznamu patří subjekty identifikované společností Microsoft na http://aka.ms/listedproviders. Společnost Microsoft může čas od času identifikovat další poskytovatele uvedené v seznamu na webu http://aka.ms/listedproviders." </w:instrText>
      </w:r>
      <w:r>
        <w:fldChar w:fldCharType="separate"/>
      </w:r>
      <w:r>
        <w:rPr>
          <w:color w:val="0563C1"/>
        </w:rPr>
        <w:t>poskytovatele uvedeného v seznamu</w:t>
      </w:r>
      <w:r>
        <w:fldChar w:fldCharType="end"/>
      </w:r>
      <w:r>
        <w:t xml:space="preserve"> dle ustanovení o </w:t>
      </w:r>
      <w:hyperlink w:anchor="_Sec537">
        <w:r>
          <w:rPr>
            <w:color w:val="00467F"/>
            <w:u w:val="single"/>
          </w:rPr>
          <w:t>outsourcingu řízení softwaru</w:t>
        </w:r>
      </w:hyperlink>
      <w:r>
        <w:t xml:space="preserve"> těsně před 1. říjnem 2019 může používat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získané v období od 1. října 2019 do 1. října 2020 pro tohoto </w:t>
      </w:r>
      <w:r>
        <w:fldChar w:fldCharType="begin"/>
      </w:r>
      <w:r>
        <w:instrText xml:space="preserve"> AutoTextList   \s NoStyle \t "Mezi poskytovatele uvedené v seznamu patří subjekty identifikované společností Microsoft na http://aka.ms/listedproviders. Společnost Microsoft může čas od času identifikovat další poskytovatele uvedené v seznamu na webu http://aka.ms/listedproviders." </w:instrText>
      </w:r>
      <w:r>
        <w:fldChar w:fldCharType="separate"/>
      </w:r>
      <w:r>
        <w:rPr>
          <w:color w:val="0563C1"/>
        </w:rPr>
        <w:t>poskytovatele uvedeného v seznamu</w:t>
      </w:r>
      <w:r>
        <w:fldChar w:fldCharType="end"/>
      </w:r>
      <w:r>
        <w:t xml:space="preserve"> do 30. září 2020 v souladu s podmínkami a ujednáními ustanovení o </w:t>
      </w:r>
      <w:hyperlink w:anchor="_Sec537">
        <w:r>
          <w:rPr>
            <w:color w:val="00467F"/>
            <w:u w:val="single"/>
          </w:rPr>
          <w:t>outsourcingu řízení softwaru</w:t>
        </w:r>
      </w:hyperlink>
      <w:r>
        <w:t xml:space="preserve">, které jsou uvedeny v podmínkách produktů ze září 2019. </w:t>
      </w:r>
    </w:p>
    <w:p w14:paraId="77048B6A" w14:textId="77777777" w:rsidR="00E16F53" w:rsidRDefault="00E16F53">
      <w:pPr>
        <w:pStyle w:val="PURBreadcrumb"/>
      </w:pPr>
    </w:p>
    <w:tbl>
      <w:tblPr>
        <w:tblStyle w:val="PURTable"/>
        <w:tblW w:w="0" w:type="dxa"/>
        <w:tblLook w:val="04A0" w:firstRow="1" w:lastRow="0" w:firstColumn="1" w:lastColumn="0" w:noHBand="0" w:noVBand="1"/>
      </w:tblPr>
      <w:tblGrid>
        <w:gridCol w:w="10916"/>
      </w:tblGrid>
      <w:tr w:rsidR="00E16F53" w14:paraId="3D2F19CC"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4654C5C"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52FD7FAC" w14:textId="77777777" w:rsidR="00E16F53" w:rsidRDefault="00E16F53">
      <w:pPr>
        <w:pStyle w:val="ProductList-Body"/>
      </w:pPr>
    </w:p>
    <w:p w14:paraId="6217DE25" w14:textId="77777777" w:rsidR="00E16F53" w:rsidRDefault="00781240">
      <w:pPr>
        <w:pStyle w:val="ProductList-Offering2HeadingNoBorder"/>
        <w:outlineLvl w:val="2"/>
      </w:pPr>
      <w:bookmarkStart w:id="91" w:name="_Sec680"/>
      <w:r>
        <w:t>Office for Mac</w:t>
      </w:r>
      <w:bookmarkEnd w:id="91"/>
      <w:r>
        <w:fldChar w:fldCharType="begin"/>
      </w:r>
      <w:r>
        <w:instrText xml:space="preserve"> TC "</w:instrText>
      </w:r>
      <w:bookmarkStart w:id="92" w:name="_Toc36309695"/>
      <w:r>
        <w:instrText>Office for Mac</w:instrText>
      </w:r>
      <w:bookmarkEnd w:id="92"/>
      <w:r>
        <w:instrText>" \l 3</w:instrText>
      </w:r>
      <w:r>
        <w:fldChar w:fldCharType="end"/>
      </w:r>
    </w:p>
    <w:p w14:paraId="48B22A86" w14:textId="77777777" w:rsidR="00E16F53" w:rsidRDefault="00781240">
      <w:pPr>
        <w:pStyle w:val="ProductList-Offering1SubSection"/>
        <w:outlineLvl w:val="3"/>
      </w:pPr>
      <w:bookmarkStart w:id="93" w:name="_Sec682"/>
      <w:r>
        <w:t>1. Dostupnost programu</w:t>
      </w:r>
      <w:bookmarkEnd w:id="93"/>
    </w:p>
    <w:tbl>
      <w:tblPr>
        <w:tblStyle w:val="PURTable"/>
        <w:tblW w:w="0" w:type="dxa"/>
        <w:tblLook w:val="04A0" w:firstRow="1" w:lastRow="0" w:firstColumn="1" w:lastColumn="0" w:noHBand="0" w:noVBand="1"/>
      </w:tblPr>
      <w:tblGrid>
        <w:gridCol w:w="4050"/>
        <w:gridCol w:w="613"/>
        <w:gridCol w:w="612"/>
        <w:gridCol w:w="613"/>
        <w:gridCol w:w="609"/>
        <w:gridCol w:w="609"/>
        <w:gridCol w:w="613"/>
        <w:gridCol w:w="616"/>
        <w:gridCol w:w="737"/>
        <w:gridCol w:w="619"/>
        <w:gridCol w:w="614"/>
        <w:gridCol w:w="611"/>
      </w:tblGrid>
      <w:tr w:rsidR="00E16F53" w14:paraId="4871AE5F"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761644E5" w14:textId="77777777" w:rsidR="00E16F53" w:rsidRDefault="00781240">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F5E0CD0" w14:textId="77777777" w:rsidR="00E16F53" w:rsidRDefault="00781240">
            <w:pPr>
              <w:pStyle w:val="ProductList-TableBody"/>
              <w:jc w:val="center"/>
            </w:pPr>
            <w:r>
              <w:fldChar w:fldCharType="begin"/>
            </w:r>
            <w:r>
              <w:instrText xml:space="preserve"> AutoTextList   \s NoStyle \t "Datum dostupnosti"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61E58B5" w14:textId="77777777" w:rsidR="00E16F53" w:rsidRDefault="00781240">
            <w:pPr>
              <w:pStyle w:val="ProductList-TableBody"/>
              <w:jc w:val="center"/>
            </w:pPr>
            <w:r>
              <w:fldChar w:fldCharType="begin"/>
            </w:r>
            <w:r>
              <w:instrText xml:space="preserve"> AutoTextList   \s NoStyle \t "Licence"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53E0D18" w14:textId="77777777" w:rsidR="00E16F53" w:rsidRDefault="00781240">
            <w:pPr>
              <w:pStyle w:val="ProductList-TableBody"/>
              <w:jc w:val="center"/>
            </w:pPr>
            <w:r>
              <w:fldChar w:fldCharType="begin"/>
            </w:r>
            <w:r>
              <w:instrText xml:space="preserve"> AutoTextList   \s NoStyle \t "Licence a krytí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889166E" w14:textId="77777777" w:rsidR="00E16F53" w:rsidRDefault="00781240">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E2E4318"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FD0ADFC"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3AF7437" w14:textId="77777777" w:rsidR="00E16F53" w:rsidRDefault="00781240">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3D0A2963"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9E298C6"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50BCDA8"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0DD64D3"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E16F53" w14:paraId="5AD14342" w14:textId="77777777">
        <w:tc>
          <w:tcPr>
            <w:tcW w:w="4160" w:type="dxa"/>
            <w:tcBorders>
              <w:top w:val="single" w:sz="6" w:space="0" w:color="FFFFFF"/>
              <w:left w:val="none" w:sz="4" w:space="0" w:color="6E6E6E"/>
              <w:bottom w:val="dashed" w:sz="4" w:space="0" w:color="BFBFBF"/>
              <w:right w:val="none" w:sz="4" w:space="0" w:color="6E6E6E"/>
            </w:tcBorders>
          </w:tcPr>
          <w:p w14:paraId="4C3B436F" w14:textId="77777777" w:rsidR="00E16F53" w:rsidRDefault="00781240">
            <w:pPr>
              <w:pStyle w:val="ProductList-TableBody"/>
            </w:pPr>
            <w:r>
              <w:rPr>
                <w:color w:val="000000"/>
              </w:rPr>
              <w:t>Excel 2019 pro Mac</w:t>
            </w:r>
            <w:r>
              <w:fldChar w:fldCharType="begin"/>
            </w:r>
            <w:r>
              <w:instrText xml:space="preserve"> XE "Excel 2019 pro Mac"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1896E539" w14:textId="77777777" w:rsidR="00E16F53" w:rsidRDefault="00781240">
            <w:pPr>
              <w:pStyle w:val="ProductList-TableBody"/>
              <w:jc w:val="center"/>
            </w:pPr>
            <w:r>
              <w:rPr>
                <w:color w:val="000000"/>
              </w:rPr>
              <w:t>9/18</w:t>
            </w:r>
          </w:p>
        </w:tc>
        <w:tc>
          <w:tcPr>
            <w:tcW w:w="620" w:type="dxa"/>
            <w:tcBorders>
              <w:top w:val="single" w:sz="6" w:space="0" w:color="FFFFFF"/>
              <w:left w:val="none" w:sz="4" w:space="0" w:color="6E6E6E"/>
              <w:bottom w:val="dashed" w:sz="4" w:space="0" w:color="BFBFBF"/>
              <w:right w:val="none" w:sz="4" w:space="0" w:color="6E6E6E"/>
            </w:tcBorders>
          </w:tcPr>
          <w:p w14:paraId="6FE484C2" w14:textId="77777777" w:rsidR="00E16F53" w:rsidRDefault="00781240">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14:paraId="2CC60A80" w14:textId="77777777" w:rsidR="00E16F53" w:rsidRDefault="00781240">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448DAC70" w14:textId="77777777" w:rsidR="00E16F53" w:rsidRDefault="0078124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A1D19A9"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96E1B20"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0134CF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F7CEF0E"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6EBDCEE"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1875F37"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15CA923" w14:textId="77777777" w:rsidR="00E16F53" w:rsidRDefault="00E16F53">
            <w:pPr>
              <w:pStyle w:val="ProductList-TableBody"/>
              <w:jc w:val="center"/>
            </w:pPr>
          </w:p>
        </w:tc>
      </w:tr>
      <w:tr w:rsidR="00E16F53" w14:paraId="4C8A4FA5" w14:textId="77777777">
        <w:tc>
          <w:tcPr>
            <w:tcW w:w="4160" w:type="dxa"/>
            <w:tcBorders>
              <w:top w:val="dashed" w:sz="4" w:space="0" w:color="BFBFBF"/>
              <w:left w:val="none" w:sz="4" w:space="0" w:color="6E6E6E"/>
              <w:bottom w:val="dashed" w:sz="4" w:space="0" w:color="BFBFBF"/>
              <w:right w:val="none" w:sz="4" w:space="0" w:color="6E6E6E"/>
            </w:tcBorders>
          </w:tcPr>
          <w:p w14:paraId="290E26E0" w14:textId="77777777" w:rsidR="00E16F53" w:rsidRDefault="00781240">
            <w:pPr>
              <w:pStyle w:val="ProductList-TableBody"/>
            </w:pPr>
            <w:r>
              <w:rPr>
                <w:color w:val="000000"/>
              </w:rPr>
              <w:t>Skype for Business for Mac 2019</w:t>
            </w:r>
            <w:r>
              <w:fldChar w:fldCharType="begin"/>
            </w:r>
            <w:r>
              <w:instrText xml:space="preserve"> XE "Skype for Business for Mac 2019"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1EF633E5" w14:textId="77777777" w:rsidR="00E16F53" w:rsidRDefault="00781240">
            <w:pPr>
              <w:pStyle w:val="ProductList-TableBody"/>
              <w:jc w:val="center"/>
            </w:pPr>
            <w:r>
              <w:rPr>
                <w:color w:val="000000"/>
              </w:rPr>
              <w:t>9/18</w:t>
            </w:r>
          </w:p>
        </w:tc>
        <w:tc>
          <w:tcPr>
            <w:tcW w:w="620" w:type="dxa"/>
            <w:tcBorders>
              <w:top w:val="dashed" w:sz="4" w:space="0" w:color="BFBFBF"/>
              <w:left w:val="none" w:sz="4" w:space="0" w:color="6E6E6E"/>
              <w:bottom w:val="dashed" w:sz="4" w:space="0" w:color="BFBFBF"/>
              <w:right w:val="none" w:sz="4" w:space="0" w:color="6E6E6E"/>
            </w:tcBorders>
          </w:tcPr>
          <w:p w14:paraId="6631ADD5" w14:textId="77777777" w:rsidR="00E16F53" w:rsidRDefault="00781240">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1AE6B5D3" w14:textId="77777777" w:rsidR="00E16F53" w:rsidRDefault="00781240">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1FDA1348" w14:textId="77777777" w:rsidR="00E16F53" w:rsidRDefault="0078124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C226A68"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F58C291"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B2D03A7"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8F1E260"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2866C5E"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9F836C7"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25A4809" w14:textId="77777777" w:rsidR="00E16F53" w:rsidRDefault="00E16F53">
            <w:pPr>
              <w:pStyle w:val="ProductList-TableBody"/>
              <w:jc w:val="center"/>
            </w:pPr>
          </w:p>
        </w:tc>
      </w:tr>
      <w:tr w:rsidR="00E16F53" w14:paraId="743F005C" w14:textId="77777777">
        <w:tc>
          <w:tcPr>
            <w:tcW w:w="4160" w:type="dxa"/>
            <w:tcBorders>
              <w:top w:val="dashed" w:sz="4" w:space="0" w:color="BFBFBF"/>
              <w:left w:val="none" w:sz="4" w:space="0" w:color="6E6E6E"/>
              <w:bottom w:val="dashed" w:sz="4" w:space="0" w:color="BFBFBF"/>
              <w:right w:val="none" w:sz="4" w:space="0" w:color="6E6E6E"/>
            </w:tcBorders>
          </w:tcPr>
          <w:p w14:paraId="711E46A1" w14:textId="77777777" w:rsidR="00E16F53" w:rsidRDefault="00781240">
            <w:pPr>
              <w:pStyle w:val="ProductList-TableBody"/>
            </w:pPr>
            <w:r>
              <w:rPr>
                <w:color w:val="000000"/>
              </w:rPr>
              <w:t>Office 2019 pro Mac Standard</w:t>
            </w:r>
            <w:r>
              <w:fldChar w:fldCharType="begin"/>
            </w:r>
            <w:r>
              <w:instrText xml:space="preserve"> XE "Office 2019 pro Mac Standard"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31887897" w14:textId="77777777" w:rsidR="00E16F53" w:rsidRDefault="00781240">
            <w:pPr>
              <w:pStyle w:val="ProductList-TableBody"/>
              <w:jc w:val="center"/>
            </w:pPr>
            <w:r>
              <w:rPr>
                <w:color w:val="000000"/>
              </w:rPr>
              <w:t>9/18</w:t>
            </w:r>
          </w:p>
        </w:tc>
        <w:tc>
          <w:tcPr>
            <w:tcW w:w="620" w:type="dxa"/>
            <w:tcBorders>
              <w:top w:val="dashed" w:sz="4" w:space="0" w:color="BFBFBF"/>
              <w:left w:val="none" w:sz="4" w:space="0" w:color="6E6E6E"/>
              <w:bottom w:val="dashed" w:sz="4" w:space="0" w:color="BFBFBF"/>
              <w:right w:val="none" w:sz="4" w:space="0" w:color="6E6E6E"/>
            </w:tcBorders>
          </w:tcPr>
          <w:p w14:paraId="5B86F41F" w14:textId="77777777" w:rsidR="00E16F53" w:rsidRDefault="00781240">
            <w:pPr>
              <w:pStyle w:val="ProductList-TableBody"/>
              <w:jc w:val="center"/>
            </w:pPr>
            <w:r>
              <w:rPr>
                <w:color w:val="000000"/>
              </w:rPr>
              <w:t>2(1)</w:t>
            </w:r>
          </w:p>
        </w:tc>
        <w:tc>
          <w:tcPr>
            <w:tcW w:w="620" w:type="dxa"/>
            <w:tcBorders>
              <w:top w:val="dashed" w:sz="4" w:space="0" w:color="BFBFBF"/>
              <w:left w:val="none" w:sz="4" w:space="0" w:color="6E6E6E"/>
              <w:bottom w:val="dashed" w:sz="4" w:space="0" w:color="BFBFBF"/>
              <w:right w:val="none" w:sz="4" w:space="0" w:color="6E6E6E"/>
            </w:tcBorders>
          </w:tcPr>
          <w:p w14:paraId="63503D19" w14:textId="77777777" w:rsidR="00E16F53" w:rsidRDefault="00781240">
            <w:pPr>
              <w:pStyle w:val="ProductList-TableBody"/>
              <w:jc w:val="center"/>
            </w:pPr>
            <w:r>
              <w:rPr>
                <w:color w:val="000000"/>
              </w:rPr>
              <w:t>3</w:t>
            </w:r>
          </w:p>
        </w:tc>
        <w:tc>
          <w:tcPr>
            <w:tcW w:w="620" w:type="dxa"/>
            <w:tcBorders>
              <w:top w:val="dashed" w:sz="4" w:space="0" w:color="BFBFBF"/>
              <w:left w:val="none" w:sz="4" w:space="0" w:color="6E6E6E"/>
              <w:bottom w:val="dashed" w:sz="4" w:space="0" w:color="BFBFBF"/>
              <w:right w:val="single" w:sz="6" w:space="0" w:color="FFFFFF"/>
            </w:tcBorders>
          </w:tcPr>
          <w:p w14:paraId="1844E13E" w14:textId="77777777" w:rsidR="00E16F53" w:rsidRDefault="0078124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581D65A"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108F179"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F2459F7"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09C3C9D"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4CE16D8"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14F4512"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9198CE5" w14:textId="77777777" w:rsidR="00E16F53" w:rsidRDefault="00E16F53">
            <w:pPr>
              <w:pStyle w:val="ProductList-TableBody"/>
              <w:jc w:val="center"/>
            </w:pPr>
          </w:p>
        </w:tc>
      </w:tr>
      <w:tr w:rsidR="00E16F53" w14:paraId="5884D58F" w14:textId="77777777">
        <w:tc>
          <w:tcPr>
            <w:tcW w:w="4160" w:type="dxa"/>
            <w:tcBorders>
              <w:top w:val="dashed" w:sz="4" w:space="0" w:color="BFBFBF"/>
              <w:left w:val="none" w:sz="4" w:space="0" w:color="6E6E6E"/>
              <w:bottom w:val="dashed" w:sz="4" w:space="0" w:color="BFBFBF"/>
              <w:right w:val="none" w:sz="4" w:space="0" w:color="6E6E6E"/>
            </w:tcBorders>
          </w:tcPr>
          <w:p w14:paraId="2FFDBB17" w14:textId="77777777" w:rsidR="00E16F53" w:rsidRDefault="00781240">
            <w:pPr>
              <w:pStyle w:val="ProductList-TableBody"/>
            </w:pPr>
            <w:r>
              <w:rPr>
                <w:color w:val="000000"/>
              </w:rPr>
              <w:t>Outlook 2019 pro Mac</w:t>
            </w:r>
            <w:r>
              <w:fldChar w:fldCharType="begin"/>
            </w:r>
            <w:r>
              <w:instrText xml:space="preserve"> XE "Outlook 2019 pro Mac"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33FF29F6" w14:textId="77777777" w:rsidR="00E16F53" w:rsidRDefault="00781240">
            <w:pPr>
              <w:pStyle w:val="ProductList-TableBody"/>
              <w:jc w:val="center"/>
            </w:pPr>
            <w:r>
              <w:rPr>
                <w:color w:val="000000"/>
              </w:rPr>
              <w:t>9/18</w:t>
            </w:r>
          </w:p>
        </w:tc>
        <w:tc>
          <w:tcPr>
            <w:tcW w:w="620" w:type="dxa"/>
            <w:tcBorders>
              <w:top w:val="dashed" w:sz="4" w:space="0" w:color="BFBFBF"/>
              <w:left w:val="none" w:sz="4" w:space="0" w:color="6E6E6E"/>
              <w:bottom w:val="dashed" w:sz="4" w:space="0" w:color="BFBFBF"/>
              <w:right w:val="none" w:sz="4" w:space="0" w:color="6E6E6E"/>
            </w:tcBorders>
          </w:tcPr>
          <w:p w14:paraId="5EF99C94" w14:textId="77777777" w:rsidR="00E16F53" w:rsidRDefault="00781240">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28F8CE48" w14:textId="77777777" w:rsidR="00E16F53" w:rsidRDefault="00781240">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6C0E64F0" w14:textId="77777777" w:rsidR="00E16F53" w:rsidRDefault="0078124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F4341A5"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23A5DE3"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430AC8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A5863F4"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BFF7377"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1FD5E65"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01B0B13" w14:textId="77777777" w:rsidR="00E16F53" w:rsidRDefault="00E16F53">
            <w:pPr>
              <w:pStyle w:val="ProductList-TableBody"/>
              <w:jc w:val="center"/>
            </w:pPr>
          </w:p>
        </w:tc>
      </w:tr>
      <w:tr w:rsidR="00E16F53" w14:paraId="4FCCCCA1" w14:textId="77777777">
        <w:tc>
          <w:tcPr>
            <w:tcW w:w="4160" w:type="dxa"/>
            <w:tcBorders>
              <w:top w:val="dashed" w:sz="4" w:space="0" w:color="BFBFBF"/>
              <w:left w:val="none" w:sz="4" w:space="0" w:color="6E6E6E"/>
              <w:bottom w:val="dashed" w:sz="4" w:space="0" w:color="BFBFBF"/>
              <w:right w:val="none" w:sz="4" w:space="0" w:color="6E6E6E"/>
            </w:tcBorders>
          </w:tcPr>
          <w:p w14:paraId="7B01B0E1" w14:textId="77777777" w:rsidR="00E16F53" w:rsidRDefault="00781240">
            <w:pPr>
              <w:pStyle w:val="ProductList-TableBody"/>
            </w:pPr>
            <w:r>
              <w:rPr>
                <w:color w:val="000000"/>
              </w:rPr>
              <w:t>PowerPoint 2019 pro Mac</w:t>
            </w:r>
            <w:r>
              <w:fldChar w:fldCharType="begin"/>
            </w:r>
            <w:r>
              <w:instrText xml:space="preserve"> XE "PowerPoint 2019 pro Mac"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0AEB9117" w14:textId="77777777" w:rsidR="00E16F53" w:rsidRDefault="00781240">
            <w:pPr>
              <w:pStyle w:val="ProductList-TableBody"/>
              <w:jc w:val="center"/>
            </w:pPr>
            <w:r>
              <w:rPr>
                <w:color w:val="000000"/>
              </w:rPr>
              <w:t>9/18</w:t>
            </w:r>
          </w:p>
        </w:tc>
        <w:tc>
          <w:tcPr>
            <w:tcW w:w="620" w:type="dxa"/>
            <w:tcBorders>
              <w:top w:val="dashed" w:sz="4" w:space="0" w:color="BFBFBF"/>
              <w:left w:val="none" w:sz="4" w:space="0" w:color="6E6E6E"/>
              <w:bottom w:val="dashed" w:sz="4" w:space="0" w:color="BFBFBF"/>
              <w:right w:val="none" w:sz="4" w:space="0" w:color="6E6E6E"/>
            </w:tcBorders>
          </w:tcPr>
          <w:p w14:paraId="0A29E1D2" w14:textId="77777777" w:rsidR="00E16F53" w:rsidRDefault="00781240">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03C8ED31" w14:textId="77777777" w:rsidR="00E16F53" w:rsidRDefault="00781240">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4E40113F" w14:textId="77777777" w:rsidR="00E16F53" w:rsidRDefault="0078124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AE26A51"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B156365"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E92D57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214CDF1"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32D4C93"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BDF7BD1"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79DE7A8" w14:textId="77777777" w:rsidR="00E16F53" w:rsidRDefault="00E16F53">
            <w:pPr>
              <w:pStyle w:val="ProductList-TableBody"/>
              <w:jc w:val="center"/>
            </w:pPr>
          </w:p>
        </w:tc>
      </w:tr>
      <w:tr w:rsidR="00E16F53" w14:paraId="23C89ECD" w14:textId="77777777">
        <w:tc>
          <w:tcPr>
            <w:tcW w:w="4160" w:type="dxa"/>
            <w:tcBorders>
              <w:top w:val="dashed" w:sz="4" w:space="0" w:color="BFBFBF"/>
              <w:left w:val="none" w:sz="4" w:space="0" w:color="6E6E6E"/>
              <w:bottom w:val="dashed" w:sz="4" w:space="0" w:color="BFBFBF"/>
              <w:right w:val="none" w:sz="4" w:space="0" w:color="6E6E6E"/>
            </w:tcBorders>
          </w:tcPr>
          <w:p w14:paraId="7ED329F4" w14:textId="77777777" w:rsidR="00E16F53" w:rsidRDefault="00781240">
            <w:pPr>
              <w:pStyle w:val="ProductList-TableBody"/>
            </w:pPr>
            <w:r>
              <w:rPr>
                <w:color w:val="000000"/>
              </w:rPr>
              <w:t>Word 2019 pro Mac</w:t>
            </w:r>
            <w:r>
              <w:fldChar w:fldCharType="begin"/>
            </w:r>
            <w:r>
              <w:instrText xml:space="preserve"> XE "Word 2019 pro Mac"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05FD844F" w14:textId="77777777" w:rsidR="00E16F53" w:rsidRDefault="00781240">
            <w:pPr>
              <w:pStyle w:val="ProductList-TableBody"/>
              <w:jc w:val="center"/>
            </w:pPr>
            <w:r>
              <w:rPr>
                <w:color w:val="000000"/>
              </w:rPr>
              <w:t>9/18</w:t>
            </w:r>
          </w:p>
        </w:tc>
        <w:tc>
          <w:tcPr>
            <w:tcW w:w="620" w:type="dxa"/>
            <w:tcBorders>
              <w:top w:val="dashed" w:sz="4" w:space="0" w:color="BFBFBF"/>
              <w:left w:val="none" w:sz="4" w:space="0" w:color="6E6E6E"/>
              <w:bottom w:val="dashed" w:sz="4" w:space="0" w:color="BFBFBF"/>
              <w:right w:val="none" w:sz="4" w:space="0" w:color="6E6E6E"/>
            </w:tcBorders>
          </w:tcPr>
          <w:p w14:paraId="69C9782E" w14:textId="77777777" w:rsidR="00E16F53" w:rsidRDefault="00781240">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7114605D" w14:textId="77777777" w:rsidR="00E16F53" w:rsidRDefault="00781240">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35C1BFF4" w14:textId="77777777" w:rsidR="00E16F53" w:rsidRDefault="0078124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4EDCA55"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177FECA"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376520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D362E7D"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2A2379F"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43C89CD"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17F82C5" w14:textId="77777777" w:rsidR="00E16F53" w:rsidRDefault="00E16F53">
            <w:pPr>
              <w:pStyle w:val="ProductList-TableBody"/>
              <w:jc w:val="center"/>
            </w:pPr>
          </w:p>
        </w:tc>
      </w:tr>
      <w:tr w:rsidR="00E16F53" w14:paraId="201EF090" w14:textId="77777777">
        <w:tc>
          <w:tcPr>
            <w:tcW w:w="4160" w:type="dxa"/>
            <w:tcBorders>
              <w:top w:val="dashed" w:sz="4" w:space="0" w:color="BFBFBF"/>
              <w:left w:val="none" w:sz="4" w:space="0" w:color="6E6E6E"/>
              <w:bottom w:val="none" w:sz="4" w:space="0" w:color="BFBFBF"/>
              <w:right w:val="none" w:sz="4" w:space="0" w:color="6E6E6E"/>
            </w:tcBorders>
          </w:tcPr>
          <w:p w14:paraId="6280F324" w14:textId="77777777" w:rsidR="00E16F53" w:rsidRDefault="00781240">
            <w:pPr>
              <w:pStyle w:val="ProductList-TableBody"/>
            </w:pPr>
            <w:r>
              <w:rPr>
                <w:color w:val="000000"/>
              </w:rPr>
              <w:t>Work at Home for Mac 2019</w:t>
            </w:r>
            <w:r>
              <w:fldChar w:fldCharType="begin"/>
            </w:r>
            <w:r>
              <w:instrText xml:space="preserve"> XE "Work at Home for Mac 2019"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14:paraId="07FC8FA9" w14:textId="77777777" w:rsidR="00E16F53" w:rsidRDefault="00781240">
            <w:pPr>
              <w:pStyle w:val="ProductList-TableBody"/>
              <w:jc w:val="center"/>
            </w:pPr>
            <w:r>
              <w:rPr>
                <w:color w:val="000000"/>
              </w:rPr>
              <w:t>9/18</w:t>
            </w:r>
          </w:p>
        </w:tc>
        <w:tc>
          <w:tcPr>
            <w:tcW w:w="620" w:type="dxa"/>
            <w:tcBorders>
              <w:top w:val="dashed" w:sz="4" w:space="0" w:color="BFBFBF"/>
              <w:left w:val="none" w:sz="4" w:space="0" w:color="6E6E6E"/>
              <w:bottom w:val="none" w:sz="4" w:space="0" w:color="BFBFBF"/>
              <w:right w:val="none" w:sz="4" w:space="0" w:color="6E6E6E"/>
            </w:tcBorders>
          </w:tcPr>
          <w:p w14:paraId="7F20093A" w14:textId="77777777" w:rsidR="00E16F53" w:rsidRDefault="00781240">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none" w:sz="4" w:space="0" w:color="6E6E6E"/>
            </w:tcBorders>
          </w:tcPr>
          <w:p w14:paraId="0B0EF72D" w14:textId="77777777" w:rsidR="00E16F53" w:rsidRDefault="00E16F53">
            <w:pPr>
              <w:pStyle w:val="ProductList-TableBody"/>
              <w:jc w:val="center"/>
            </w:pPr>
          </w:p>
        </w:tc>
        <w:tc>
          <w:tcPr>
            <w:tcW w:w="620" w:type="dxa"/>
            <w:tcBorders>
              <w:top w:val="dashed" w:sz="4" w:space="0" w:color="BFBFBF"/>
              <w:left w:val="none" w:sz="4" w:space="0" w:color="6E6E6E"/>
              <w:bottom w:val="none" w:sz="4" w:space="0" w:color="BFBFBF"/>
              <w:right w:val="single" w:sz="6" w:space="0" w:color="FFFFFF"/>
            </w:tcBorders>
          </w:tcPr>
          <w:p w14:paraId="582D2BA0"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7EF6E64"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76AE74B"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B37F079"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C11560F"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01F39EB"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8FDB640"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84592D5" w14:textId="77777777" w:rsidR="00E16F53" w:rsidRDefault="00E16F53">
            <w:pPr>
              <w:pStyle w:val="ProductList-TableBody"/>
              <w:jc w:val="center"/>
            </w:pPr>
          </w:p>
        </w:tc>
      </w:tr>
    </w:tbl>
    <w:p w14:paraId="5DFF8F77" w14:textId="77777777" w:rsidR="00E16F53" w:rsidRDefault="00781240">
      <w:pPr>
        <w:pStyle w:val="ProductList-Offering1SubSection"/>
        <w:outlineLvl w:val="3"/>
      </w:pPr>
      <w:bookmarkStart w:id="94" w:name="_Sec737"/>
      <w:r>
        <w:t>2. Podmínky produktu</w:t>
      </w:r>
      <w:bookmarkEnd w:id="94"/>
    </w:p>
    <w:tbl>
      <w:tblPr>
        <w:tblStyle w:val="PURTable"/>
        <w:tblW w:w="0" w:type="dxa"/>
        <w:tblLook w:val="04A0" w:firstRow="1" w:lastRow="0" w:firstColumn="1" w:lastColumn="0" w:noHBand="0" w:noVBand="1"/>
      </w:tblPr>
      <w:tblGrid>
        <w:gridCol w:w="3647"/>
        <w:gridCol w:w="3633"/>
        <w:gridCol w:w="3636"/>
      </w:tblGrid>
      <w:tr w:rsidR="00E16F53" w14:paraId="23E1393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02FA930" w14:textId="77777777" w:rsidR="00E16F53" w:rsidRDefault="00781240">
            <w:pPr>
              <w:pStyle w:val="ProductList-TableBody"/>
            </w:pPr>
            <w:r>
              <w:fldChar w:fldCharType="begin"/>
            </w:r>
            <w:r>
              <w:instrText xml:space="preserve"> AutoTextList   \s NoStyle \t "Předchozí verze: Starší verze produktu a jejich datum dostupnosti." </w:instrText>
            </w:r>
            <w:r>
              <w:fldChar w:fldCharType="separate"/>
            </w:r>
            <w:r>
              <w:rPr>
                <w:color w:val="0563C1"/>
              </w:rPr>
              <w:t>Předchozí verze</w:t>
            </w:r>
            <w:r>
              <w:fldChar w:fldCharType="end"/>
            </w:r>
            <w:r>
              <w:t>: Office pro Mac 2016</w:t>
            </w:r>
            <w:r>
              <w:fldChar w:fldCharType="begin"/>
            </w:r>
            <w:r>
              <w:instrText xml:space="preserve"> XE "Office pro Mac 2016" </w:instrText>
            </w:r>
            <w:r>
              <w:fldChar w:fldCharType="end"/>
            </w:r>
            <w:r>
              <w:t xml:space="preserve"> a Office pro aplikace Mac 2016 (9/15)</w:t>
            </w:r>
          </w:p>
        </w:tc>
        <w:tc>
          <w:tcPr>
            <w:tcW w:w="4040" w:type="dxa"/>
            <w:tcBorders>
              <w:top w:val="single" w:sz="18" w:space="0" w:color="00188F"/>
              <w:left w:val="single" w:sz="4" w:space="0" w:color="000000"/>
              <w:bottom w:val="single" w:sz="4" w:space="0" w:color="000000"/>
              <w:right w:val="single" w:sz="4" w:space="0" w:color="000000"/>
            </w:tcBorders>
          </w:tcPr>
          <w:p w14:paraId="2F7A71ED"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Uplatnění</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77162A0" w14:textId="77777777" w:rsidR="00E16F53" w:rsidRDefault="00781240">
            <w:pPr>
              <w:pStyle w:val="ProductList-TableBody"/>
            </w:pPr>
            <w:r>
              <w:rPr>
                <w:color w:val="404040"/>
              </w:rPr>
              <w:t>Nižší verze: Není relevantní</w:t>
            </w:r>
          </w:p>
        </w:tc>
      </w:tr>
      <w:tr w:rsidR="00E16F53" w14:paraId="46AD329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25CC973" w14:textId="77777777" w:rsidR="00E16F53" w:rsidRDefault="00781240">
            <w:pPr>
              <w:pStyle w:val="ProductList-TableBody"/>
            </w:pPr>
            <w:r>
              <w:rPr>
                <w:color w:val="404040"/>
              </w:rPr>
              <w:t>Prodloužená doba účinnosti: Není relevantní</w:t>
            </w:r>
          </w:p>
        </w:tc>
        <w:tc>
          <w:tcPr>
            <w:tcW w:w="4040" w:type="dxa"/>
            <w:tcBorders>
              <w:top w:val="single" w:sz="4" w:space="0" w:color="000000"/>
              <w:left w:val="single" w:sz="4" w:space="0" w:color="000000"/>
              <w:bottom w:val="single" w:sz="4" w:space="0" w:color="000000"/>
              <w:right w:val="single" w:sz="4" w:space="0" w:color="000000"/>
            </w:tcBorders>
          </w:tcPr>
          <w:p w14:paraId="0CA90BC9" w14:textId="77777777" w:rsidR="00E16F53" w:rsidRDefault="00781240">
            <w:pPr>
              <w:pStyle w:val="ProductList-TableBody"/>
            </w:pPr>
            <w:r>
              <w:fldChar w:fldCharType="begin"/>
            </w:r>
            <w:r>
              <w:instrText xml:space="preserve"> AutoTextList   \s NoStyle \t "Nezbytné podmínky: Označuje, že je pro zakoupení licencí k produktu nutné splnit určité dodatečné podmínky." </w:instrText>
            </w:r>
            <w:r>
              <w:fldChar w:fldCharType="separate"/>
            </w:r>
            <w:r>
              <w:rPr>
                <w:color w:val="0563C1"/>
              </w:rPr>
              <w:t>Nezbytné podmínky</w:t>
            </w:r>
            <w:r>
              <w:fldChar w:fldCharType="end"/>
            </w:r>
            <w:r>
              <w:t>: Licence WAH (Work at Home)</w:t>
            </w:r>
          </w:p>
        </w:tc>
        <w:tc>
          <w:tcPr>
            <w:tcW w:w="4040" w:type="dxa"/>
            <w:tcBorders>
              <w:top w:val="single" w:sz="4" w:space="0" w:color="000000"/>
              <w:left w:val="single" w:sz="4" w:space="0" w:color="000000"/>
              <w:bottom w:val="single" w:sz="4" w:space="0" w:color="000000"/>
              <w:right w:val="single" w:sz="4" w:space="0" w:color="000000"/>
            </w:tcBorders>
          </w:tcPr>
          <w:p w14:paraId="4C35CAAD" w14:textId="77777777" w:rsidR="00E16F53" w:rsidRDefault="00781240">
            <w:pPr>
              <w:pStyle w:val="ProductList-TableBody"/>
            </w:pPr>
            <w:r>
              <w:fldChar w:fldCharType="begin"/>
            </w:r>
            <w:r>
              <w:instrText xml:space="preserve"> AutoTextList   \s NoStyle \t "Nezbytné podmínky (SA): Označuje, že je pro zakoupení krytí SA pro produkt nutné splnit určité dodatečné podmínky." </w:instrText>
            </w:r>
            <w:r>
              <w:fldChar w:fldCharType="separate"/>
            </w:r>
            <w:r>
              <w:rPr>
                <w:color w:val="0563C1"/>
              </w:rPr>
              <w:t>Nezbytné podmínky (SA)</w:t>
            </w:r>
            <w:r>
              <w:fldChar w:fldCharType="end"/>
            </w:r>
            <w:r>
              <w:t xml:space="preserve">: </w:t>
            </w:r>
            <w:hyperlink w:anchor="_Sec564">
              <w:r>
                <w:rPr>
                  <w:color w:val="00467F"/>
                  <w:u w:val="single"/>
                </w:rPr>
                <w:t>Příloha B</w:t>
              </w:r>
            </w:hyperlink>
          </w:p>
        </w:tc>
      </w:tr>
      <w:tr w:rsidR="00E16F53" w14:paraId="580342F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D7A2889" w14:textId="77777777" w:rsidR="00E16F53" w:rsidRDefault="00781240">
            <w:pPr>
              <w:pStyle w:val="ProductList-TableBody"/>
            </w:pPr>
            <w:r>
              <w:rPr>
                <w:color w:val="404040"/>
              </w:rPr>
              <w:t>Propagační akce: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27208A1" w14:textId="77777777" w:rsidR="00E16F53" w:rsidRDefault="00781240">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BC1E1E0" w14:textId="77777777" w:rsidR="00E16F53" w:rsidRDefault="00781240">
            <w:pPr>
              <w:pStyle w:val="ProductList-TableBody"/>
            </w:pPr>
            <w:r>
              <w:rPr>
                <w:color w:val="404040"/>
              </w:rPr>
              <w:t>Nárok na snížení: Není relevantní</w:t>
            </w:r>
          </w:p>
        </w:tc>
      </w:tr>
      <w:tr w:rsidR="00E16F53" w14:paraId="48C29B5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02CC97C" w14:textId="77777777" w:rsidR="00E16F53" w:rsidRDefault="00781240">
            <w:pPr>
              <w:pStyle w:val="ProductList-TableBody"/>
            </w:pPr>
            <w:r>
              <w:rPr>
                <w:color w:val="404040"/>
              </w:rPr>
              <w:t>Nárok na snížení (SCE):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13A6607" w14:textId="77777777" w:rsidR="00E16F53" w:rsidRDefault="00781240">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868D510" w14:textId="77777777" w:rsidR="00E16F53" w:rsidRDefault="00781240">
            <w:pPr>
              <w:pStyle w:val="ProductList-TableBody"/>
            </w:pPr>
            <w:r>
              <w:rPr>
                <w:color w:val="404040"/>
              </w:rPr>
              <w:t>Nárok na aktualizaci: Není relevantní</w:t>
            </w:r>
          </w:p>
        </w:tc>
      </w:tr>
      <w:tr w:rsidR="00E16F53" w14:paraId="0FA6AC9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CCDE185" w14:textId="77777777" w:rsidR="00E16F53" w:rsidRDefault="00781240">
            <w:pPr>
              <w:pStyle w:val="ProductList-TableBody"/>
            </w:pPr>
            <w:r>
              <w:rPr>
                <w:color w:val="404040"/>
              </w:rPr>
              <w:t>Sleva UTD: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1519CC2"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2F7989E" w14:textId="77777777" w:rsidR="00E16F53" w:rsidRDefault="00E16F53">
            <w:pPr>
              <w:pStyle w:val="ProductList-TableBody"/>
            </w:pPr>
          </w:p>
        </w:tc>
      </w:tr>
    </w:tbl>
    <w:p w14:paraId="0837990A" w14:textId="77777777" w:rsidR="00E16F53" w:rsidRDefault="00E16F53">
      <w:pPr>
        <w:pStyle w:val="ProductList-Body"/>
      </w:pPr>
    </w:p>
    <w:p w14:paraId="57F6BDFE" w14:textId="77777777" w:rsidR="00E16F53" w:rsidRDefault="00781240">
      <w:pPr>
        <w:pStyle w:val="ProductList-ClauseHeading"/>
        <w:outlineLvl w:val="4"/>
      </w:pPr>
      <w:r>
        <w:t>2.1 Work at Home</w:t>
      </w:r>
    </w:p>
    <w:p w14:paraId="2FE39D4E" w14:textId="77777777" w:rsidR="00E16F53" w:rsidRDefault="00781240">
      <w:pPr>
        <w:pStyle w:val="ProductList-Body"/>
      </w:pPr>
      <w:r>
        <w:t>Pro produkt Office for Mac lze získat licenci Work at Home</w:t>
      </w:r>
      <w:r>
        <w:fldChar w:fldCharType="begin"/>
      </w:r>
      <w:r>
        <w:instrText xml:space="preserve"> AutoTextList   \s NoStyle \t "Licence znamená právo na stahování, instalaci a užívání produktu a na přístup k němu." </w:instrText>
      </w:r>
      <w:r>
        <w:fldChar w:fldCharType="separate"/>
      </w:r>
      <w:r>
        <w:rPr>
          <w:color w:val="0563C1"/>
        </w:rPr>
        <w:t xml:space="preserve"> </w:t>
      </w:r>
      <w:r>
        <w:fldChar w:fldCharType="end"/>
      </w:r>
      <w:r>
        <w:t xml:space="preserve">. </w:t>
      </w:r>
      <w:r>
        <w:fldChar w:fldCharType="begin"/>
      </w:r>
      <w:r>
        <w:instrText xml:space="preserve"> AutoTextList   \s NoStyle \t "„Primární uživatel“ označuje uživatele, který licencované zařízení používá více než 50 % času v jakémkoli 90denním období." </w:instrText>
      </w:r>
      <w:r>
        <w:fldChar w:fldCharType="separate"/>
      </w:r>
      <w:r>
        <w:rPr>
          <w:color w:val="0563C1"/>
        </w:rPr>
        <w:t>Primární uživatel</w:t>
      </w:r>
      <w:r>
        <w:fldChar w:fldCharType="end"/>
      </w:r>
      <w:r>
        <w:t xml:space="preserve"> softwaru Office 2019 for Mac Standard smí instalovat a užívat Work at Home pro software Mac Office 2019 for Mac Standard na jednom zařízení mimo prostory zákazníka nebo jeho afilace (například u uživatele doma).</w:t>
      </w:r>
    </w:p>
    <w:p w14:paraId="4A167F9E" w14:textId="77777777" w:rsidR="00E16F53" w:rsidRDefault="00E16F53">
      <w:pPr>
        <w:pStyle w:val="ProductList-Body"/>
      </w:pPr>
    </w:p>
    <w:p w14:paraId="5C2AB8C6" w14:textId="77777777" w:rsidR="00E16F53" w:rsidRDefault="00E16F53">
      <w:pPr>
        <w:pStyle w:val="ProductList-Body"/>
      </w:pPr>
    </w:p>
    <w:p w14:paraId="6DFF5EBE" w14:textId="77777777" w:rsidR="00E16F53" w:rsidRDefault="00781240">
      <w:pPr>
        <w:pStyle w:val="ProductList-ClauseHeading"/>
        <w:outlineLvl w:val="4"/>
      </w:pPr>
      <w:r>
        <w:t>2.2 Bez rozlišení platformy</w:t>
      </w:r>
    </w:p>
    <w:p w14:paraId="78E27E8E" w14:textId="77777777" w:rsidR="00E16F53" w:rsidRDefault="00781240">
      <w:pPr>
        <w:pStyle w:val="ProductList-Body"/>
      </w:pPr>
      <w:r>
        <w:t xml:space="preserve">Zákazník může spouštět buď licencovanou verzi, nebo verzi pro jinou platformu, a to za překladu, že verze pro jinou platformu byla k dispozici při zpřístupnění původní licencované verze. Pokud se komponenty sady produktů liší podle verze platformy, může zákazník používat komponenty sady, které se rozhodne nasadit, a pouze tyto komponenty; zákazník nemůže kombinovat komponenty napříč verzemi platformy. Krytí SA pro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licenci</w:t>
      </w:r>
      <w:r>
        <w:fldChar w:fldCharType="end"/>
      </w:r>
      <w:r>
        <w:t xml:space="preserve"> nezávislou na platformě umožňuje zákazníkovi namísto licencovaného produktu používat nejnovější verzi jedné z verzí platformy produktu, které jsou k dispozici během období účinnosti krytí.</w:t>
      </w:r>
    </w:p>
    <w:p w14:paraId="241DFE35" w14:textId="77777777" w:rsidR="00E16F53" w:rsidRDefault="00E16F53">
      <w:pPr>
        <w:pStyle w:val="ProductList-Body"/>
      </w:pPr>
    </w:p>
    <w:p w14:paraId="2DADEB08" w14:textId="77777777" w:rsidR="00E16F53" w:rsidRDefault="00781240">
      <w:pPr>
        <w:pStyle w:val="ProductList-ClauseHeading"/>
        <w:outlineLvl w:val="4"/>
      </w:pPr>
      <w:r>
        <w:t>2.3 Office Online Server</w:t>
      </w:r>
    </w:p>
    <w:p w14:paraId="041E5918" w14:textId="77777777" w:rsidR="00E16F53" w:rsidRDefault="00781240">
      <w:pPr>
        <w:pStyle w:val="ProductList-Body"/>
      </w:pPr>
      <w:r>
        <w:t xml:space="preserve">Zákazníci, kteří zakoupili licence Office 2016 for Mac Standard před 1. srpnem 2016, mohou používat editační funkce popsané v oddílu Office for the web v </w:t>
      </w:r>
      <w:hyperlink w:anchor="_Sec579">
        <w:r>
          <w:rPr>
            <w:color w:val="00467F"/>
            <w:u w:val="single"/>
          </w:rPr>
          <w:t>příloze B</w:t>
        </w:r>
      </w:hyperlink>
      <w:r>
        <w:t xml:space="preserve"> prostřednictvím těchto licencí. Toto oprávnění pozbyde platnosti 1. srpna 2019.</w:t>
      </w:r>
    </w:p>
    <w:p w14:paraId="1B4C9043" w14:textId="77777777" w:rsidR="00E16F53" w:rsidRDefault="00781240">
      <w:pPr>
        <w:pStyle w:val="ProductList-Offering1SubSection"/>
        <w:outlineLvl w:val="3"/>
      </w:pPr>
      <w:bookmarkStart w:id="95" w:name="_Sec792"/>
      <w:r>
        <w:t>3. Užívací práva</w:t>
      </w:r>
      <w:bookmarkEnd w:id="95"/>
    </w:p>
    <w:tbl>
      <w:tblPr>
        <w:tblStyle w:val="PURTable"/>
        <w:tblW w:w="0" w:type="dxa"/>
        <w:tblLook w:val="04A0" w:firstRow="1" w:lastRow="0" w:firstColumn="1" w:lastColumn="0" w:noHBand="0" w:noVBand="1"/>
      </w:tblPr>
      <w:tblGrid>
        <w:gridCol w:w="3640"/>
        <w:gridCol w:w="3630"/>
        <w:gridCol w:w="3646"/>
      </w:tblGrid>
      <w:tr w:rsidR="00E16F53" w14:paraId="5400E52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3472A10" w14:textId="77777777" w:rsidR="00E16F53" w:rsidRDefault="00781240">
            <w:pPr>
              <w:pStyle w:val="ProductList-TableBody"/>
            </w:pP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w:t>
            </w:r>
            <w:hyperlink w:anchor="_Sec537">
              <w:r>
                <w:rPr>
                  <w:color w:val="00467F"/>
                  <w:u w:val="single"/>
                </w:rPr>
                <w:t>Univerzální</w:t>
              </w:r>
            </w:hyperlink>
            <w:r>
              <w:t xml:space="preserve">; </w:t>
            </w:r>
            <w:hyperlink w:anchor="_Sec539">
              <w:r>
                <w:rPr>
                  <w:color w:val="00467F"/>
                  <w:u w:val="single"/>
                </w:rPr>
                <w:t>aplikace pro stolní počítače</w:t>
              </w:r>
            </w:hyperlink>
          </w:p>
        </w:tc>
        <w:tc>
          <w:tcPr>
            <w:tcW w:w="4040" w:type="dxa"/>
            <w:tcBorders>
              <w:top w:val="single" w:sz="18" w:space="0" w:color="00188F"/>
              <w:left w:val="single" w:sz="4" w:space="0" w:color="000000"/>
              <w:bottom w:val="single" w:sz="4" w:space="0" w:color="000000"/>
              <w:right w:val="single" w:sz="4" w:space="0" w:color="000000"/>
            </w:tcBorders>
          </w:tcPr>
          <w:p w14:paraId="3C258BD8" w14:textId="77777777" w:rsidR="00E16F53" w:rsidRDefault="00781240">
            <w:pPr>
              <w:pStyle w:val="ProductList-TableBody"/>
            </w:pPr>
            <w:r>
              <w:fldChar w:fldCharType="begin"/>
            </w:r>
            <w:r>
              <w:instrText xml:space="preserve"> AutoTextList   \s NoStyle \t "Licenční podmínky specifické pro produkty: Označuje, že podmínky a ujednání specifické pro produkty, kterými se řídí nasazení a použití produktu, jsou zahrnuty pod tabulkou Užívací práva." </w:instrText>
            </w:r>
            <w:r>
              <w:fldChar w:fldCharType="separate"/>
            </w:r>
            <w:r>
              <w:rPr>
                <w:color w:val="0563C1"/>
              </w:rPr>
              <w:t>Licenční podmínky specifické pro produkty</w:t>
            </w:r>
            <w:r>
              <w:fldChar w:fldCharType="end"/>
            </w:r>
            <w:r>
              <w:t>: Office for Mac</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772A3C1" w14:textId="77777777" w:rsidR="00E16F53" w:rsidRDefault="00781240">
            <w:pPr>
              <w:pStyle w:val="ProductList-TableBody"/>
            </w:pPr>
            <w:r>
              <w:rPr>
                <w:color w:val="404040"/>
              </w:rPr>
              <w:t>Další software: Není relevantní</w:t>
            </w:r>
          </w:p>
        </w:tc>
      </w:tr>
      <w:tr w:rsidR="00E16F53" w14:paraId="579D768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162D770" w14:textId="77777777" w:rsidR="00E16F53" w:rsidRDefault="00781240">
            <w:pPr>
              <w:pStyle w:val="ProductList-TableBody"/>
            </w:pPr>
            <w:r>
              <w:rPr>
                <w:color w:val="404040"/>
              </w:rPr>
              <w:t>Požadavky klientského přístupu: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7EFC33A" w14:textId="77777777" w:rsidR="00E16F53" w:rsidRDefault="00781240">
            <w:pPr>
              <w:pStyle w:val="ProductList-TableBody"/>
            </w:pPr>
            <w:r>
              <w:rPr>
                <w:color w:val="404040"/>
              </w:rPr>
              <w:t>Požadavky přístupu externích uživatelů: Není relevantní</w:t>
            </w:r>
          </w:p>
        </w:tc>
        <w:tc>
          <w:tcPr>
            <w:tcW w:w="4040" w:type="dxa"/>
            <w:tcBorders>
              <w:top w:val="single" w:sz="4" w:space="0" w:color="000000"/>
              <w:left w:val="single" w:sz="4" w:space="0" w:color="000000"/>
              <w:bottom w:val="single" w:sz="4" w:space="0" w:color="000000"/>
              <w:right w:val="single" w:sz="4" w:space="0" w:color="000000"/>
            </w:tcBorders>
          </w:tcPr>
          <w:p w14:paraId="14212BE4" w14:textId="77777777" w:rsidR="00E16F53" w:rsidRDefault="00781240">
            <w:pPr>
              <w:pStyle w:val="ProductList-TableBody"/>
            </w:pPr>
            <w:r>
              <w:fldChar w:fldCharType="begin"/>
            </w:r>
            <w:r>
              <w:instrText xml:space="preserve"> AutoTextList   \s NoStyle \t "Zahrnuté technologie: Označuje jiné komponenty společnosti Microsoft zahrnuté v produktu; podrobnosti viz oddíl Zahrnuté technologie v dokumentu Univerzální licenční podmínky." </w:instrText>
            </w:r>
            <w:r>
              <w:fldChar w:fldCharType="separate"/>
            </w:r>
            <w:r>
              <w:rPr>
                <w:color w:val="0563C1"/>
              </w:rPr>
              <w:t>Zahrnuté technologie</w:t>
            </w:r>
            <w:r>
              <w:fldChar w:fldCharType="end"/>
            </w:r>
            <w:r>
              <w:t>: Office Web Apps Server 2013 (pouze sada Office)</w:t>
            </w:r>
          </w:p>
        </w:tc>
      </w:tr>
      <w:tr w:rsidR="00E16F53" w14:paraId="5186462B" w14:textId="77777777">
        <w:tc>
          <w:tcPr>
            <w:tcW w:w="4040" w:type="dxa"/>
            <w:tcBorders>
              <w:top w:val="single" w:sz="4" w:space="0" w:color="000000"/>
              <w:left w:val="single" w:sz="4" w:space="0" w:color="000000"/>
              <w:bottom w:val="single" w:sz="4" w:space="0" w:color="000000"/>
              <w:right w:val="single" w:sz="4" w:space="0" w:color="000000"/>
            </w:tcBorders>
          </w:tcPr>
          <w:p w14:paraId="4EDA36A6" w14:textId="77777777" w:rsidR="00E16F53" w:rsidRDefault="00781240">
            <w:pPr>
              <w:pStyle w:val="ProductList-TableBody"/>
            </w:pPr>
            <w:r>
              <w:fldChar w:fldCharType="begin"/>
            </w:r>
            <w:r>
              <w:instrText xml:space="preserve"> AutoTextList   \s NoStyle \t "Označuje sdělení příslušná k produktu; podrobnosti viz oddíl Sdělení v dokumentu Univerzální licenční podmínky." </w:instrText>
            </w:r>
            <w:r>
              <w:fldChar w:fldCharType="separate"/>
            </w:r>
            <w:r>
              <w:rPr>
                <w:color w:val="0563C1"/>
              </w:rPr>
              <w:t>Sdělení</w:t>
            </w:r>
            <w:r>
              <w:fldChar w:fldCharType="end"/>
            </w:r>
            <w:r>
              <w:t xml:space="preserve">: </w:t>
            </w:r>
            <w:hyperlink w:anchor="_Sec537">
              <w:r>
                <w:rPr>
                  <w:color w:val="00467F"/>
                  <w:u w:val="single"/>
                </w:rPr>
                <w:t>Internetové funkce</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46F4AF5"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C9B6BE0" w14:textId="77777777" w:rsidR="00E16F53" w:rsidRDefault="00E16F53">
            <w:pPr>
              <w:pStyle w:val="ProductList-TableBody"/>
            </w:pPr>
          </w:p>
        </w:tc>
      </w:tr>
    </w:tbl>
    <w:p w14:paraId="273EB8A3" w14:textId="77777777" w:rsidR="00E16F53" w:rsidRDefault="00E16F53">
      <w:pPr>
        <w:pStyle w:val="ProductList-Body"/>
      </w:pPr>
    </w:p>
    <w:p w14:paraId="2C3E16F7" w14:textId="77777777" w:rsidR="00E16F53" w:rsidRDefault="00781240">
      <w:pPr>
        <w:pStyle w:val="ProductList-ClauseHeading"/>
        <w:outlineLvl w:val="4"/>
      </w:pPr>
      <w:r>
        <w:t>3.1 Office Home &amp; Student 2013 RT – komerční užívání</w:t>
      </w:r>
    </w:p>
    <w:p w14:paraId="6503BBB9" w14:textId="77777777" w:rsidR="00E16F53" w:rsidRDefault="00781240">
      <w:pPr>
        <w:pStyle w:val="ProductList-Body"/>
      </w:pPr>
      <w:r>
        <w:t xml:space="preserve">Omezení komerčního užívání pro produkt Office Home &amp; Student 2013 RT se promíjí v případě </w:t>
      </w:r>
      <w:r>
        <w:fldChar w:fldCharType="begin"/>
      </w:r>
      <w:r>
        <w:instrText xml:space="preserve"> AutoTextList   \s NoStyle \t "„Primární uživatel“ označuje uživatele, který licencované zařízení používá více než 50 % času v jakémkoli 90denním období." </w:instrText>
      </w:r>
      <w:r>
        <w:fldChar w:fldCharType="separate"/>
      </w:r>
      <w:r>
        <w:rPr>
          <w:color w:val="0563C1"/>
        </w:rPr>
        <w:t>primárního uživatele</w:t>
      </w:r>
      <w:r>
        <w:fldChar w:fldCharType="end"/>
      </w:r>
      <w:r>
        <w:fldChar w:fldCharType="begin"/>
      </w:r>
      <w:r>
        <w:instrText xml:space="preserve"> AutoTextList   \s NoStyle \t "Licencované zařízení označuje jednotlivý fyzický hardwarový systém, kterému je přidělena licence. Pro účely této definice je hardwarový oddíl nebo server blade považován za samostatné zařízení." </w:instrText>
      </w:r>
      <w:r>
        <w:fldChar w:fldCharType="separate"/>
      </w:r>
      <w:r>
        <w:rPr>
          <w:color w:val="0563C1"/>
        </w:rPr>
        <w:t>licencovaného zařízení</w:t>
      </w:r>
      <w:r>
        <w:fldChar w:fldCharType="end"/>
      </w:r>
      <w:r>
        <w:t>, na kterém je provozován produkt Office 2019/2016 for Mac Standard. S výjimkou ustanovení tohoto oddílu platí podmínky licence k produktu Office Home &amp; Student 2013 RT.</w:t>
      </w:r>
    </w:p>
    <w:p w14:paraId="5B4598AC" w14:textId="77777777" w:rsidR="00E16F53" w:rsidRDefault="00781240">
      <w:pPr>
        <w:pStyle w:val="ProductList-Offering1SubSection"/>
        <w:outlineLvl w:val="3"/>
      </w:pPr>
      <w:bookmarkStart w:id="96" w:name="_Sec821"/>
      <w:r>
        <w:t>4. Software Assurance</w:t>
      </w:r>
      <w:bookmarkEnd w:id="96"/>
    </w:p>
    <w:tbl>
      <w:tblPr>
        <w:tblStyle w:val="PURTable"/>
        <w:tblW w:w="0" w:type="dxa"/>
        <w:tblLook w:val="04A0" w:firstRow="1" w:lastRow="0" w:firstColumn="1" w:lastColumn="0" w:noHBand="0" w:noVBand="1"/>
      </w:tblPr>
      <w:tblGrid>
        <w:gridCol w:w="3647"/>
        <w:gridCol w:w="3658"/>
        <w:gridCol w:w="3611"/>
      </w:tblGrid>
      <w:tr w:rsidR="00E16F53" w14:paraId="54A45FE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7FEF0FA" w14:textId="77777777" w:rsidR="00E16F53" w:rsidRDefault="00781240">
            <w:pPr>
              <w:pStyle w:val="ProductList-TableBody"/>
            </w:pPr>
            <w:r>
              <w:fldChar w:fldCharType="begin"/>
            </w:r>
            <w:r>
              <w:instrText xml:space="preserve"> AutoTextList   \s NoStyle \t "Výhody SA: Označuje kategorii produktu pro účely určení výhod SA široce uplatňovaných pro tuto skupinu produktů, jak je uvedeno na seznamu v Příloze B – Software Assurance." </w:instrText>
            </w:r>
            <w:r>
              <w:fldChar w:fldCharType="separate"/>
            </w:r>
            <w:r>
              <w:rPr>
                <w:color w:val="0563C1"/>
              </w:rPr>
              <w:t>Výhody SA</w:t>
            </w:r>
            <w:r>
              <w:fldChar w:fldCharType="end"/>
            </w:r>
            <w:r>
              <w:t>: Uplatnění</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A6F6F47" w14:textId="77777777" w:rsidR="00E16F53" w:rsidRDefault="00781240">
            <w:pPr>
              <w:pStyle w:val="ProductList-TableBody"/>
            </w:pPr>
            <w:r>
              <w:rPr>
                <w:color w:val="404040"/>
              </w:rPr>
              <w:t>Obnovení při zhroucení: Není relevantní</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00CC313" w14:textId="77777777" w:rsidR="00E16F53" w:rsidRDefault="00781240">
            <w:pPr>
              <w:pStyle w:val="ProductList-TableBody"/>
            </w:pPr>
            <w:r>
              <w:rPr>
                <w:color w:val="404040"/>
              </w:rPr>
              <w:t>Práva na zálohu: Není relevantní</w:t>
            </w:r>
          </w:p>
        </w:tc>
      </w:tr>
      <w:tr w:rsidR="00E16F53" w14:paraId="623EC4E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10117DC" w14:textId="77777777" w:rsidR="00E16F53" w:rsidRDefault="00781240">
            <w:pPr>
              <w:pStyle w:val="ProductList-TableBody"/>
            </w:pPr>
            <w:r>
              <w:rPr>
                <w:color w:val="404040"/>
              </w:rPr>
              <w:t>Přenositelnost licencí: Není relevantní</w:t>
            </w:r>
          </w:p>
        </w:tc>
        <w:tc>
          <w:tcPr>
            <w:tcW w:w="4040" w:type="dxa"/>
            <w:tcBorders>
              <w:top w:val="single" w:sz="4" w:space="0" w:color="000000"/>
              <w:left w:val="single" w:sz="4" w:space="0" w:color="000000"/>
              <w:bottom w:val="single" w:sz="4" w:space="0" w:color="000000"/>
              <w:right w:val="single" w:sz="4" w:space="0" w:color="000000"/>
            </w:tcBorders>
          </w:tcPr>
          <w:p w14:paraId="61FD2A10" w14:textId="77777777" w:rsidR="00E16F53" w:rsidRDefault="00781240">
            <w:pPr>
              <w:pStyle w:val="ProductList-TableBody"/>
            </w:pPr>
            <w:r>
              <w:fldChar w:fldCharType="begin"/>
            </w:r>
            <w:r>
              <w:instrText xml:space="preserve"> AutoTextList   \s NoStyle \t "Práva k migraci: Zákazník může být schopen provést upgrade z předchozích verzí softwaru nebo jiných produktů na základě zvláštních podmínek publikovaných v záznamu produktu nebo seznamu produktů. (Kompletní definici naleznete ve slovníku.)" </w:instrText>
            </w:r>
            <w:r>
              <w:fldChar w:fldCharType="separate"/>
            </w:r>
            <w:r>
              <w:rPr>
                <w:color w:val="0563C1"/>
              </w:rPr>
              <w:t>Práva k migraci</w:t>
            </w:r>
            <w:r>
              <w:fldChar w:fldCharType="end"/>
            </w:r>
            <w:r>
              <w:t xml:space="preserve">: </w:t>
            </w:r>
            <w:hyperlink r:id="rId47">
              <w:r>
                <w:rPr>
                  <w:color w:val="00467F"/>
                  <w:u w:val="single"/>
                </w:rPr>
                <w:t>Seznam produktů – červen 2015</w:t>
              </w:r>
            </w:hyperlink>
            <w:r>
              <w:t xml:space="preserve"> (Communicator for Mac 2010, Entourage for Mac 2008)</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8438B2B" w14:textId="77777777" w:rsidR="00E16F53" w:rsidRDefault="00781240">
            <w:pPr>
              <w:pStyle w:val="ProductList-TableBody"/>
            </w:pPr>
            <w:r>
              <w:rPr>
                <w:color w:val="404040"/>
              </w:rPr>
              <w:t>Práva pro roaming: Není relevantní</w:t>
            </w:r>
          </w:p>
        </w:tc>
      </w:tr>
      <w:tr w:rsidR="00E16F53" w14:paraId="484ED1B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D152C1D" w14:textId="77777777" w:rsidR="00E16F53" w:rsidRDefault="00781240">
            <w:pPr>
              <w:pStyle w:val="ProductList-TableBody"/>
            </w:pPr>
            <w:r>
              <w:rPr>
                <w:color w:val="404040"/>
              </w:rPr>
              <w:t>Vlastní hostování: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04A059D" w14:textId="77777777" w:rsidR="00E16F53" w:rsidRDefault="00781240">
            <w:pPr>
              <w:pStyle w:val="ProductList-TableBody"/>
            </w:pPr>
            <w:r>
              <w:rPr>
                <w:color w:val="404040"/>
              </w:rPr>
              <w:t>Práva odpovídající krytí SA: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2C630E6" w14:textId="77777777" w:rsidR="00E16F53" w:rsidRDefault="00E16F53">
            <w:pPr>
              <w:pStyle w:val="ProductList-TableBody"/>
            </w:pPr>
          </w:p>
        </w:tc>
      </w:tr>
    </w:tbl>
    <w:p w14:paraId="12D0B52C" w14:textId="77777777" w:rsidR="00E16F53" w:rsidRDefault="00E16F53">
      <w:pPr>
        <w:pStyle w:val="ProductList-Body"/>
        <w:jc w:val="right"/>
      </w:pPr>
    </w:p>
    <w:tbl>
      <w:tblPr>
        <w:tblStyle w:val="PURTable"/>
        <w:tblW w:w="0" w:type="dxa"/>
        <w:tblLook w:val="04A0" w:firstRow="1" w:lastRow="0" w:firstColumn="1" w:lastColumn="0" w:noHBand="0" w:noVBand="1"/>
      </w:tblPr>
      <w:tblGrid>
        <w:gridCol w:w="10916"/>
      </w:tblGrid>
      <w:tr w:rsidR="00E16F53" w14:paraId="380936C7"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BC32256"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54873BBF" w14:textId="77777777" w:rsidR="00E16F53" w:rsidRDefault="00E16F53">
      <w:pPr>
        <w:pStyle w:val="ProductList-Body"/>
      </w:pPr>
    </w:p>
    <w:p w14:paraId="630BE4DA" w14:textId="77777777" w:rsidR="00E16F53" w:rsidRDefault="00781240">
      <w:pPr>
        <w:pStyle w:val="ProductList-OfferingGroupHeading"/>
        <w:outlineLvl w:val="1"/>
      </w:pPr>
      <w:bookmarkStart w:id="97" w:name="_Sec612"/>
      <w:r>
        <w:t>Servery služeb Office</w:t>
      </w:r>
      <w:bookmarkEnd w:id="97"/>
      <w:r>
        <w:fldChar w:fldCharType="begin"/>
      </w:r>
      <w:r>
        <w:instrText xml:space="preserve"> TC "</w:instrText>
      </w:r>
      <w:bookmarkStart w:id="98" w:name="_Toc36309696"/>
      <w:r>
        <w:instrText>Servery služeb Office</w:instrText>
      </w:r>
      <w:bookmarkEnd w:id="98"/>
      <w:r>
        <w:instrText>" \l 2</w:instrText>
      </w:r>
      <w:r>
        <w:fldChar w:fldCharType="end"/>
      </w:r>
    </w:p>
    <w:p w14:paraId="5A57708F" w14:textId="77777777" w:rsidR="00E16F53" w:rsidRDefault="00781240">
      <w:pPr>
        <w:pStyle w:val="ProductList-Offering2HeadingNoBorder"/>
        <w:outlineLvl w:val="2"/>
      </w:pPr>
      <w:bookmarkStart w:id="99" w:name="_Sec638"/>
      <w:r>
        <w:t>Exchange Server</w:t>
      </w:r>
      <w:bookmarkEnd w:id="99"/>
      <w:r>
        <w:fldChar w:fldCharType="begin"/>
      </w:r>
      <w:r>
        <w:instrText xml:space="preserve"> TC "</w:instrText>
      </w:r>
      <w:bookmarkStart w:id="100" w:name="_Toc36309697"/>
      <w:r>
        <w:instrText>Exchange Server</w:instrText>
      </w:r>
      <w:bookmarkEnd w:id="100"/>
      <w:r>
        <w:instrText>" \l 3</w:instrText>
      </w:r>
      <w:r>
        <w:fldChar w:fldCharType="end"/>
      </w:r>
    </w:p>
    <w:p w14:paraId="67861755" w14:textId="77777777" w:rsidR="00E16F53" w:rsidRDefault="00781240">
      <w:pPr>
        <w:pStyle w:val="ProductList-Offering1SubSection"/>
        <w:outlineLvl w:val="3"/>
      </w:pPr>
      <w:bookmarkStart w:id="101" w:name="_Sec683"/>
      <w:r>
        <w:t>1. Dostupnost programu</w:t>
      </w:r>
      <w:bookmarkEnd w:id="101"/>
    </w:p>
    <w:tbl>
      <w:tblPr>
        <w:tblStyle w:val="PURTable"/>
        <w:tblW w:w="0" w:type="dxa"/>
        <w:tblLook w:val="04A0" w:firstRow="1" w:lastRow="0" w:firstColumn="1" w:lastColumn="0" w:noHBand="0" w:noVBand="1"/>
      </w:tblPr>
      <w:tblGrid>
        <w:gridCol w:w="4113"/>
        <w:gridCol w:w="618"/>
        <w:gridCol w:w="615"/>
        <w:gridCol w:w="617"/>
        <w:gridCol w:w="615"/>
        <w:gridCol w:w="615"/>
        <w:gridCol w:w="617"/>
        <w:gridCol w:w="618"/>
        <w:gridCol w:w="634"/>
        <w:gridCol w:w="619"/>
        <w:gridCol w:w="617"/>
        <w:gridCol w:w="618"/>
      </w:tblGrid>
      <w:tr w:rsidR="00E16F53" w14:paraId="3333CCC4"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1E39FB9C" w14:textId="77777777" w:rsidR="00E16F53" w:rsidRDefault="00781240">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1766072" w14:textId="77777777" w:rsidR="00E16F53" w:rsidRDefault="00781240">
            <w:pPr>
              <w:pStyle w:val="ProductList-TableBody"/>
              <w:jc w:val="center"/>
            </w:pPr>
            <w:r>
              <w:fldChar w:fldCharType="begin"/>
            </w:r>
            <w:r>
              <w:instrText xml:space="preserve"> AutoTextList   \s NoStyle \t "Datum dostupnosti"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55EC7E9" w14:textId="77777777" w:rsidR="00E16F53" w:rsidRDefault="00781240">
            <w:pPr>
              <w:pStyle w:val="ProductList-TableBody"/>
              <w:jc w:val="center"/>
            </w:pPr>
            <w:r>
              <w:fldChar w:fldCharType="begin"/>
            </w:r>
            <w:r>
              <w:instrText xml:space="preserve"> AutoTextList   \s NoStyle \t "Licence"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0280EF6" w14:textId="77777777" w:rsidR="00E16F53" w:rsidRDefault="00781240">
            <w:pPr>
              <w:pStyle w:val="ProductList-TableBody"/>
              <w:jc w:val="center"/>
            </w:pPr>
            <w:r>
              <w:fldChar w:fldCharType="begin"/>
            </w:r>
            <w:r>
              <w:instrText xml:space="preserve"> AutoTextList   \s NoStyle \t "Licence a krytí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BD2BA9F" w14:textId="77777777" w:rsidR="00E16F53" w:rsidRDefault="00781240">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E4E5C00"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F2C379A"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E5DF35A" w14:textId="77777777" w:rsidR="00E16F53" w:rsidRDefault="00781240">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54D8675"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A2C0A45"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692FC1F"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FDED8E6"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E16F53" w14:paraId="7E7A2FA3" w14:textId="77777777">
        <w:tc>
          <w:tcPr>
            <w:tcW w:w="4160" w:type="dxa"/>
            <w:tcBorders>
              <w:top w:val="single" w:sz="6" w:space="0" w:color="FFFFFF"/>
              <w:left w:val="none" w:sz="4" w:space="0" w:color="6E6E6E"/>
              <w:bottom w:val="dashed" w:sz="4" w:space="0" w:color="BFBFBF"/>
              <w:right w:val="none" w:sz="4" w:space="0" w:color="6E6E6E"/>
            </w:tcBorders>
          </w:tcPr>
          <w:p w14:paraId="6543538B" w14:textId="77777777" w:rsidR="00E16F53" w:rsidRDefault="00781240">
            <w:pPr>
              <w:pStyle w:val="ProductList-TableBody"/>
            </w:pPr>
            <w:r>
              <w:rPr>
                <w:color w:val="000000"/>
              </w:rPr>
              <w:t>Exchange Server Enterprise 2019</w:t>
            </w:r>
            <w:r>
              <w:fldChar w:fldCharType="begin"/>
            </w:r>
            <w:r>
              <w:instrText xml:space="preserve"> XE "Exchange Server Enterprise 2019"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62E8DB41" w14:textId="77777777" w:rsidR="00E16F53" w:rsidRDefault="00781240">
            <w:pPr>
              <w:pStyle w:val="ProductList-TableBody"/>
              <w:jc w:val="center"/>
            </w:pPr>
            <w:r>
              <w:rPr>
                <w:color w:val="000000"/>
              </w:rPr>
              <w:t>10/18</w:t>
            </w:r>
          </w:p>
        </w:tc>
        <w:tc>
          <w:tcPr>
            <w:tcW w:w="620" w:type="dxa"/>
            <w:tcBorders>
              <w:top w:val="single" w:sz="6" w:space="0" w:color="FFFFFF"/>
              <w:left w:val="none" w:sz="4" w:space="0" w:color="6E6E6E"/>
              <w:bottom w:val="dashed" w:sz="4" w:space="0" w:color="BFBFBF"/>
              <w:right w:val="none" w:sz="4" w:space="0" w:color="6E6E6E"/>
            </w:tcBorders>
          </w:tcPr>
          <w:p w14:paraId="1A302BB3" w14:textId="77777777" w:rsidR="00E16F53" w:rsidRDefault="00781240">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14:paraId="450938C2" w14:textId="77777777" w:rsidR="00E16F53" w:rsidRDefault="00781240">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14:paraId="0DD3564D" w14:textId="77777777" w:rsidR="00E16F53" w:rsidRDefault="00781240">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FA28A0E"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997433C"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AFB09EB"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BB87441"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E50D36F"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DCBF981"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52F9BD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E16F53" w14:paraId="049A6C60" w14:textId="77777777">
        <w:tc>
          <w:tcPr>
            <w:tcW w:w="4160" w:type="dxa"/>
            <w:tcBorders>
              <w:top w:val="dashed" w:sz="4" w:space="0" w:color="BFBFBF"/>
              <w:left w:val="none" w:sz="4" w:space="0" w:color="6E6E6E"/>
              <w:bottom w:val="dashed" w:sz="4" w:space="0" w:color="BFBFBF"/>
              <w:right w:val="none" w:sz="4" w:space="0" w:color="6E6E6E"/>
            </w:tcBorders>
          </w:tcPr>
          <w:p w14:paraId="30828AAF" w14:textId="77777777" w:rsidR="00E16F53" w:rsidRDefault="00781240">
            <w:pPr>
              <w:pStyle w:val="ProductList-TableBody"/>
            </w:pPr>
            <w:r>
              <w:t xml:space="preserve">Licence CAL k produktu Exchange Server Enterprise 2019 </w:t>
            </w:r>
            <w:r>
              <w:fldChar w:fldCharType="begin"/>
            </w:r>
            <w:r>
              <w:instrText xml:space="preserve"> XE "Licence CAL k produktu Exchange Server Enterprise 2019 " </w:instrText>
            </w:r>
            <w:r>
              <w:fldChar w:fldCharType="end"/>
            </w:r>
            <w:r>
              <w:t>(zařízení a uživatel)</w:t>
            </w:r>
          </w:p>
        </w:tc>
        <w:tc>
          <w:tcPr>
            <w:tcW w:w="620" w:type="dxa"/>
            <w:tcBorders>
              <w:top w:val="dashed" w:sz="4" w:space="0" w:color="BFBFBF"/>
              <w:left w:val="none" w:sz="4" w:space="0" w:color="6E6E6E"/>
              <w:bottom w:val="dashed" w:sz="4" w:space="0" w:color="BFBFBF"/>
              <w:right w:val="none" w:sz="4" w:space="0" w:color="6E6E6E"/>
            </w:tcBorders>
          </w:tcPr>
          <w:p w14:paraId="1B0F28D4" w14:textId="77777777" w:rsidR="00E16F53" w:rsidRDefault="00781240">
            <w:pPr>
              <w:pStyle w:val="ProductList-TableBody"/>
              <w:jc w:val="center"/>
            </w:pPr>
            <w:r>
              <w:rPr>
                <w:color w:val="000000"/>
              </w:rPr>
              <w:t>10/18</w:t>
            </w:r>
          </w:p>
        </w:tc>
        <w:tc>
          <w:tcPr>
            <w:tcW w:w="620" w:type="dxa"/>
            <w:tcBorders>
              <w:top w:val="dashed" w:sz="4" w:space="0" w:color="BFBFBF"/>
              <w:left w:val="none" w:sz="4" w:space="0" w:color="6E6E6E"/>
              <w:bottom w:val="dashed" w:sz="4" w:space="0" w:color="BFBFBF"/>
              <w:right w:val="none" w:sz="4" w:space="0" w:color="6E6E6E"/>
            </w:tcBorders>
          </w:tcPr>
          <w:p w14:paraId="2F9E0AE8" w14:textId="77777777" w:rsidR="00E16F53" w:rsidRDefault="00781240">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5D154178" w14:textId="77777777" w:rsidR="00E16F53" w:rsidRDefault="00781240">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137D749C" w14:textId="77777777" w:rsidR="00E16F53" w:rsidRDefault="0078124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EEF3A3F"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A9A57DB"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E2945A7"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061CA05"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28FFE0E"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9122990"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8D16848" w14:textId="77777777" w:rsidR="00E16F53" w:rsidRDefault="00781240">
            <w:pPr>
              <w:pStyle w:val="ProductList-TableBody"/>
              <w:jc w:val="center"/>
            </w:pPr>
            <w:r>
              <w:fldChar w:fldCharType="begin"/>
            </w:r>
            <w:r>
              <w:instrText xml:space="preserve"> AutoTextList   \s NoStyle \t "Tento produkt je nabízen jako dodatečný produkt pro program School a musí být licencován na úrovni organizace a zahrnovat celý pedagogický sbor a zaměstnance. " </w:instrText>
            </w:r>
            <w:r>
              <w:fldChar w:fldCharType="separate"/>
            </w:r>
            <w:r>
              <w:rPr>
                <w:color w:val="000000"/>
              </w:rPr>
              <w:t>AF</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r w:rsidR="00E16F53" w14:paraId="141422DB" w14:textId="77777777">
        <w:tc>
          <w:tcPr>
            <w:tcW w:w="4160" w:type="dxa"/>
            <w:tcBorders>
              <w:top w:val="dashed" w:sz="4" w:space="0" w:color="BFBFBF"/>
              <w:left w:val="none" w:sz="4" w:space="0" w:color="6E6E6E"/>
              <w:bottom w:val="dashed" w:sz="4" w:space="0" w:color="BFBFBF"/>
              <w:right w:val="none" w:sz="4" w:space="0" w:color="6E6E6E"/>
            </w:tcBorders>
          </w:tcPr>
          <w:p w14:paraId="333C46AA" w14:textId="77777777" w:rsidR="00E16F53" w:rsidRDefault="00781240">
            <w:pPr>
              <w:pStyle w:val="ProductList-TableBody"/>
            </w:pPr>
            <w:r>
              <w:rPr>
                <w:color w:val="000000"/>
              </w:rPr>
              <w:t>Exchange Server Standard 2019</w:t>
            </w:r>
            <w:r>
              <w:fldChar w:fldCharType="begin"/>
            </w:r>
            <w:r>
              <w:instrText xml:space="preserve"> XE "Exchange Server Standard 2019"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2A6FAC8B" w14:textId="77777777" w:rsidR="00E16F53" w:rsidRDefault="00781240">
            <w:pPr>
              <w:pStyle w:val="ProductList-TableBody"/>
              <w:jc w:val="center"/>
            </w:pPr>
            <w:r>
              <w:rPr>
                <w:color w:val="000000"/>
              </w:rPr>
              <w:t>10/18</w:t>
            </w:r>
          </w:p>
        </w:tc>
        <w:tc>
          <w:tcPr>
            <w:tcW w:w="620" w:type="dxa"/>
            <w:tcBorders>
              <w:top w:val="dashed" w:sz="4" w:space="0" w:color="BFBFBF"/>
              <w:left w:val="none" w:sz="4" w:space="0" w:color="6E6E6E"/>
              <w:bottom w:val="dashed" w:sz="4" w:space="0" w:color="BFBFBF"/>
              <w:right w:val="none" w:sz="4" w:space="0" w:color="6E6E6E"/>
            </w:tcBorders>
          </w:tcPr>
          <w:p w14:paraId="193B2099" w14:textId="77777777" w:rsidR="00E16F53" w:rsidRDefault="00781240">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14:paraId="0C5E47BB" w14:textId="77777777" w:rsidR="00E16F53" w:rsidRDefault="00781240">
            <w:pPr>
              <w:pStyle w:val="ProductList-TableBody"/>
              <w:jc w:val="center"/>
            </w:pPr>
            <w:r>
              <w:rPr>
                <w:color w:val="000000"/>
              </w:rPr>
              <w:t>15</w:t>
            </w:r>
          </w:p>
        </w:tc>
        <w:tc>
          <w:tcPr>
            <w:tcW w:w="620" w:type="dxa"/>
            <w:tcBorders>
              <w:top w:val="dashed" w:sz="4" w:space="0" w:color="BFBFBF"/>
              <w:left w:val="none" w:sz="4" w:space="0" w:color="6E6E6E"/>
              <w:bottom w:val="dashed" w:sz="4" w:space="0" w:color="BFBFBF"/>
              <w:right w:val="single" w:sz="6" w:space="0" w:color="FFFFFF"/>
            </w:tcBorders>
          </w:tcPr>
          <w:p w14:paraId="17F2829D" w14:textId="77777777" w:rsidR="00E16F53" w:rsidRDefault="00781240">
            <w:pPr>
              <w:pStyle w:val="ProductList-TableBody"/>
              <w:jc w:val="center"/>
            </w:pPr>
            <w:r>
              <w:rPr>
                <w:color w:val="000000"/>
              </w:rPr>
              <w:t>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D8984EB"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FBD1AF1"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4BF54CA"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B247691"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0E5607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AB242CA"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3B93ADE"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E16F53" w14:paraId="472BE524" w14:textId="77777777">
        <w:tc>
          <w:tcPr>
            <w:tcW w:w="4160" w:type="dxa"/>
            <w:tcBorders>
              <w:top w:val="dashed" w:sz="4" w:space="0" w:color="BFBFBF"/>
              <w:left w:val="none" w:sz="4" w:space="0" w:color="6E6E6E"/>
              <w:bottom w:val="none" w:sz="4" w:space="0" w:color="BFBFBF"/>
              <w:right w:val="none" w:sz="4" w:space="0" w:color="6E6E6E"/>
            </w:tcBorders>
          </w:tcPr>
          <w:p w14:paraId="6389D49E" w14:textId="77777777" w:rsidR="00E16F53" w:rsidRDefault="00781240">
            <w:pPr>
              <w:pStyle w:val="ProductList-TableBody"/>
            </w:pPr>
            <w:r>
              <w:t>Licence CAL k produktu Exchange Server Standard 2019</w:t>
            </w:r>
            <w:r>
              <w:fldChar w:fldCharType="begin"/>
            </w:r>
            <w:r>
              <w:instrText xml:space="preserve"> XE "Licence CAL k produktu Exchange Server Standard 2019" </w:instrText>
            </w:r>
            <w:r>
              <w:fldChar w:fldCharType="end"/>
            </w:r>
            <w:r>
              <w:t xml:space="preserve"> (zařízení a uživatel)</w:t>
            </w:r>
          </w:p>
        </w:tc>
        <w:tc>
          <w:tcPr>
            <w:tcW w:w="620" w:type="dxa"/>
            <w:tcBorders>
              <w:top w:val="dashed" w:sz="4" w:space="0" w:color="BFBFBF"/>
              <w:left w:val="none" w:sz="4" w:space="0" w:color="6E6E6E"/>
              <w:bottom w:val="none" w:sz="4" w:space="0" w:color="BFBFBF"/>
              <w:right w:val="none" w:sz="4" w:space="0" w:color="6E6E6E"/>
            </w:tcBorders>
          </w:tcPr>
          <w:p w14:paraId="39AE9FEB" w14:textId="77777777" w:rsidR="00E16F53" w:rsidRDefault="00781240">
            <w:pPr>
              <w:pStyle w:val="ProductList-TableBody"/>
              <w:jc w:val="center"/>
            </w:pPr>
            <w:r>
              <w:rPr>
                <w:color w:val="000000"/>
              </w:rPr>
              <w:t>10/18</w:t>
            </w:r>
          </w:p>
        </w:tc>
        <w:tc>
          <w:tcPr>
            <w:tcW w:w="620" w:type="dxa"/>
            <w:tcBorders>
              <w:top w:val="dashed" w:sz="4" w:space="0" w:color="BFBFBF"/>
              <w:left w:val="none" w:sz="4" w:space="0" w:color="6E6E6E"/>
              <w:bottom w:val="none" w:sz="4" w:space="0" w:color="BFBFBF"/>
              <w:right w:val="none" w:sz="4" w:space="0" w:color="6E6E6E"/>
            </w:tcBorders>
          </w:tcPr>
          <w:p w14:paraId="7B39D123" w14:textId="77777777" w:rsidR="00E16F53" w:rsidRDefault="00781240">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14:paraId="74191297" w14:textId="77777777" w:rsidR="00E16F53" w:rsidRDefault="00781240">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14:paraId="00EB13D6" w14:textId="77777777" w:rsidR="00E16F53" w:rsidRDefault="0078124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5649849"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F33146C"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5A32164"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E44CEF8"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0C4F189"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E72EEC2"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A3E6815" w14:textId="77777777" w:rsidR="00E16F53" w:rsidRDefault="00781240">
            <w:pPr>
              <w:pStyle w:val="ProductList-TableBody"/>
              <w:jc w:val="center"/>
            </w:pPr>
            <w:r>
              <w:fldChar w:fldCharType="begin"/>
            </w:r>
            <w:r>
              <w:instrText xml:space="preserve"> AutoTextList   \s NoStyle \t "Tento produkt je nabízen jako dodatečný produkt pro program School a musí být licencován na úrovni organizace a zahrnovat celý pedagogický sbor a zaměstnance. " </w:instrText>
            </w:r>
            <w:r>
              <w:fldChar w:fldCharType="separate"/>
            </w:r>
            <w:r>
              <w:rPr>
                <w:color w:val="000000"/>
              </w:rPr>
              <w:t>AF</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bl>
    <w:p w14:paraId="7A026520" w14:textId="77777777" w:rsidR="00E16F53" w:rsidRDefault="00781240">
      <w:pPr>
        <w:pStyle w:val="ProductList-Offering1SubSection"/>
        <w:outlineLvl w:val="3"/>
      </w:pPr>
      <w:bookmarkStart w:id="102" w:name="_Sec738"/>
      <w:r>
        <w:t>2. Podmínky produktu</w:t>
      </w:r>
      <w:bookmarkEnd w:id="102"/>
    </w:p>
    <w:tbl>
      <w:tblPr>
        <w:tblStyle w:val="PURTable"/>
        <w:tblW w:w="0" w:type="dxa"/>
        <w:tblLook w:val="04A0" w:firstRow="1" w:lastRow="0" w:firstColumn="1" w:lastColumn="0" w:noHBand="0" w:noVBand="1"/>
      </w:tblPr>
      <w:tblGrid>
        <w:gridCol w:w="3643"/>
        <w:gridCol w:w="3639"/>
        <w:gridCol w:w="3634"/>
      </w:tblGrid>
      <w:tr w:rsidR="00E16F53" w14:paraId="544CE95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8EE6EAA" w14:textId="77777777" w:rsidR="00E16F53" w:rsidRDefault="00781240">
            <w:pPr>
              <w:pStyle w:val="ProductList-TableBody"/>
            </w:pPr>
            <w:r>
              <w:fldChar w:fldCharType="begin"/>
            </w:r>
            <w:r>
              <w:instrText xml:space="preserve"> AutoTextList   \s NoStyle \t "Předchozí verze: Starší verze produktu a jejich datum dostupnosti." </w:instrText>
            </w:r>
            <w:r>
              <w:fldChar w:fldCharType="separate"/>
            </w:r>
            <w:r>
              <w:rPr>
                <w:color w:val="0563C1"/>
              </w:rPr>
              <w:t>Předchozí verze</w:t>
            </w:r>
            <w:r>
              <w:fldChar w:fldCharType="end"/>
            </w:r>
            <w:r>
              <w:t>: Exchange Server 2016</w:t>
            </w:r>
            <w:r>
              <w:fldChar w:fldCharType="begin"/>
            </w:r>
            <w:r>
              <w:instrText xml:space="preserve"> XE "Exchange Server 2016" </w:instrText>
            </w:r>
            <w:r>
              <w:fldChar w:fldCharType="end"/>
            </w:r>
            <w:r>
              <w:t xml:space="preserve"> (10/15)</w:t>
            </w:r>
          </w:p>
        </w:tc>
        <w:tc>
          <w:tcPr>
            <w:tcW w:w="4040" w:type="dxa"/>
            <w:tcBorders>
              <w:top w:val="single" w:sz="18" w:space="0" w:color="00188F"/>
              <w:left w:val="single" w:sz="4" w:space="0" w:color="000000"/>
              <w:bottom w:val="single" w:sz="4" w:space="0" w:color="000000"/>
              <w:right w:val="single" w:sz="4" w:space="0" w:color="000000"/>
            </w:tcBorders>
          </w:tcPr>
          <w:p w14:paraId="7E185B47"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0772A5BD" w14:textId="77777777" w:rsidR="00E16F53" w:rsidRDefault="00781240">
            <w:pPr>
              <w:pStyle w:val="ProductList-TableBody"/>
            </w:pPr>
            <w:r>
              <w:fldChar w:fldCharType="begin"/>
            </w:r>
            <w:r>
              <w:instrText xml:space="preserve"> AutoTextList   \s NoStyle \t "Nižší verze: Povolené nižší verze odpovídající určeným vyšším verzím. Zákazník může použít povolenou nižší verzi namísto licencované verze vyšší úrovně, jak je povoleno v univerzálních licenčních podmínkách." </w:instrText>
            </w:r>
            <w:r>
              <w:fldChar w:fldCharType="separate"/>
            </w:r>
            <w:r>
              <w:rPr>
                <w:color w:val="0563C1"/>
              </w:rPr>
              <w:t>Nižší verze</w:t>
            </w:r>
            <w:r>
              <w:fldChar w:fldCharType="end"/>
            </w:r>
            <w:r>
              <w:t>: Enterprise na Standard</w:t>
            </w:r>
          </w:p>
        </w:tc>
      </w:tr>
      <w:tr w:rsidR="00E16F53" w14:paraId="64DE5B6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5A0E32F" w14:textId="77777777" w:rsidR="00E16F53" w:rsidRDefault="00781240">
            <w:pPr>
              <w:pStyle w:val="ProductList-TableBody"/>
            </w:pPr>
            <w:r>
              <w:rPr>
                <w:color w:val="404040"/>
              </w:rPr>
              <w:t>Prodloužená doba účinnosti: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8385279" w14:textId="77777777" w:rsidR="00E16F53" w:rsidRDefault="00781240">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tcPr>
          <w:p w14:paraId="13C0C1FA" w14:textId="77777777" w:rsidR="00E16F53" w:rsidRDefault="00781240">
            <w:pPr>
              <w:pStyle w:val="ProductList-TableBody"/>
            </w:pPr>
            <w:r>
              <w:fldChar w:fldCharType="begin"/>
            </w:r>
            <w:r>
              <w:instrText xml:space="preserve"> AutoTextList   \s NoStyle \t "Předpoklad (SA): Označuje, že je pro zakoupení krytí SA pro produkt nutné splnit určité dodatečné podmínky." </w:instrText>
            </w:r>
            <w:r>
              <w:fldChar w:fldCharType="separate"/>
            </w:r>
            <w:r>
              <w:rPr>
                <w:color w:val="0563C1"/>
              </w:rPr>
              <w:t>Předpoklad (SA)</w:t>
            </w:r>
            <w:r>
              <w:fldChar w:fldCharType="end"/>
            </w:r>
            <w:r>
              <w:t xml:space="preserve">: </w:t>
            </w:r>
            <w:hyperlink w:anchor="_Sec564">
              <w:r>
                <w:rPr>
                  <w:color w:val="00467F"/>
                  <w:u w:val="single"/>
                </w:rPr>
                <w:t>Příloha B</w:t>
              </w:r>
            </w:hyperlink>
          </w:p>
        </w:tc>
      </w:tr>
      <w:tr w:rsidR="00E16F53" w14:paraId="085D8EA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1645D9F" w14:textId="77777777" w:rsidR="00E16F53" w:rsidRDefault="00781240">
            <w:pPr>
              <w:pStyle w:val="ProductList-TableBody"/>
            </w:pPr>
            <w:r>
              <w:rPr>
                <w:color w:val="404040"/>
              </w:rPr>
              <w:t>Propagační akce: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2687E3E" w14:textId="77777777" w:rsidR="00E16F53" w:rsidRDefault="00781240">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DBFF66D" w14:textId="77777777" w:rsidR="00E16F53" w:rsidRDefault="00781240">
            <w:pPr>
              <w:pStyle w:val="ProductList-TableBody"/>
            </w:pPr>
            <w:r>
              <w:rPr>
                <w:color w:val="404040"/>
              </w:rPr>
              <w:t>Nárok na snížení: Není relevantní</w:t>
            </w:r>
          </w:p>
        </w:tc>
      </w:tr>
      <w:tr w:rsidR="00E16F53" w14:paraId="68AA4D0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835D14B" w14:textId="77777777" w:rsidR="00E16F53" w:rsidRDefault="00781240">
            <w:pPr>
              <w:pStyle w:val="ProductList-TableBody"/>
            </w:pPr>
            <w:r>
              <w:rPr>
                <w:color w:val="404040"/>
              </w:rPr>
              <w:t>Nárok na snížení (SCE):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3AAE811" w14:textId="77777777" w:rsidR="00E16F53" w:rsidRDefault="00781240">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E958209" w14:textId="77777777" w:rsidR="00E16F53" w:rsidRDefault="00781240">
            <w:pPr>
              <w:pStyle w:val="ProductList-TableBody"/>
            </w:pPr>
            <w:r>
              <w:rPr>
                <w:color w:val="404040"/>
              </w:rPr>
              <w:t>Nárok na aktualizaci: Není relevantní</w:t>
            </w:r>
          </w:p>
        </w:tc>
      </w:tr>
      <w:tr w:rsidR="00E16F53" w14:paraId="61F594A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85A5431" w14:textId="77777777" w:rsidR="00E16F53" w:rsidRDefault="00781240">
            <w:pPr>
              <w:pStyle w:val="ProductList-TableBody"/>
            </w:pPr>
            <w:r>
              <w:rPr>
                <w:color w:val="404040"/>
              </w:rPr>
              <w:t>Sleva UTD: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C5CDAA7"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13D265D" w14:textId="77777777" w:rsidR="00E16F53" w:rsidRDefault="00E16F53">
            <w:pPr>
              <w:pStyle w:val="ProductList-TableBody"/>
            </w:pPr>
          </w:p>
        </w:tc>
      </w:tr>
    </w:tbl>
    <w:p w14:paraId="2553ABF9" w14:textId="77777777" w:rsidR="00E16F53" w:rsidRDefault="00781240">
      <w:pPr>
        <w:pStyle w:val="ProductList-Offering1SubSection"/>
        <w:outlineLvl w:val="3"/>
      </w:pPr>
      <w:bookmarkStart w:id="103" w:name="_Sec793"/>
      <w:r>
        <w:t>3. Užívací práva</w:t>
      </w:r>
      <w:bookmarkEnd w:id="103"/>
    </w:p>
    <w:tbl>
      <w:tblPr>
        <w:tblStyle w:val="PURTable"/>
        <w:tblW w:w="0" w:type="dxa"/>
        <w:tblLook w:val="04A0" w:firstRow="1" w:lastRow="0" w:firstColumn="1" w:lastColumn="0" w:noHBand="0" w:noVBand="1"/>
      </w:tblPr>
      <w:tblGrid>
        <w:gridCol w:w="3635"/>
        <w:gridCol w:w="3640"/>
        <w:gridCol w:w="3641"/>
      </w:tblGrid>
      <w:tr w:rsidR="00E16F53" w14:paraId="47D85FD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5F92DE0" w14:textId="77777777" w:rsidR="00E16F53" w:rsidRDefault="00781240">
            <w:pPr>
              <w:pStyle w:val="ProductList-TableBody"/>
            </w:pP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w:t>
            </w:r>
            <w:hyperlink w:anchor="_Sec537">
              <w:r>
                <w:rPr>
                  <w:color w:val="00467F"/>
                  <w:u w:val="single"/>
                </w:rPr>
                <w:t>Univerzální</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361A99E" w14:textId="77777777" w:rsidR="00E16F53" w:rsidRDefault="00781240">
            <w:pPr>
              <w:pStyle w:val="ProductList-TableBody"/>
            </w:pPr>
            <w:r>
              <w:rPr>
                <w:color w:val="404040"/>
              </w:rPr>
              <w:t>Licenční podmínky specifické pro produkty: Není relevantní</w:t>
            </w:r>
          </w:p>
        </w:tc>
        <w:tc>
          <w:tcPr>
            <w:tcW w:w="4040" w:type="dxa"/>
            <w:tcBorders>
              <w:top w:val="single" w:sz="18" w:space="0" w:color="00188F"/>
              <w:left w:val="single" w:sz="4" w:space="0" w:color="000000"/>
              <w:bottom w:val="single" w:sz="4" w:space="0" w:color="000000"/>
              <w:right w:val="single" w:sz="4" w:space="0" w:color="000000"/>
            </w:tcBorders>
          </w:tcPr>
          <w:p w14:paraId="24B4D191" w14:textId="77777777" w:rsidR="00E16F53" w:rsidRDefault="00781240">
            <w:pPr>
              <w:pStyle w:val="ProductList-TableBody"/>
            </w:pPr>
            <w:r>
              <w:fldChar w:fldCharType="begin"/>
            </w:r>
            <w:r>
              <w:instrText xml:space="preserve"> AutoTextList   \s NoStyle \t "Další software: Software označený v užívacích právech pro serverové produkty, který smí zákazník používat na kterémkoli zařízení ve spojení s využíváním serverového softwaru." </w:instrText>
            </w:r>
            <w:r>
              <w:fldChar w:fldCharType="separate"/>
            </w:r>
            <w:r>
              <w:rPr>
                <w:color w:val="0563C1"/>
              </w:rPr>
              <w:t>Další software</w:t>
            </w:r>
            <w:r>
              <w:fldChar w:fldCharType="end"/>
            </w:r>
            <w:r>
              <w:t>: Všechny verze</w:t>
            </w:r>
          </w:p>
        </w:tc>
      </w:tr>
      <w:tr w:rsidR="00E16F53" w14:paraId="16986ACA" w14:textId="77777777">
        <w:tc>
          <w:tcPr>
            <w:tcW w:w="4040" w:type="dxa"/>
            <w:tcBorders>
              <w:top w:val="single" w:sz="4" w:space="0" w:color="000000"/>
              <w:left w:val="single" w:sz="4" w:space="0" w:color="000000"/>
              <w:bottom w:val="single" w:sz="4" w:space="0" w:color="000000"/>
              <w:right w:val="single" w:sz="4" w:space="0" w:color="000000"/>
            </w:tcBorders>
          </w:tcPr>
          <w:p w14:paraId="52E2D0B1" w14:textId="77777777" w:rsidR="00E16F53" w:rsidRDefault="00781240">
            <w:pPr>
              <w:pStyle w:val="ProductList-TableBody"/>
            </w:pPr>
            <w:r>
              <w:lastRenderedPageBreak/>
              <w:fldChar w:fldCharType="begin"/>
            </w:r>
            <w:r>
              <w:instrText xml:space="preserve"> AutoTextList   \s NoStyle \t "Požadavky klientského přístupu: Označuje, zda serverový produkt vyžaduje od uživatelů nebo zařízení k přístupu licence CAL." </w:instrText>
            </w:r>
            <w:r>
              <w:fldChar w:fldCharType="separate"/>
            </w:r>
            <w:r>
              <w:rPr>
                <w:color w:val="0563C1"/>
              </w:rPr>
              <w:t>Požadavky klientského přístupu</w:t>
            </w:r>
            <w:r>
              <w:fldChar w:fldCharType="end"/>
            </w:r>
            <w:r>
              <w:t>: Všechny verze</w:t>
            </w:r>
          </w:p>
        </w:tc>
        <w:tc>
          <w:tcPr>
            <w:tcW w:w="4040" w:type="dxa"/>
            <w:tcBorders>
              <w:top w:val="single" w:sz="4" w:space="0" w:color="000000"/>
              <w:left w:val="single" w:sz="4" w:space="0" w:color="000000"/>
              <w:bottom w:val="single" w:sz="4" w:space="0" w:color="000000"/>
              <w:right w:val="single" w:sz="4" w:space="0" w:color="000000"/>
            </w:tcBorders>
          </w:tcPr>
          <w:p w14:paraId="626CF89B" w14:textId="77777777" w:rsidR="00E16F53" w:rsidRDefault="00781240">
            <w:pPr>
              <w:pStyle w:val="ProductList-TableBody"/>
            </w:pPr>
            <w:r>
              <w:fldChar w:fldCharType="begin"/>
            </w:r>
            <w:r>
              <w:instrText xml:space="preserve"> AutoTextList   \s NoStyle \t "Požadavky přístupu externích uživatelů: Označuje specifické licenční požadavky nebo volby pro přístup externích uživatelů." </w:instrText>
            </w:r>
            <w:r>
              <w:fldChar w:fldCharType="separate"/>
            </w:r>
            <w:r>
              <w:rPr>
                <w:color w:val="0563C1"/>
              </w:rPr>
              <w:t>Požadavky přístupu externích uživatelů</w:t>
            </w:r>
            <w:r>
              <w:fldChar w:fldCharType="end"/>
            </w:r>
            <w:r>
              <w:t>: Licencováno pomocí serveru (přístup k dalším funkcím vyžaduje základní i rozšiřující licence CAL)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98A3824" w14:textId="77777777" w:rsidR="00E16F53" w:rsidRDefault="00781240">
            <w:pPr>
              <w:pStyle w:val="ProductList-TableBody"/>
            </w:pPr>
            <w:r>
              <w:rPr>
                <w:color w:val="404040"/>
              </w:rPr>
              <w:t>Zahrnuté technologie: Není relevantní</w:t>
            </w:r>
          </w:p>
        </w:tc>
      </w:tr>
      <w:tr w:rsidR="00E16F53" w14:paraId="12708D3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0457337" w14:textId="77777777" w:rsidR="00E16F53" w:rsidRDefault="00781240">
            <w:pPr>
              <w:pStyle w:val="ProductList-TableBody"/>
            </w:pPr>
            <w:r>
              <w:rPr>
                <w:color w:val="404040"/>
              </w:rPr>
              <w:t>Sdělení: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361E8C9"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E2C3EC3" w14:textId="77777777" w:rsidR="00E16F53" w:rsidRDefault="00E16F53">
            <w:pPr>
              <w:pStyle w:val="ProductList-TableBody"/>
            </w:pPr>
          </w:p>
        </w:tc>
      </w:tr>
    </w:tbl>
    <w:p w14:paraId="02E650AC" w14:textId="77777777" w:rsidR="00E16F53" w:rsidRDefault="00E16F53">
      <w:pPr>
        <w:pStyle w:val="ProductList-Body"/>
      </w:pPr>
    </w:p>
    <w:p w14:paraId="58B19A38" w14:textId="77777777" w:rsidR="00E16F53" w:rsidRDefault="00781240">
      <w:pPr>
        <w:pStyle w:val="ProductList-ClauseHeading"/>
        <w:outlineLvl w:val="4"/>
      </w:pPr>
      <w:r>
        <w:t>3.1 Přístup k serverovému softwaru</w:t>
      </w:r>
    </w:p>
    <w:tbl>
      <w:tblPr>
        <w:tblStyle w:val="PURTable"/>
        <w:tblW w:w="0" w:type="dxa"/>
        <w:tblLook w:val="04A0" w:firstRow="1" w:lastRow="0" w:firstColumn="1" w:lastColumn="0" w:noHBand="0" w:noVBand="1"/>
      </w:tblPr>
      <w:tblGrid>
        <w:gridCol w:w="3609"/>
        <w:gridCol w:w="3638"/>
        <w:gridCol w:w="3669"/>
      </w:tblGrid>
      <w:tr w:rsidR="00E16F53" w14:paraId="1E4F760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E0EAF6"/>
          </w:tcPr>
          <w:p w14:paraId="307637FB" w14:textId="77777777" w:rsidR="00E16F53" w:rsidRDefault="00781240">
            <w:pPr>
              <w:pStyle w:val="ProductList-TableBody"/>
            </w:pPr>
            <w:r>
              <w:t>Základní licence k přístupu</w:t>
            </w:r>
          </w:p>
        </w:tc>
        <w:tc>
          <w:tcPr>
            <w:tcW w:w="4040" w:type="dxa"/>
            <w:tcBorders>
              <w:top w:val="single" w:sz="18" w:space="0" w:color="0072C6"/>
              <w:left w:val="single" w:sz="4" w:space="0" w:color="000000"/>
              <w:bottom w:val="none" w:sz="4" w:space="0" w:color="000000"/>
              <w:right w:val="none" w:sz="4" w:space="0" w:color="000000"/>
            </w:tcBorders>
          </w:tcPr>
          <w:p w14:paraId="424E564D" w14:textId="77777777" w:rsidR="00E16F53" w:rsidRDefault="00781240">
            <w:pPr>
              <w:pStyle w:val="ProductList-TableBody"/>
            </w:pPr>
            <w:r>
              <w:t>Licence CAL k produktu Exchange Server 2019 Standard</w:t>
            </w:r>
          </w:p>
        </w:tc>
        <w:tc>
          <w:tcPr>
            <w:tcW w:w="4040" w:type="dxa"/>
            <w:tcBorders>
              <w:top w:val="single" w:sz="18" w:space="0" w:color="0072C6"/>
              <w:left w:val="none" w:sz="4" w:space="0" w:color="000000"/>
              <w:bottom w:val="none" w:sz="4" w:space="0" w:color="000000"/>
              <w:right w:val="single" w:sz="4" w:space="0" w:color="000000"/>
            </w:tcBorders>
          </w:tcPr>
          <w:p w14:paraId="525191B4" w14:textId="77777777" w:rsidR="00E16F53" w:rsidRDefault="00781240">
            <w:pPr>
              <w:pStyle w:val="ProductList-TableBody"/>
            </w:pPr>
            <w:r>
              <w:t>Exchange Online (Plan 1/1G/2/2A/2G), licence na odběr na základě počtu uživatelů</w:t>
            </w:r>
          </w:p>
        </w:tc>
      </w:tr>
      <w:tr w:rsidR="00E16F53" w14:paraId="034151B0" w14:textId="77777777">
        <w:tc>
          <w:tcPr>
            <w:tcW w:w="4040" w:type="dxa"/>
            <w:tcBorders>
              <w:top w:val="none" w:sz="4" w:space="0" w:color="000000"/>
              <w:left w:val="single" w:sz="4" w:space="0" w:color="000000"/>
              <w:bottom w:val="single" w:sz="4" w:space="0" w:color="000000"/>
              <w:right w:val="single" w:sz="4" w:space="0" w:color="000000"/>
            </w:tcBorders>
            <w:shd w:val="clear" w:color="auto" w:fill="E0EAF6"/>
          </w:tcPr>
          <w:p w14:paraId="69703AB1" w14:textId="77777777" w:rsidR="00E16F53" w:rsidRDefault="00E16F53">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11888912" w14:textId="77777777" w:rsidR="00E16F53" w:rsidRDefault="00781240">
            <w:pPr>
              <w:pStyle w:val="ProductList-TableBody"/>
            </w:pPr>
            <w:r>
              <w:t xml:space="preserve">Licence ekvivalentní k licenci CAL (viz </w:t>
            </w:r>
            <w:hyperlink w:anchor="_Sec591">
              <w:r>
                <w:rPr>
                  <w:color w:val="00467F"/>
                  <w:u w:val="single"/>
                </w:rPr>
                <w:t>příloha A</w:t>
              </w:r>
            </w:hyperlink>
            <w:r>
              <w:t>)</w:t>
            </w:r>
          </w:p>
        </w:tc>
        <w:tc>
          <w:tcPr>
            <w:tcW w:w="4040" w:type="dxa"/>
            <w:tcBorders>
              <w:top w:val="none" w:sz="4" w:space="0" w:color="000000"/>
              <w:left w:val="none" w:sz="4" w:space="0" w:color="000000"/>
              <w:bottom w:val="single" w:sz="4" w:space="0" w:color="000000"/>
              <w:right w:val="single" w:sz="4" w:space="0" w:color="000000"/>
            </w:tcBorders>
          </w:tcPr>
          <w:p w14:paraId="3DFF392D" w14:textId="77777777" w:rsidR="00E16F53" w:rsidRDefault="00E16F53">
            <w:pPr>
              <w:pStyle w:val="ProductList-TableBody"/>
            </w:pPr>
          </w:p>
        </w:tc>
      </w:tr>
    </w:tbl>
    <w:p w14:paraId="7BE77459" w14:textId="77777777" w:rsidR="00E16F53" w:rsidRDefault="00E16F53">
      <w:pPr>
        <w:pStyle w:val="ProductList-Body"/>
      </w:pPr>
    </w:p>
    <w:p w14:paraId="79676900" w14:textId="77777777" w:rsidR="00E16F53" w:rsidRDefault="00781240">
      <w:pPr>
        <w:pStyle w:val="ProductList-SubClauseHeading"/>
        <w:outlineLvl w:val="5"/>
      </w:pPr>
      <w:r>
        <w:t>3.1.1 Rozšiřující funkce spojené s licencí Enterprise CAL k produktu Exchange</w:t>
      </w:r>
    </w:p>
    <w:p w14:paraId="0F3420B6" w14:textId="77777777" w:rsidR="00E16F53" w:rsidRDefault="00781240">
      <w:pPr>
        <w:pStyle w:val="ProductList-BodyIndented"/>
      </w:pPr>
      <w:r>
        <w:t>In-Place Archive, In-Place Holds (časově neomezeno a založeno na dotazech a časových intervalech), ochrana informací a shoda, vlastní zásady uchovávání informací, zaznamenávání deníku na úrovni uživatele/distribučního seznamu, místní poštovní schránky – kompatibilita, ochrana před únikem informací</w:t>
      </w:r>
    </w:p>
    <w:tbl>
      <w:tblPr>
        <w:tblStyle w:val="PURTable0"/>
        <w:tblW w:w="0" w:type="dxa"/>
        <w:tblLook w:val="04A0" w:firstRow="1" w:lastRow="0" w:firstColumn="1" w:lastColumn="0" w:noHBand="0" w:noVBand="1"/>
      </w:tblPr>
      <w:tblGrid>
        <w:gridCol w:w="3512"/>
        <w:gridCol w:w="3533"/>
        <w:gridCol w:w="3511"/>
      </w:tblGrid>
      <w:tr w:rsidR="00E16F53" w14:paraId="1AF8703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E0EAF6"/>
          </w:tcPr>
          <w:p w14:paraId="5DD79565" w14:textId="77777777" w:rsidR="00E16F53" w:rsidRDefault="00781240">
            <w:pPr>
              <w:pStyle w:val="ProductList-TableBody"/>
            </w:pPr>
            <w:r>
              <w:t>Rozšiřující licence k přístupu</w:t>
            </w:r>
          </w:p>
        </w:tc>
        <w:tc>
          <w:tcPr>
            <w:tcW w:w="4040" w:type="dxa"/>
            <w:tcBorders>
              <w:top w:val="single" w:sz="18" w:space="0" w:color="0072C6"/>
              <w:left w:val="single" w:sz="4" w:space="0" w:color="000000"/>
              <w:bottom w:val="none" w:sz="4" w:space="0" w:color="000000"/>
              <w:right w:val="none" w:sz="4" w:space="0" w:color="000000"/>
            </w:tcBorders>
          </w:tcPr>
          <w:p w14:paraId="328B3522" w14:textId="77777777" w:rsidR="00E16F53" w:rsidRDefault="00781240">
            <w:pPr>
              <w:pStyle w:val="ProductList-TableBody"/>
            </w:pPr>
            <w:r>
              <w:t>CAL na Exchange Server 2019 Enterprise</w:t>
            </w:r>
          </w:p>
        </w:tc>
        <w:tc>
          <w:tcPr>
            <w:tcW w:w="4040" w:type="dxa"/>
            <w:tcBorders>
              <w:top w:val="single" w:sz="18" w:space="0" w:color="0072C6"/>
              <w:left w:val="none" w:sz="4" w:space="0" w:color="000000"/>
              <w:bottom w:val="none" w:sz="4" w:space="0" w:color="000000"/>
              <w:right w:val="single" w:sz="4" w:space="0" w:color="000000"/>
            </w:tcBorders>
          </w:tcPr>
          <w:p w14:paraId="21823358" w14:textId="77777777" w:rsidR="00E16F53" w:rsidRDefault="00781240">
            <w:pPr>
              <w:pStyle w:val="ProductList-TableBody"/>
            </w:pPr>
            <w:r>
              <w:t>Exchange Online (Plan 2/2A/2G), licence na odběr na základě počtu uživatelů</w:t>
            </w:r>
          </w:p>
        </w:tc>
      </w:tr>
      <w:tr w:rsidR="00E16F53" w14:paraId="4D97DB2E" w14:textId="77777777">
        <w:tc>
          <w:tcPr>
            <w:tcW w:w="4040" w:type="dxa"/>
            <w:tcBorders>
              <w:top w:val="none" w:sz="4" w:space="0" w:color="000000"/>
              <w:left w:val="single" w:sz="4" w:space="0" w:color="000000"/>
              <w:bottom w:val="single" w:sz="4" w:space="0" w:color="000000"/>
              <w:right w:val="single" w:sz="4" w:space="0" w:color="000000"/>
            </w:tcBorders>
            <w:shd w:val="clear" w:color="auto" w:fill="E0EAF6"/>
          </w:tcPr>
          <w:p w14:paraId="47F5BF21" w14:textId="77777777" w:rsidR="00E16F53" w:rsidRDefault="00E16F53">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39B223F7" w14:textId="77777777" w:rsidR="00E16F53" w:rsidRDefault="00781240">
            <w:pPr>
              <w:pStyle w:val="ProductList-TableBody"/>
            </w:pPr>
            <w:r>
              <w:t xml:space="preserve">Licence ekvivalentní k licenci CAL (viz </w:t>
            </w:r>
            <w:hyperlink w:anchor="_Sec591">
              <w:r>
                <w:rPr>
                  <w:color w:val="00467F"/>
                  <w:u w:val="single"/>
                </w:rPr>
                <w:t>příloha A</w:t>
              </w:r>
            </w:hyperlink>
            <w:r>
              <w:t>)</w:t>
            </w:r>
          </w:p>
        </w:tc>
        <w:tc>
          <w:tcPr>
            <w:tcW w:w="4040" w:type="dxa"/>
            <w:tcBorders>
              <w:top w:val="none" w:sz="4" w:space="0" w:color="000000"/>
              <w:left w:val="none" w:sz="4" w:space="0" w:color="000000"/>
              <w:bottom w:val="single" w:sz="4" w:space="0" w:color="000000"/>
              <w:right w:val="single" w:sz="4" w:space="0" w:color="000000"/>
            </w:tcBorders>
          </w:tcPr>
          <w:p w14:paraId="021A7F72" w14:textId="77777777" w:rsidR="00E16F53" w:rsidRDefault="00E16F53">
            <w:pPr>
              <w:pStyle w:val="ProductList-TableBody"/>
            </w:pPr>
          </w:p>
        </w:tc>
      </w:tr>
    </w:tbl>
    <w:p w14:paraId="55C05857" w14:textId="77777777" w:rsidR="00E16F53" w:rsidRDefault="00E16F53">
      <w:pPr>
        <w:pStyle w:val="ProductList-BodyIndented"/>
      </w:pPr>
    </w:p>
    <w:p w14:paraId="4F09F046" w14:textId="77777777" w:rsidR="00E16F53" w:rsidRDefault="00781240">
      <w:pPr>
        <w:pStyle w:val="ProductList-ClauseHeading"/>
        <w:outlineLvl w:val="4"/>
      </w:pPr>
      <w:r>
        <w:t>3.2 Další software</w:t>
      </w:r>
    </w:p>
    <w:tbl>
      <w:tblPr>
        <w:tblStyle w:val="PURTable"/>
        <w:tblW w:w="0" w:type="dxa"/>
        <w:tblLook w:val="04A0" w:firstRow="1" w:lastRow="0" w:firstColumn="1" w:lastColumn="0" w:noHBand="0" w:noVBand="1"/>
      </w:tblPr>
      <w:tblGrid>
        <w:gridCol w:w="3702"/>
        <w:gridCol w:w="3607"/>
        <w:gridCol w:w="3607"/>
      </w:tblGrid>
      <w:tr w:rsidR="00E16F53" w14:paraId="2895355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4B539222" w14:textId="77777777" w:rsidR="00E16F53" w:rsidRDefault="00781240">
            <w:pPr>
              <w:pStyle w:val="ProductList-TableBody"/>
            </w:pPr>
            <w:r>
              <w:t>Exchange Management Tools</w:t>
            </w:r>
          </w:p>
        </w:tc>
        <w:tc>
          <w:tcPr>
            <w:tcW w:w="4040" w:type="dxa"/>
            <w:tcBorders>
              <w:top w:val="single" w:sz="18" w:space="0" w:color="0072C6"/>
              <w:left w:val="single" w:sz="4" w:space="0" w:color="000000"/>
              <w:bottom w:val="single" w:sz="4" w:space="0" w:color="000000"/>
              <w:right w:val="single" w:sz="4" w:space="0" w:color="000000"/>
            </w:tcBorders>
          </w:tcPr>
          <w:p w14:paraId="601A00FC" w14:textId="77777777" w:rsidR="00E16F53" w:rsidRDefault="00E16F53">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14:paraId="60A4AD32" w14:textId="77777777" w:rsidR="00E16F53" w:rsidRDefault="00E16F53">
            <w:pPr>
              <w:pStyle w:val="ProductList-TableBody"/>
            </w:pPr>
          </w:p>
        </w:tc>
      </w:tr>
    </w:tbl>
    <w:p w14:paraId="7F2C7D88" w14:textId="77777777" w:rsidR="00E16F53" w:rsidRDefault="00E16F53">
      <w:pPr>
        <w:pStyle w:val="ProductList-Body"/>
      </w:pPr>
    </w:p>
    <w:p w14:paraId="68D8C151" w14:textId="77777777" w:rsidR="00E16F53" w:rsidRDefault="00E16F53">
      <w:pPr>
        <w:pStyle w:val="ProductList-Body"/>
      </w:pPr>
    </w:p>
    <w:p w14:paraId="5E7D2474" w14:textId="77777777" w:rsidR="00E16F53" w:rsidRDefault="00781240">
      <w:pPr>
        <w:pStyle w:val="ProductList-Offering1SubSection"/>
        <w:outlineLvl w:val="3"/>
      </w:pPr>
      <w:bookmarkStart w:id="104" w:name="_Sec824"/>
      <w:r>
        <w:t>4. Software Assurance</w:t>
      </w:r>
      <w:bookmarkEnd w:id="104"/>
    </w:p>
    <w:tbl>
      <w:tblPr>
        <w:tblStyle w:val="PURTable"/>
        <w:tblW w:w="0" w:type="dxa"/>
        <w:tblLook w:val="04A0" w:firstRow="1" w:lastRow="0" w:firstColumn="1" w:lastColumn="0" w:noHBand="0" w:noVBand="1"/>
      </w:tblPr>
      <w:tblGrid>
        <w:gridCol w:w="3655"/>
        <w:gridCol w:w="3642"/>
        <w:gridCol w:w="3619"/>
      </w:tblGrid>
      <w:tr w:rsidR="00E16F53" w14:paraId="69FA9D6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1EC62CA" w14:textId="77777777" w:rsidR="00E16F53" w:rsidRDefault="00781240">
            <w:pPr>
              <w:pStyle w:val="ProductList-TableBody"/>
            </w:pPr>
            <w:r>
              <w:fldChar w:fldCharType="begin"/>
            </w:r>
            <w:r>
              <w:instrText xml:space="preserve"> AutoTextList   \s NoStyle \t "Výhody SA: Označuje kategorii produktu pro účely určení výhod SA široce uplatňovaných pro tuto skupinu produktů, jak je uvedeno na seznamu v příloze B – Software Assurance." </w:instrText>
            </w:r>
            <w:r>
              <w:fldChar w:fldCharType="separate"/>
            </w:r>
            <w:r>
              <w:rPr>
                <w:color w:val="0563C1"/>
              </w:rPr>
              <w:t>Výhody SA</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6496A165" w14:textId="77777777" w:rsidR="00E16F53" w:rsidRDefault="00781240">
            <w:pPr>
              <w:pStyle w:val="ProductList-TableBody"/>
            </w:pPr>
            <w:r>
              <w:fldChar w:fldCharType="begin"/>
            </w:r>
            <w:r>
              <w:instrText xml:space="preserve"> AutoTextList   \s NoStyle \t "Obnovení při zhroucení: Práva dostupná zákazníkům SA k použití softwaru pro účely podmíněného obnovení při zhroucení; podrobnosti viz část Servery – Práva obnovení při zhroucení v Příloze B – Software Assurance." </w:instrText>
            </w:r>
            <w:r>
              <w:fldChar w:fldCharType="separate"/>
            </w:r>
            <w:r>
              <w:rPr>
                <w:color w:val="0563C1"/>
              </w:rPr>
              <w:t>Obnovení při zhroucení</w:t>
            </w:r>
            <w:r>
              <w:fldChar w:fldCharType="end"/>
            </w:r>
            <w:r>
              <w:t>: Všechny verze</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1BA7A83" w14:textId="77777777" w:rsidR="00E16F53" w:rsidRDefault="00781240">
            <w:pPr>
              <w:pStyle w:val="ProductList-TableBody"/>
            </w:pPr>
            <w:r>
              <w:rPr>
                <w:color w:val="404040"/>
              </w:rPr>
              <w:t>Práva na zálohu: Není relevantní</w:t>
            </w:r>
          </w:p>
        </w:tc>
      </w:tr>
      <w:tr w:rsidR="00E16F53" w14:paraId="69330069" w14:textId="77777777">
        <w:tc>
          <w:tcPr>
            <w:tcW w:w="4040" w:type="dxa"/>
            <w:tcBorders>
              <w:top w:val="single" w:sz="4" w:space="0" w:color="000000"/>
              <w:left w:val="single" w:sz="4" w:space="0" w:color="000000"/>
              <w:bottom w:val="single" w:sz="4" w:space="0" w:color="000000"/>
              <w:right w:val="single" w:sz="4" w:space="0" w:color="000000"/>
            </w:tcBorders>
          </w:tcPr>
          <w:p w14:paraId="4E753988" w14:textId="77777777" w:rsidR="00E16F53" w:rsidRDefault="00781240">
            <w:pPr>
              <w:pStyle w:val="ProductList-TableBody"/>
            </w:pPr>
            <w:r>
              <w:fldChar w:fldCharType="begin"/>
            </w:r>
            <w:r>
              <w:instrText xml:space="preserve"> AutoTextList   \s NoStyle \t "Přenositelnost licencí: Práva dostupná zákazníkům SA buďto pro změnu přidělení licencí mimo standardní časové rozvrhy, nebo pro použití produktů na víceklientských serverech mimo jejich datová centra; podrobnosti viz oddíl Přenositelnost licencí v příloze B." </w:instrText>
            </w:r>
            <w:r>
              <w:fldChar w:fldCharType="separate"/>
            </w:r>
            <w:r>
              <w:rPr>
                <w:color w:val="0563C1"/>
              </w:rPr>
              <w:t>Přenositelnost licencí</w:t>
            </w:r>
            <w:r>
              <w:fldChar w:fldCharType="end"/>
            </w:r>
            <w:r>
              <w:t>: Všechny verze (pouze serverové licence)</w:t>
            </w:r>
          </w:p>
        </w:tc>
        <w:tc>
          <w:tcPr>
            <w:tcW w:w="4040" w:type="dxa"/>
            <w:tcBorders>
              <w:top w:val="single" w:sz="4" w:space="0" w:color="000000"/>
              <w:left w:val="single" w:sz="4" w:space="0" w:color="000000"/>
              <w:bottom w:val="single" w:sz="4" w:space="0" w:color="000000"/>
              <w:right w:val="single" w:sz="4" w:space="0" w:color="000000"/>
            </w:tcBorders>
          </w:tcPr>
          <w:p w14:paraId="022D0155" w14:textId="77777777" w:rsidR="00E16F53" w:rsidRDefault="00781240">
            <w:pPr>
              <w:pStyle w:val="ProductList-TableBody"/>
            </w:pPr>
            <w:r>
              <w:fldChar w:fldCharType="begin"/>
            </w:r>
            <w:r>
              <w:instrText xml:space="preserve"> AutoTextList   \s NoStyle \t "Práva k migraci: Zákazník může být schopen provést upgrade z předchozích verzí softwaru nebo jiných produktů na základě zvláštních podmínek publikovaných v záznamu produktu nebo seznamu produktů. (Kompletní definici naleznete ve slovníku.)" </w:instrText>
            </w:r>
            <w:r>
              <w:fldChar w:fldCharType="separate"/>
            </w:r>
            <w:r>
              <w:rPr>
                <w:color w:val="0563C1"/>
              </w:rPr>
              <w:t>Práva k migraci</w:t>
            </w:r>
            <w:r>
              <w:fldChar w:fldCharType="end"/>
            </w:r>
            <w:r>
              <w:t xml:space="preserve">: </w:t>
            </w:r>
            <w:hyperlink r:id="rId48">
              <w:r>
                <w:rPr>
                  <w:color w:val="00467F"/>
                  <w:u w:val="single"/>
                </w:rPr>
                <w:t>Seznam produktů – červen 2015</w:t>
              </w:r>
            </w:hyperlink>
            <w:r>
              <w:t>(externí připojení)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398D513" w14:textId="77777777" w:rsidR="00E16F53" w:rsidRDefault="00781240">
            <w:pPr>
              <w:pStyle w:val="ProductList-TableBody"/>
            </w:pPr>
            <w:r>
              <w:rPr>
                <w:color w:val="404040"/>
              </w:rPr>
              <w:t>Práva pro roaming: Není relevantní</w:t>
            </w:r>
          </w:p>
        </w:tc>
      </w:tr>
      <w:tr w:rsidR="00E16F53" w14:paraId="7D23FFEF" w14:textId="77777777">
        <w:tc>
          <w:tcPr>
            <w:tcW w:w="4040" w:type="dxa"/>
            <w:tcBorders>
              <w:top w:val="single" w:sz="4" w:space="0" w:color="000000"/>
              <w:left w:val="single" w:sz="4" w:space="0" w:color="000000"/>
              <w:bottom w:val="single" w:sz="4" w:space="0" w:color="000000"/>
              <w:right w:val="single" w:sz="4" w:space="0" w:color="000000"/>
            </w:tcBorders>
          </w:tcPr>
          <w:p w14:paraId="64A3AA10" w14:textId="77777777" w:rsidR="00E16F53" w:rsidRDefault="00781240">
            <w:pPr>
              <w:pStyle w:val="ProductList-TableBody"/>
            </w:pPr>
            <w:r>
              <w:fldChar w:fldCharType="begin"/>
            </w:r>
            <w:r>
              <w:instrText xml:space="preserve"> AutoTextList   \s NoStyle \t "Vlastní hostování: Výhoda SA, která umožňuje použití produktů pro účely podmíněného hostování; podrobnosti viz oddíl Servery – Aplikace s vlastním hostováním v příloze B – Software Assurance." </w:instrText>
            </w:r>
            <w:r>
              <w:fldChar w:fldCharType="separate"/>
            </w:r>
            <w:r>
              <w:rPr>
                <w:color w:val="0563C1"/>
              </w:rPr>
              <w:t>Vlastní hostování</w:t>
            </w:r>
            <w:r>
              <w:fldChar w:fldCharType="end"/>
            </w:r>
            <w:r>
              <w:t>: Všechny verze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5C0138E" w14:textId="77777777" w:rsidR="00E16F53" w:rsidRDefault="00781240">
            <w:pPr>
              <w:pStyle w:val="ProductList-TableBody"/>
            </w:pPr>
            <w:r>
              <w:rPr>
                <w:color w:val="404040"/>
              </w:rPr>
              <w:t>Práva odpovídající krytí SA: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4BB366E" w14:textId="77777777" w:rsidR="00E16F53" w:rsidRDefault="00E16F53">
            <w:pPr>
              <w:pStyle w:val="ProductList-TableBody"/>
            </w:pPr>
          </w:p>
        </w:tc>
      </w:tr>
    </w:tbl>
    <w:p w14:paraId="691E7C31" w14:textId="77777777" w:rsidR="00E16F53" w:rsidRDefault="00E16F53">
      <w:pPr>
        <w:pStyle w:val="ProductList-Body"/>
      </w:pPr>
    </w:p>
    <w:p w14:paraId="518F541E" w14:textId="77777777" w:rsidR="00E16F53" w:rsidRDefault="00781240">
      <w:pPr>
        <w:pStyle w:val="ProductList-ClauseHeading"/>
        <w:outlineLvl w:val="4"/>
      </w:pPr>
      <w:r>
        <w:t>4.1 Doplňkové podmínky a ujednání licence CAL k produktu Exchange Enterprise se službami Services 2019</w:t>
      </w:r>
    </w:p>
    <w:p w14:paraId="029AE775" w14:textId="77777777" w:rsidR="00E16F53" w:rsidRDefault="00781240">
      <w:pPr>
        <w:pStyle w:val="ProductList-Body"/>
      </w:pPr>
      <w:r>
        <w:t>Licence CAL k produktu Exchange Server Enterprise s aktivním krytím SA zahrnuje práva na služby Data Loss Prevention</w:t>
      </w:r>
      <w:r>
        <w:fldChar w:fldCharType="begin"/>
      </w:r>
      <w:r>
        <w:instrText xml:space="preserve"> XE "Data Loss Prevention" </w:instrText>
      </w:r>
      <w:r>
        <w:fldChar w:fldCharType="end"/>
      </w:r>
      <w:r>
        <w:t xml:space="preserve"> a Exchange Online Protection</w:t>
      </w:r>
      <w:r>
        <w:fldChar w:fldCharType="begin"/>
      </w:r>
      <w:r>
        <w:instrText xml:space="preserve"> XE "Exchange Online Protection" </w:instrText>
      </w:r>
      <w:r>
        <w:fldChar w:fldCharType="end"/>
      </w:r>
      <w:r>
        <w:t xml:space="preserve">. </w:t>
      </w:r>
    </w:p>
    <w:p w14:paraId="0BAE1DD8" w14:textId="77777777" w:rsidR="00E16F53" w:rsidRDefault="00E16F53">
      <w:pPr>
        <w:pStyle w:val="ProductList-Body"/>
      </w:pPr>
    </w:p>
    <w:p w14:paraId="31BB8CA3" w14:textId="77777777" w:rsidR="00E16F53" w:rsidRDefault="00781240">
      <w:pPr>
        <w:pStyle w:val="ProductList-ClauseHeading"/>
        <w:outlineLvl w:val="4"/>
      </w:pPr>
      <w:r>
        <w:t>4.2 Služba hlasové pošty Exchange Online</w:t>
      </w:r>
    </w:p>
    <w:p w14:paraId="030F1749" w14:textId="77777777" w:rsidR="00E16F53" w:rsidRDefault="00781240">
      <w:pPr>
        <w:pStyle w:val="ProductList-Body"/>
      </w:pPr>
      <w:r>
        <w:t>Zákazníci s aktivním krytím SA pro produkty Exchange Server Standard 2019 nebo Exchange Server Enterprise 2019 mohou užívat službu hlasové pošty Exchange Online</w:t>
      </w:r>
      <w:r>
        <w:fldChar w:fldCharType="begin"/>
      </w:r>
      <w:r>
        <w:instrText xml:space="preserve"> XE "službu hlasové pošty Exchange Online" </w:instrText>
      </w:r>
      <w:r>
        <w:fldChar w:fldCharType="end"/>
      </w:r>
      <w:r>
        <w:t xml:space="preserve"> služby Cloud Voicemail pro přístup k hlasovým zprávám z aplikace Outlook. Užívání této služby online podléhá podmínkám služby online (OST).</w:t>
      </w:r>
    </w:p>
    <w:p w14:paraId="74FCFA16" w14:textId="77777777" w:rsidR="00E16F53" w:rsidRDefault="00E16F53">
      <w:pPr>
        <w:pStyle w:val="ProductList-Body"/>
      </w:pPr>
    </w:p>
    <w:p w14:paraId="281306C9" w14:textId="77777777" w:rsidR="00E16F53" w:rsidRDefault="00E16F53">
      <w:pPr>
        <w:pStyle w:val="PURBreadcrumb"/>
      </w:pPr>
    </w:p>
    <w:tbl>
      <w:tblPr>
        <w:tblStyle w:val="PURTable"/>
        <w:tblW w:w="0" w:type="dxa"/>
        <w:tblLook w:val="04A0" w:firstRow="1" w:lastRow="0" w:firstColumn="1" w:lastColumn="0" w:noHBand="0" w:noVBand="1"/>
      </w:tblPr>
      <w:tblGrid>
        <w:gridCol w:w="10916"/>
      </w:tblGrid>
      <w:tr w:rsidR="00E16F53" w14:paraId="51EFD188"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CF8054A"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78462CBD" w14:textId="77777777" w:rsidR="00E16F53" w:rsidRDefault="00E16F53">
      <w:pPr>
        <w:pStyle w:val="ProductList-Body"/>
      </w:pPr>
    </w:p>
    <w:p w14:paraId="372F42CD" w14:textId="77777777" w:rsidR="00E16F53" w:rsidRDefault="00781240">
      <w:pPr>
        <w:pStyle w:val="ProductList-Offering2HeadingNoBorder"/>
        <w:outlineLvl w:val="2"/>
      </w:pPr>
      <w:bookmarkStart w:id="105" w:name="_Sec639"/>
      <w:r>
        <w:t>Project Server</w:t>
      </w:r>
      <w:bookmarkEnd w:id="105"/>
      <w:r>
        <w:fldChar w:fldCharType="begin"/>
      </w:r>
      <w:r>
        <w:instrText xml:space="preserve"> TC "</w:instrText>
      </w:r>
      <w:bookmarkStart w:id="106" w:name="_Toc36309698"/>
      <w:r>
        <w:instrText>Project Server</w:instrText>
      </w:r>
      <w:bookmarkEnd w:id="106"/>
      <w:r>
        <w:instrText>" \l 3</w:instrText>
      </w:r>
      <w:r>
        <w:fldChar w:fldCharType="end"/>
      </w:r>
    </w:p>
    <w:p w14:paraId="2B227AEE" w14:textId="77777777" w:rsidR="00E16F53" w:rsidRDefault="00781240">
      <w:pPr>
        <w:pStyle w:val="ProductList-Offering1SubSection"/>
        <w:outlineLvl w:val="3"/>
      </w:pPr>
      <w:bookmarkStart w:id="107" w:name="_Sec684"/>
      <w:r>
        <w:t>1. Dostupnost programu</w:t>
      </w:r>
      <w:bookmarkEnd w:id="107"/>
    </w:p>
    <w:tbl>
      <w:tblPr>
        <w:tblStyle w:val="PURTable"/>
        <w:tblW w:w="0" w:type="dxa"/>
        <w:tblLook w:val="04A0" w:firstRow="1" w:lastRow="0" w:firstColumn="1" w:lastColumn="0" w:noHBand="0" w:noVBand="1"/>
      </w:tblPr>
      <w:tblGrid>
        <w:gridCol w:w="4113"/>
        <w:gridCol w:w="619"/>
        <w:gridCol w:w="615"/>
        <w:gridCol w:w="617"/>
        <w:gridCol w:w="615"/>
        <w:gridCol w:w="615"/>
        <w:gridCol w:w="617"/>
        <w:gridCol w:w="618"/>
        <w:gridCol w:w="634"/>
        <w:gridCol w:w="620"/>
        <w:gridCol w:w="617"/>
        <w:gridCol w:w="616"/>
      </w:tblGrid>
      <w:tr w:rsidR="00E16F53" w14:paraId="3CCA6EAD"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64D2C8BC" w14:textId="77777777" w:rsidR="00E16F53" w:rsidRDefault="00781240">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56BD10E" w14:textId="77777777" w:rsidR="00E16F53" w:rsidRDefault="00781240">
            <w:pPr>
              <w:pStyle w:val="ProductList-TableBody"/>
              <w:jc w:val="center"/>
            </w:pPr>
            <w:r>
              <w:fldChar w:fldCharType="begin"/>
            </w:r>
            <w:r>
              <w:instrText xml:space="preserve"> AutoTextList   \s NoStyle \t "Datum dostupnosti"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43FCA20" w14:textId="77777777" w:rsidR="00E16F53" w:rsidRDefault="00781240">
            <w:pPr>
              <w:pStyle w:val="ProductList-TableBody"/>
              <w:jc w:val="center"/>
            </w:pPr>
            <w:r>
              <w:fldChar w:fldCharType="begin"/>
            </w:r>
            <w:r>
              <w:instrText xml:space="preserve"> AutoTextList   \s NoStyle \t "Licence"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E39DE67" w14:textId="77777777" w:rsidR="00E16F53" w:rsidRDefault="00781240">
            <w:pPr>
              <w:pStyle w:val="ProductList-TableBody"/>
              <w:jc w:val="center"/>
            </w:pPr>
            <w:r>
              <w:fldChar w:fldCharType="begin"/>
            </w:r>
            <w:r>
              <w:instrText xml:space="preserve"> AutoTextList   \s NoStyle \t "Licence a krytí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D15F8C6" w14:textId="77777777" w:rsidR="00E16F53" w:rsidRDefault="00781240">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EF59861"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EE3698C"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555156B" w14:textId="77777777" w:rsidR="00E16F53" w:rsidRDefault="00781240">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C23A9EC"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F3AACE8"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90828E1"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9152F74"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E16F53" w14:paraId="528396FB" w14:textId="77777777">
        <w:tc>
          <w:tcPr>
            <w:tcW w:w="4160" w:type="dxa"/>
            <w:tcBorders>
              <w:top w:val="single" w:sz="6" w:space="0" w:color="FFFFFF"/>
              <w:left w:val="none" w:sz="4" w:space="0" w:color="6E6E6E"/>
              <w:bottom w:val="dashed" w:sz="4" w:space="0" w:color="BFBFBF"/>
              <w:right w:val="none" w:sz="4" w:space="0" w:color="6E6E6E"/>
            </w:tcBorders>
          </w:tcPr>
          <w:p w14:paraId="3D04AE4D" w14:textId="77777777" w:rsidR="00E16F53" w:rsidRDefault="00781240">
            <w:pPr>
              <w:pStyle w:val="ProductList-TableBody"/>
            </w:pPr>
            <w:r>
              <w:rPr>
                <w:color w:val="000000"/>
              </w:rPr>
              <w:t>Project Server 2019</w:t>
            </w:r>
            <w:r>
              <w:fldChar w:fldCharType="begin"/>
            </w:r>
            <w:r>
              <w:instrText xml:space="preserve"> XE "Project Server 2019"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779F9670" w14:textId="77777777" w:rsidR="00E16F53" w:rsidRDefault="00781240">
            <w:pPr>
              <w:pStyle w:val="ProductList-TableBody"/>
              <w:jc w:val="center"/>
            </w:pPr>
            <w:r>
              <w:rPr>
                <w:color w:val="000000"/>
              </w:rPr>
              <w:t>10/18</w:t>
            </w:r>
          </w:p>
        </w:tc>
        <w:tc>
          <w:tcPr>
            <w:tcW w:w="620" w:type="dxa"/>
            <w:tcBorders>
              <w:top w:val="single" w:sz="6" w:space="0" w:color="FFFFFF"/>
              <w:left w:val="none" w:sz="4" w:space="0" w:color="6E6E6E"/>
              <w:bottom w:val="dashed" w:sz="4" w:space="0" w:color="BFBFBF"/>
              <w:right w:val="none" w:sz="4" w:space="0" w:color="6E6E6E"/>
            </w:tcBorders>
          </w:tcPr>
          <w:p w14:paraId="405B380E" w14:textId="77777777" w:rsidR="00E16F53" w:rsidRDefault="00781240">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14:paraId="0682442F" w14:textId="77777777" w:rsidR="00E16F53" w:rsidRDefault="00781240">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14:paraId="4E7E8369" w14:textId="77777777" w:rsidR="00E16F53" w:rsidRDefault="00781240">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6841FCB"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5C4A7FA"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46D1DFB"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923D8E9"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F453B5C"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E0314A9"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73C61E0"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E16F53" w14:paraId="1F3324F5" w14:textId="77777777">
        <w:tc>
          <w:tcPr>
            <w:tcW w:w="4160" w:type="dxa"/>
            <w:tcBorders>
              <w:top w:val="dashed" w:sz="4" w:space="0" w:color="BFBFBF"/>
              <w:left w:val="none" w:sz="4" w:space="0" w:color="6E6E6E"/>
              <w:bottom w:val="none" w:sz="4" w:space="0" w:color="BFBFBF"/>
              <w:right w:val="none" w:sz="4" w:space="0" w:color="6E6E6E"/>
            </w:tcBorders>
          </w:tcPr>
          <w:p w14:paraId="1D43F566" w14:textId="77777777" w:rsidR="00E16F53" w:rsidRDefault="00781240">
            <w:pPr>
              <w:pStyle w:val="ProductList-TableBody"/>
            </w:pPr>
            <w:r>
              <w:t>Licence CAL k produktu Project Server 2019</w:t>
            </w:r>
            <w:r>
              <w:fldChar w:fldCharType="begin"/>
            </w:r>
            <w:r>
              <w:instrText xml:space="preserve"> XE "Licence CAL k produktu Project Server 2019" </w:instrText>
            </w:r>
            <w:r>
              <w:fldChar w:fldCharType="end"/>
            </w:r>
            <w:r>
              <w:t xml:space="preserve"> (zařízení a uživatel)</w:t>
            </w:r>
          </w:p>
        </w:tc>
        <w:tc>
          <w:tcPr>
            <w:tcW w:w="620" w:type="dxa"/>
            <w:tcBorders>
              <w:top w:val="dashed" w:sz="4" w:space="0" w:color="BFBFBF"/>
              <w:left w:val="none" w:sz="4" w:space="0" w:color="6E6E6E"/>
              <w:bottom w:val="none" w:sz="4" w:space="0" w:color="BFBFBF"/>
              <w:right w:val="none" w:sz="4" w:space="0" w:color="6E6E6E"/>
            </w:tcBorders>
          </w:tcPr>
          <w:p w14:paraId="532A1834" w14:textId="77777777" w:rsidR="00E16F53" w:rsidRDefault="00781240">
            <w:pPr>
              <w:pStyle w:val="ProductList-TableBody"/>
              <w:jc w:val="center"/>
            </w:pPr>
            <w:r>
              <w:rPr>
                <w:color w:val="000000"/>
              </w:rPr>
              <w:t>10/18</w:t>
            </w:r>
          </w:p>
        </w:tc>
        <w:tc>
          <w:tcPr>
            <w:tcW w:w="620" w:type="dxa"/>
            <w:tcBorders>
              <w:top w:val="dashed" w:sz="4" w:space="0" w:color="BFBFBF"/>
              <w:left w:val="none" w:sz="4" w:space="0" w:color="6E6E6E"/>
              <w:bottom w:val="none" w:sz="4" w:space="0" w:color="BFBFBF"/>
              <w:right w:val="none" w:sz="4" w:space="0" w:color="6E6E6E"/>
            </w:tcBorders>
          </w:tcPr>
          <w:p w14:paraId="10EF6E0B" w14:textId="77777777" w:rsidR="00E16F53" w:rsidRDefault="00781240">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14:paraId="4C5D45BB" w14:textId="77777777" w:rsidR="00E16F53" w:rsidRDefault="00781240">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14:paraId="3148F771" w14:textId="77777777" w:rsidR="00E16F53" w:rsidRDefault="0078124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7498217"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A10969B"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96E8184"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F6B6A31"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6D586FC"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8A83953"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8AC25CF"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bl>
    <w:p w14:paraId="081D8BAC" w14:textId="77777777" w:rsidR="00E16F53" w:rsidRDefault="00781240">
      <w:pPr>
        <w:pStyle w:val="ProductList-Offering1SubSection"/>
        <w:outlineLvl w:val="3"/>
      </w:pPr>
      <w:bookmarkStart w:id="108" w:name="_Sec739"/>
      <w:r>
        <w:t>2. Podmínky produktu</w:t>
      </w:r>
      <w:bookmarkEnd w:id="108"/>
    </w:p>
    <w:tbl>
      <w:tblPr>
        <w:tblStyle w:val="PURTable"/>
        <w:tblW w:w="0" w:type="dxa"/>
        <w:tblLook w:val="04A0" w:firstRow="1" w:lastRow="0" w:firstColumn="1" w:lastColumn="0" w:noHBand="0" w:noVBand="1"/>
      </w:tblPr>
      <w:tblGrid>
        <w:gridCol w:w="3643"/>
        <w:gridCol w:w="3639"/>
        <w:gridCol w:w="3634"/>
      </w:tblGrid>
      <w:tr w:rsidR="00E16F53" w14:paraId="41C2FEE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14:paraId="7083EF97" w14:textId="77777777" w:rsidR="00E16F53" w:rsidRDefault="00781240">
            <w:pPr>
              <w:pStyle w:val="ProductList-TableBody"/>
            </w:pPr>
            <w:r>
              <w:fldChar w:fldCharType="begin"/>
            </w:r>
            <w:r>
              <w:instrText xml:space="preserve"> AutoTextList   \s NoStyle \t "Předchozí verze: Starší verze produktu a jejich datum dostupnosti." </w:instrText>
            </w:r>
            <w:r>
              <w:fldChar w:fldCharType="separate"/>
            </w:r>
            <w:r>
              <w:rPr>
                <w:color w:val="0563C1"/>
              </w:rPr>
              <w:t>Předchozí verze</w:t>
            </w:r>
            <w:r>
              <w:fldChar w:fldCharType="end"/>
            </w:r>
            <w:r>
              <w:t>: Project Server 2016</w:t>
            </w:r>
            <w:r>
              <w:fldChar w:fldCharType="begin"/>
            </w:r>
            <w:r>
              <w:instrText xml:space="preserve"> XE "Project Server 2016" </w:instrText>
            </w:r>
            <w:r>
              <w:fldChar w:fldCharType="end"/>
            </w:r>
            <w:r>
              <w:t xml:space="preserve"> (5/16)</w:t>
            </w:r>
          </w:p>
        </w:tc>
        <w:tc>
          <w:tcPr>
            <w:tcW w:w="4040" w:type="dxa"/>
            <w:tcBorders>
              <w:top w:val="single" w:sz="12" w:space="0" w:color="00188F"/>
              <w:left w:val="single" w:sz="4" w:space="0" w:color="000000"/>
              <w:bottom w:val="single" w:sz="4" w:space="0" w:color="000000"/>
              <w:right w:val="single" w:sz="4" w:space="0" w:color="000000"/>
            </w:tcBorders>
          </w:tcPr>
          <w:p w14:paraId="108B7735"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14:paraId="5168EFC3" w14:textId="77777777" w:rsidR="00E16F53" w:rsidRDefault="00781240">
            <w:pPr>
              <w:pStyle w:val="ProductList-TableBody"/>
            </w:pPr>
            <w:r>
              <w:rPr>
                <w:color w:val="404040"/>
              </w:rPr>
              <w:t>Nižší verze: Není relevantní</w:t>
            </w:r>
          </w:p>
        </w:tc>
      </w:tr>
      <w:tr w:rsidR="00E16F53" w14:paraId="515C16D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0BACA4C" w14:textId="77777777" w:rsidR="00E16F53" w:rsidRDefault="00781240">
            <w:pPr>
              <w:pStyle w:val="ProductList-TableBody"/>
            </w:pPr>
            <w:r>
              <w:rPr>
                <w:color w:val="404040"/>
              </w:rPr>
              <w:t>Prodloužená doba účinnosti: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8EFBDA5" w14:textId="77777777" w:rsidR="00E16F53" w:rsidRDefault="00781240">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tcPr>
          <w:p w14:paraId="304B3C7B" w14:textId="77777777" w:rsidR="00E16F53" w:rsidRDefault="00781240">
            <w:pPr>
              <w:pStyle w:val="ProductList-TableBody"/>
            </w:pPr>
            <w:r>
              <w:fldChar w:fldCharType="begin"/>
            </w:r>
            <w:r>
              <w:instrText xml:space="preserve"> AutoTextList   \s NoStyle \t "Předpoklad (SA): Označuje, že je pro zakoupení krytí SA pro produkt nutné splnit určité dodatečné podmínky." </w:instrText>
            </w:r>
            <w:r>
              <w:fldChar w:fldCharType="separate"/>
            </w:r>
            <w:r>
              <w:rPr>
                <w:color w:val="0563C1"/>
              </w:rPr>
              <w:t>Předpoklad (SA)</w:t>
            </w:r>
            <w:r>
              <w:fldChar w:fldCharType="end"/>
            </w:r>
            <w:r>
              <w:t xml:space="preserve">: </w:t>
            </w:r>
            <w:hyperlink w:anchor="_Sec564">
              <w:r>
                <w:rPr>
                  <w:color w:val="00467F"/>
                  <w:u w:val="single"/>
                </w:rPr>
                <w:t>Příloha B</w:t>
              </w:r>
            </w:hyperlink>
          </w:p>
        </w:tc>
      </w:tr>
      <w:tr w:rsidR="00E16F53" w14:paraId="49FD0E9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4E54657" w14:textId="77777777" w:rsidR="00E16F53" w:rsidRDefault="00781240">
            <w:pPr>
              <w:pStyle w:val="ProductList-TableBody"/>
            </w:pPr>
            <w:r>
              <w:rPr>
                <w:color w:val="404040"/>
              </w:rPr>
              <w:t>Propagační akce: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AC86AB1" w14:textId="77777777" w:rsidR="00E16F53" w:rsidRDefault="00781240">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5B20880" w14:textId="77777777" w:rsidR="00E16F53" w:rsidRDefault="00781240">
            <w:pPr>
              <w:pStyle w:val="ProductList-TableBody"/>
            </w:pPr>
            <w:r>
              <w:rPr>
                <w:color w:val="404040"/>
              </w:rPr>
              <w:t>Nárok na snížení: Není relevantní</w:t>
            </w:r>
          </w:p>
        </w:tc>
      </w:tr>
      <w:tr w:rsidR="00E16F53" w14:paraId="2407B80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C26571C" w14:textId="77777777" w:rsidR="00E16F53" w:rsidRDefault="00781240">
            <w:pPr>
              <w:pStyle w:val="ProductList-TableBody"/>
            </w:pPr>
            <w:r>
              <w:rPr>
                <w:color w:val="404040"/>
              </w:rPr>
              <w:t>Nárok na snížení (SCE):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5E877E2" w14:textId="77777777" w:rsidR="00E16F53" w:rsidRDefault="00781240">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24BE11C" w14:textId="77777777" w:rsidR="00E16F53" w:rsidRDefault="00781240">
            <w:pPr>
              <w:pStyle w:val="ProductList-TableBody"/>
            </w:pPr>
            <w:r>
              <w:rPr>
                <w:color w:val="404040"/>
              </w:rPr>
              <w:t>Nárok na aktualizaci: Není relevantní</w:t>
            </w:r>
          </w:p>
        </w:tc>
      </w:tr>
      <w:tr w:rsidR="00E16F53" w14:paraId="35D0A66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72AC71E" w14:textId="77777777" w:rsidR="00E16F53" w:rsidRDefault="00781240">
            <w:pPr>
              <w:pStyle w:val="ProductList-TableBody"/>
            </w:pPr>
            <w:r>
              <w:rPr>
                <w:color w:val="404040"/>
              </w:rPr>
              <w:t>Sleva UTD: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F25B20D"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42C62A2" w14:textId="77777777" w:rsidR="00E16F53" w:rsidRDefault="00E16F53">
            <w:pPr>
              <w:pStyle w:val="ProductList-TableBody"/>
            </w:pPr>
          </w:p>
        </w:tc>
      </w:tr>
    </w:tbl>
    <w:p w14:paraId="208BED06" w14:textId="77777777" w:rsidR="00E16F53" w:rsidRDefault="00781240">
      <w:pPr>
        <w:pStyle w:val="ProductList-Offering1SubSection"/>
        <w:outlineLvl w:val="3"/>
      </w:pPr>
      <w:bookmarkStart w:id="109" w:name="_Sec795"/>
      <w:r>
        <w:t>3. Užívací práva</w:t>
      </w:r>
      <w:bookmarkEnd w:id="109"/>
    </w:p>
    <w:tbl>
      <w:tblPr>
        <w:tblStyle w:val="PURTable"/>
        <w:tblW w:w="0" w:type="dxa"/>
        <w:tblLook w:val="04A0" w:firstRow="1" w:lastRow="0" w:firstColumn="1" w:lastColumn="0" w:noHBand="0" w:noVBand="1"/>
      </w:tblPr>
      <w:tblGrid>
        <w:gridCol w:w="3640"/>
        <w:gridCol w:w="3630"/>
        <w:gridCol w:w="3646"/>
      </w:tblGrid>
      <w:tr w:rsidR="00E16F53" w14:paraId="29BFF33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310B67A" w14:textId="77777777" w:rsidR="00E16F53" w:rsidRDefault="00781240">
            <w:pPr>
              <w:pStyle w:val="ProductList-TableBody"/>
            </w:pP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w:t>
            </w:r>
            <w:hyperlink w:anchor="_Sec537">
              <w:r>
                <w:rPr>
                  <w:color w:val="00467F"/>
                  <w:u w:val="single"/>
                </w:rPr>
                <w:t>Univerzální</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335421C" w14:textId="77777777" w:rsidR="00E16F53" w:rsidRDefault="00781240">
            <w:pPr>
              <w:pStyle w:val="ProductList-TableBody"/>
            </w:pPr>
            <w:r>
              <w:rPr>
                <w:color w:val="404040"/>
              </w:rPr>
              <w:t xml:space="preserve">Licenční podmínky specifické pro produkty: Není </w:t>
            </w:r>
            <w:r>
              <w:rPr>
                <w:color w:val="404040"/>
              </w:rPr>
              <w:lastRenderedPageBreak/>
              <w:t>relevantní</w:t>
            </w:r>
          </w:p>
        </w:tc>
        <w:tc>
          <w:tcPr>
            <w:tcW w:w="4040" w:type="dxa"/>
            <w:tcBorders>
              <w:top w:val="single" w:sz="18" w:space="0" w:color="00188F"/>
              <w:left w:val="single" w:sz="4" w:space="0" w:color="000000"/>
              <w:bottom w:val="single" w:sz="4" w:space="0" w:color="000000"/>
              <w:right w:val="single" w:sz="4" w:space="0" w:color="000000"/>
            </w:tcBorders>
          </w:tcPr>
          <w:p w14:paraId="4D35F334" w14:textId="77777777" w:rsidR="00E16F53" w:rsidRDefault="00781240">
            <w:pPr>
              <w:pStyle w:val="ProductList-TableBody"/>
            </w:pPr>
            <w:r>
              <w:lastRenderedPageBreak/>
              <w:fldChar w:fldCharType="begin"/>
            </w:r>
            <w:r>
              <w:instrText xml:space="preserve"> AutoTextList   \s NoStyle \t "Další software: Software označený v užívacích právech pro serverové produkty, který smí zákazník používat na kterémkoli zařízení ve spojení s využíváním serverového softwaru." </w:instrText>
            </w:r>
            <w:r>
              <w:fldChar w:fldCharType="separate"/>
            </w:r>
            <w:r>
              <w:rPr>
                <w:color w:val="0563C1"/>
              </w:rPr>
              <w:t>Další software</w:t>
            </w:r>
            <w:r>
              <w:fldChar w:fldCharType="end"/>
            </w:r>
            <w:r>
              <w:t>: Ano</w:t>
            </w:r>
          </w:p>
        </w:tc>
      </w:tr>
      <w:tr w:rsidR="00E16F53" w14:paraId="61902043" w14:textId="77777777">
        <w:tc>
          <w:tcPr>
            <w:tcW w:w="4040" w:type="dxa"/>
            <w:tcBorders>
              <w:top w:val="single" w:sz="4" w:space="0" w:color="000000"/>
              <w:left w:val="single" w:sz="4" w:space="0" w:color="000000"/>
              <w:bottom w:val="single" w:sz="4" w:space="0" w:color="000000"/>
              <w:right w:val="single" w:sz="4" w:space="0" w:color="000000"/>
            </w:tcBorders>
          </w:tcPr>
          <w:p w14:paraId="43E2A9AC" w14:textId="77777777" w:rsidR="00E16F53" w:rsidRDefault="00781240">
            <w:pPr>
              <w:pStyle w:val="ProductList-TableBody"/>
            </w:pPr>
            <w:r>
              <w:fldChar w:fldCharType="begin"/>
            </w:r>
            <w:r>
              <w:instrText xml:space="preserve"> AutoTextList   \s NoStyle \t "Požadavky klientského přístupu: Označuje, zda serverový produkt vyžaduje od uživatelů nebo zařízení k přístupu licence CAL." </w:instrText>
            </w:r>
            <w:r>
              <w:fldChar w:fldCharType="separate"/>
            </w:r>
            <w:r>
              <w:rPr>
                <w:color w:val="0563C1"/>
              </w:rPr>
              <w:t>Požadavky klientského přístupu</w:t>
            </w:r>
            <w:r>
              <w:fldChar w:fldCharType="end"/>
            </w:r>
            <w:r>
              <w:t>: Ano</w:t>
            </w:r>
          </w:p>
        </w:tc>
        <w:tc>
          <w:tcPr>
            <w:tcW w:w="4040" w:type="dxa"/>
            <w:tcBorders>
              <w:top w:val="single" w:sz="4" w:space="0" w:color="000000"/>
              <w:left w:val="single" w:sz="4" w:space="0" w:color="000000"/>
              <w:bottom w:val="single" w:sz="4" w:space="0" w:color="000000"/>
              <w:right w:val="single" w:sz="4" w:space="0" w:color="000000"/>
            </w:tcBorders>
          </w:tcPr>
          <w:p w14:paraId="69940EC3" w14:textId="77777777" w:rsidR="00E16F53" w:rsidRDefault="00781240">
            <w:pPr>
              <w:pStyle w:val="ProductList-TableBody"/>
            </w:pPr>
            <w:r>
              <w:fldChar w:fldCharType="begin"/>
            </w:r>
            <w:r>
              <w:instrText xml:space="preserve"> AutoTextList   \s NoStyle \t "Požadavky přístupu externích uživatelů: Označuje specifické licenční požadavky nebo volby pro přístup externích uživatelů." </w:instrText>
            </w:r>
            <w:r>
              <w:fldChar w:fldCharType="separate"/>
            </w:r>
            <w:r>
              <w:rPr>
                <w:color w:val="0563C1"/>
              </w:rPr>
              <w:t>Požadavky přístupu externích uživatelů</w:t>
            </w:r>
            <w:r>
              <w:fldChar w:fldCharType="end"/>
            </w:r>
            <w:r>
              <w:t>: CAL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0074287" w14:textId="77777777" w:rsidR="00E16F53" w:rsidRDefault="00781240">
            <w:pPr>
              <w:pStyle w:val="ProductList-TableBody"/>
            </w:pPr>
            <w:r>
              <w:rPr>
                <w:color w:val="404040"/>
              </w:rPr>
              <w:t>Zahrnuté technologie: Není relevantní</w:t>
            </w:r>
          </w:p>
        </w:tc>
      </w:tr>
      <w:tr w:rsidR="00E16F53" w14:paraId="3F42A0C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132A7D8" w14:textId="77777777" w:rsidR="00E16F53" w:rsidRDefault="00781240">
            <w:pPr>
              <w:pStyle w:val="ProductList-TableBody"/>
            </w:pPr>
            <w:r>
              <w:rPr>
                <w:color w:val="404040"/>
              </w:rPr>
              <w:t>Sdělení: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F5DECD3"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1532F1A" w14:textId="77777777" w:rsidR="00E16F53" w:rsidRDefault="00E16F53">
            <w:pPr>
              <w:pStyle w:val="ProductList-TableBody"/>
            </w:pPr>
          </w:p>
        </w:tc>
      </w:tr>
    </w:tbl>
    <w:p w14:paraId="7A1E01AC" w14:textId="77777777" w:rsidR="00E16F53" w:rsidRDefault="00E16F53">
      <w:pPr>
        <w:pStyle w:val="ProductList-Body"/>
      </w:pPr>
    </w:p>
    <w:p w14:paraId="6C332376" w14:textId="77777777" w:rsidR="00E16F53" w:rsidRDefault="00781240">
      <w:pPr>
        <w:pStyle w:val="ProductList-ClauseHeading"/>
        <w:outlineLvl w:val="4"/>
      </w:pPr>
      <w:r>
        <w:t>3.1 Přístup k serverovému softwaru</w:t>
      </w:r>
    </w:p>
    <w:tbl>
      <w:tblPr>
        <w:tblStyle w:val="PURTable"/>
        <w:tblW w:w="0" w:type="dxa"/>
        <w:tblLook w:val="04A0" w:firstRow="1" w:lastRow="0" w:firstColumn="1" w:lastColumn="0" w:noHBand="0" w:noVBand="1"/>
      </w:tblPr>
      <w:tblGrid>
        <w:gridCol w:w="3625"/>
        <w:gridCol w:w="3655"/>
        <w:gridCol w:w="3636"/>
      </w:tblGrid>
      <w:tr w:rsidR="00E16F53" w14:paraId="31D430A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00E44900" w14:textId="77777777" w:rsidR="00E16F53" w:rsidRDefault="00781240">
            <w:pPr>
              <w:pStyle w:val="ProductList-TableBody"/>
            </w:pPr>
            <w:r>
              <w:t>Základní licence k přístupu</w:t>
            </w:r>
          </w:p>
        </w:tc>
        <w:tc>
          <w:tcPr>
            <w:tcW w:w="4040" w:type="dxa"/>
            <w:tcBorders>
              <w:top w:val="single" w:sz="18" w:space="0" w:color="0072C6"/>
              <w:left w:val="single" w:sz="4" w:space="0" w:color="000000"/>
              <w:bottom w:val="none" w:sz="4" w:space="0" w:color="000000"/>
              <w:right w:val="none" w:sz="4" w:space="0" w:color="000000"/>
            </w:tcBorders>
          </w:tcPr>
          <w:p w14:paraId="50D14477" w14:textId="77777777" w:rsidR="00E16F53" w:rsidRDefault="00781240">
            <w:pPr>
              <w:pStyle w:val="ProductList-TableBody"/>
            </w:pPr>
            <w:r>
              <w:t>Project Server 2019 CAL</w:t>
            </w:r>
          </w:p>
        </w:tc>
        <w:tc>
          <w:tcPr>
            <w:tcW w:w="4040" w:type="dxa"/>
            <w:tcBorders>
              <w:top w:val="single" w:sz="18" w:space="0" w:color="0072C6"/>
              <w:left w:val="none" w:sz="4" w:space="0" w:color="000000"/>
              <w:bottom w:val="none" w:sz="4" w:space="0" w:color="000000"/>
              <w:right w:val="single" w:sz="4" w:space="0" w:color="000000"/>
            </w:tcBorders>
            <w:shd w:val="clear" w:color="auto" w:fill="FFFFFF"/>
          </w:tcPr>
          <w:p w14:paraId="073C5D4E" w14:textId="77777777" w:rsidR="00E16F53" w:rsidRDefault="00781240">
            <w:pPr>
              <w:pStyle w:val="ProductList-TableBody"/>
            </w:pPr>
            <w:r>
              <w:t>Project Online Essentials (licence na odběr na základě počtu uživatelů)</w:t>
            </w:r>
          </w:p>
        </w:tc>
      </w:tr>
      <w:tr w:rsidR="00E16F53" w14:paraId="009F7C55" w14:textId="77777777">
        <w:tc>
          <w:tcPr>
            <w:tcW w:w="4040" w:type="dxa"/>
            <w:tcBorders>
              <w:top w:val="none" w:sz="4" w:space="0" w:color="000000"/>
              <w:left w:val="single" w:sz="4" w:space="0" w:color="000000"/>
              <w:bottom w:val="none" w:sz="4" w:space="0" w:color="000000"/>
              <w:right w:val="single" w:sz="4" w:space="0" w:color="000000"/>
            </w:tcBorders>
            <w:shd w:val="clear" w:color="auto" w:fill="DEEAF6"/>
          </w:tcPr>
          <w:p w14:paraId="345A92A4" w14:textId="77777777" w:rsidR="00E16F53" w:rsidRDefault="00E16F53">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14:paraId="11B8649D" w14:textId="77777777" w:rsidR="00E16F53" w:rsidRDefault="00781240">
            <w:pPr>
              <w:pStyle w:val="ProductList-TableBody"/>
            </w:pPr>
            <w:r>
              <w:t>Licence na odběr na základě počtu uživatelů k produktu Project Plan 3</w:t>
            </w:r>
            <w:r>
              <w:fldChar w:fldCharType="begin"/>
            </w:r>
            <w:r>
              <w:instrText xml:space="preserve"> XE "Licence na odběr na základě počtu uživatelů k produktu Project Plan 3" </w:instrText>
            </w:r>
            <w:r>
              <w:fldChar w:fldCharType="end"/>
            </w:r>
          </w:p>
        </w:tc>
        <w:tc>
          <w:tcPr>
            <w:tcW w:w="4040" w:type="dxa"/>
            <w:tcBorders>
              <w:top w:val="none" w:sz="4" w:space="0" w:color="000000"/>
              <w:left w:val="none" w:sz="4" w:space="0" w:color="000000"/>
              <w:bottom w:val="none" w:sz="4" w:space="0" w:color="000000"/>
              <w:right w:val="single" w:sz="4" w:space="0" w:color="000000"/>
            </w:tcBorders>
          </w:tcPr>
          <w:p w14:paraId="69F89600" w14:textId="77777777" w:rsidR="00E16F53" w:rsidRDefault="00781240">
            <w:pPr>
              <w:pStyle w:val="ProductList-TableBody"/>
            </w:pPr>
            <w:r>
              <w:t>Licence na odběr na základě počtu uživatelů k produktu Project Plan 5</w:t>
            </w:r>
            <w:r>
              <w:fldChar w:fldCharType="begin"/>
            </w:r>
            <w:r>
              <w:instrText xml:space="preserve"> XE "Licence na odběr na základě počtu uživatelů k produktu Project Plan 5" </w:instrText>
            </w:r>
            <w:r>
              <w:fldChar w:fldCharType="end"/>
            </w:r>
          </w:p>
        </w:tc>
      </w:tr>
      <w:tr w:rsidR="00E16F53" w14:paraId="6AD5601B"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017185CD" w14:textId="77777777" w:rsidR="00E16F53" w:rsidRDefault="00E16F53">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7B26B06F" w14:textId="77777777" w:rsidR="00E16F53" w:rsidRDefault="00781240">
            <w:pPr>
              <w:pStyle w:val="ProductList-TableBody"/>
            </w:pPr>
            <w:r>
              <w:t>Project 2019 Professional</w:t>
            </w:r>
          </w:p>
        </w:tc>
        <w:tc>
          <w:tcPr>
            <w:tcW w:w="4040" w:type="dxa"/>
            <w:tcBorders>
              <w:top w:val="none" w:sz="4" w:space="0" w:color="000000"/>
              <w:left w:val="none" w:sz="4" w:space="0" w:color="000000"/>
              <w:bottom w:val="single" w:sz="4" w:space="0" w:color="000000"/>
              <w:right w:val="single" w:sz="4" w:space="0" w:color="000000"/>
            </w:tcBorders>
          </w:tcPr>
          <w:p w14:paraId="164B890C" w14:textId="77777777" w:rsidR="00E16F53" w:rsidRDefault="00E16F53">
            <w:pPr>
              <w:pStyle w:val="ProductList-TableBody"/>
            </w:pPr>
          </w:p>
        </w:tc>
      </w:tr>
    </w:tbl>
    <w:p w14:paraId="16D4E858" w14:textId="77777777" w:rsidR="00E16F53" w:rsidRDefault="00E16F53">
      <w:pPr>
        <w:pStyle w:val="ProductList-Body"/>
      </w:pPr>
    </w:p>
    <w:p w14:paraId="00E22741" w14:textId="77777777" w:rsidR="00E16F53" w:rsidRDefault="00781240">
      <w:pPr>
        <w:pStyle w:val="ProductList-ClauseHeading"/>
        <w:outlineLvl w:val="4"/>
      </w:pPr>
      <w:r>
        <w:t>3.2 Další software</w:t>
      </w:r>
    </w:p>
    <w:tbl>
      <w:tblPr>
        <w:tblStyle w:val="PURTable"/>
        <w:tblW w:w="0" w:type="dxa"/>
        <w:tblLook w:val="04A0" w:firstRow="1" w:lastRow="0" w:firstColumn="1" w:lastColumn="0" w:noHBand="0" w:noVBand="1"/>
      </w:tblPr>
      <w:tblGrid>
        <w:gridCol w:w="3702"/>
        <w:gridCol w:w="3607"/>
        <w:gridCol w:w="3607"/>
      </w:tblGrid>
      <w:tr w:rsidR="00E16F53" w14:paraId="3E43140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7F088D53" w14:textId="77777777" w:rsidR="00E16F53" w:rsidRDefault="00781240">
            <w:pPr>
              <w:pStyle w:val="ProductList-TableBody"/>
            </w:pPr>
            <w:r>
              <w:t>Sada Software Development Kit</w:t>
            </w:r>
          </w:p>
        </w:tc>
        <w:tc>
          <w:tcPr>
            <w:tcW w:w="4040" w:type="dxa"/>
            <w:tcBorders>
              <w:top w:val="single" w:sz="18" w:space="0" w:color="0072C6"/>
              <w:left w:val="single" w:sz="4" w:space="0" w:color="000000"/>
              <w:bottom w:val="single" w:sz="4" w:space="0" w:color="000000"/>
              <w:right w:val="single" w:sz="4" w:space="0" w:color="000000"/>
            </w:tcBorders>
          </w:tcPr>
          <w:p w14:paraId="0622A982" w14:textId="77777777" w:rsidR="00E16F53" w:rsidRDefault="00E16F53">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14:paraId="7ACDA515" w14:textId="77777777" w:rsidR="00E16F53" w:rsidRDefault="00E16F53">
            <w:pPr>
              <w:pStyle w:val="ProductList-TableBody"/>
            </w:pPr>
          </w:p>
        </w:tc>
      </w:tr>
    </w:tbl>
    <w:p w14:paraId="2E655FFD" w14:textId="77777777" w:rsidR="00E16F53" w:rsidRDefault="00781240">
      <w:pPr>
        <w:pStyle w:val="ProductList-Offering1SubSection"/>
        <w:outlineLvl w:val="3"/>
      </w:pPr>
      <w:bookmarkStart w:id="110" w:name="_Sec822"/>
      <w:r>
        <w:t>4. Software Assurance</w:t>
      </w:r>
      <w:bookmarkEnd w:id="110"/>
    </w:p>
    <w:tbl>
      <w:tblPr>
        <w:tblStyle w:val="PURTable"/>
        <w:tblW w:w="0" w:type="dxa"/>
        <w:tblLook w:val="04A0" w:firstRow="1" w:lastRow="0" w:firstColumn="1" w:lastColumn="0" w:noHBand="0" w:noVBand="1"/>
      </w:tblPr>
      <w:tblGrid>
        <w:gridCol w:w="3657"/>
        <w:gridCol w:w="3637"/>
        <w:gridCol w:w="3622"/>
      </w:tblGrid>
      <w:tr w:rsidR="00E16F53" w14:paraId="767C9E6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2202CE7" w14:textId="77777777" w:rsidR="00E16F53" w:rsidRDefault="00781240">
            <w:pPr>
              <w:pStyle w:val="ProductList-TableBody"/>
            </w:pPr>
            <w:r>
              <w:fldChar w:fldCharType="begin"/>
            </w:r>
            <w:r>
              <w:instrText xml:space="preserve"> AutoTextList   \s NoStyle \t "Výhody SA: Označuje kategorii produktu pro účely určení výhod SA široce uplatňovaných pro tuto skupinu produktů, jak je uvedeno na seznamu v Příloze B – Software Assurance." </w:instrText>
            </w:r>
            <w:r>
              <w:fldChar w:fldCharType="separate"/>
            </w:r>
            <w:r>
              <w:rPr>
                <w:color w:val="0563C1"/>
              </w:rPr>
              <w:t>Výhody SA</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2767520B" w14:textId="77777777" w:rsidR="00E16F53" w:rsidRDefault="00781240">
            <w:pPr>
              <w:pStyle w:val="ProductList-TableBody"/>
            </w:pPr>
            <w:r>
              <w:fldChar w:fldCharType="begin"/>
            </w:r>
            <w:r>
              <w:instrText xml:space="preserve"> AutoTextList   \s NoStyle \t "Obnovení při zhroucení: Práva dostupná zákazníkům SA k použití softwaru pro účely podmíněného obnovení při zhroucení; podrobnosti viz část Servery – Práva obnovení při zhroucení v Příloze B – Software Assurance." </w:instrText>
            </w:r>
            <w:r>
              <w:fldChar w:fldCharType="separate"/>
            </w:r>
            <w:r>
              <w:rPr>
                <w:color w:val="0563C1"/>
              </w:rPr>
              <w:t>Obnovení při zhroucení</w:t>
            </w:r>
            <w:r>
              <w:fldChar w:fldCharType="end"/>
            </w:r>
            <w:r>
              <w:t>: Project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1C32559" w14:textId="77777777" w:rsidR="00E16F53" w:rsidRDefault="00781240">
            <w:pPr>
              <w:pStyle w:val="ProductList-TableBody"/>
            </w:pPr>
            <w:r>
              <w:rPr>
                <w:color w:val="404040"/>
              </w:rPr>
              <w:t>Práva na zálohu: Není relevantní</w:t>
            </w:r>
          </w:p>
        </w:tc>
      </w:tr>
      <w:tr w:rsidR="00E16F53" w14:paraId="5573E0DB" w14:textId="77777777">
        <w:tc>
          <w:tcPr>
            <w:tcW w:w="4040" w:type="dxa"/>
            <w:tcBorders>
              <w:top w:val="single" w:sz="4" w:space="0" w:color="000000"/>
              <w:left w:val="single" w:sz="4" w:space="0" w:color="000000"/>
              <w:bottom w:val="single" w:sz="4" w:space="0" w:color="000000"/>
              <w:right w:val="single" w:sz="4" w:space="0" w:color="000000"/>
            </w:tcBorders>
          </w:tcPr>
          <w:p w14:paraId="25D58B71" w14:textId="77777777" w:rsidR="00E16F53" w:rsidRDefault="00781240">
            <w:pPr>
              <w:pStyle w:val="ProductList-TableBody"/>
            </w:pPr>
            <w:r>
              <w:fldChar w:fldCharType="begin"/>
            </w:r>
            <w:r>
              <w:instrText xml:space="preserve"> AutoTextList   \s NoStyle \t "Přenositelnost licencí: Práva dostupná zákazníkům SA buďto pro změnu přidělení licencí mimo standardní časové rozvrhy, nebo pro použití produktů na víceklientských serverech mimo jejich datová centra; podrobnosti viz oddíl Přenositelnost licencí v Příloze B." </w:instrText>
            </w:r>
            <w:r>
              <w:fldChar w:fldCharType="separate"/>
            </w:r>
            <w:r>
              <w:rPr>
                <w:color w:val="0563C1"/>
              </w:rPr>
              <w:t>Přenositelnost licencí</w:t>
            </w:r>
            <w:r>
              <w:fldChar w:fldCharType="end"/>
            </w:r>
            <w:r>
              <w:t>: Pouze licence pro servery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C53468B" w14:textId="77777777" w:rsidR="00E16F53" w:rsidRDefault="00781240">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1C609D3" w14:textId="77777777" w:rsidR="00E16F53" w:rsidRDefault="00781240">
            <w:pPr>
              <w:pStyle w:val="ProductList-TableBody"/>
            </w:pPr>
            <w:r>
              <w:rPr>
                <w:color w:val="404040"/>
              </w:rPr>
              <w:t>Práva pro roaming: Není relevantní</w:t>
            </w:r>
          </w:p>
        </w:tc>
      </w:tr>
      <w:tr w:rsidR="00E16F53" w14:paraId="6FA91AE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9861F7A" w14:textId="77777777" w:rsidR="00E16F53" w:rsidRDefault="00781240">
            <w:pPr>
              <w:pStyle w:val="ProductList-TableBody"/>
            </w:pPr>
            <w:r>
              <w:rPr>
                <w:color w:val="404040"/>
              </w:rPr>
              <w:t>Vlastní hostování: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9727712" w14:textId="77777777" w:rsidR="00E16F53" w:rsidRDefault="00781240">
            <w:pPr>
              <w:pStyle w:val="ProductList-TableBody"/>
            </w:pPr>
            <w:r>
              <w:rPr>
                <w:color w:val="404040"/>
              </w:rPr>
              <w:t>Práva odpovídající krytí SA: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74EA8A9" w14:textId="77777777" w:rsidR="00E16F53" w:rsidRDefault="00E16F53">
            <w:pPr>
              <w:pStyle w:val="ProductList-TableBody"/>
            </w:pPr>
          </w:p>
        </w:tc>
      </w:tr>
    </w:tbl>
    <w:p w14:paraId="457B1DDD" w14:textId="77777777" w:rsidR="00E16F53" w:rsidRDefault="00E16F53">
      <w:pPr>
        <w:pStyle w:val="ProductList-Body"/>
        <w:jc w:val="right"/>
      </w:pPr>
    </w:p>
    <w:tbl>
      <w:tblPr>
        <w:tblStyle w:val="PURTable"/>
        <w:tblW w:w="0" w:type="dxa"/>
        <w:tblLook w:val="04A0" w:firstRow="1" w:lastRow="0" w:firstColumn="1" w:lastColumn="0" w:noHBand="0" w:noVBand="1"/>
      </w:tblPr>
      <w:tblGrid>
        <w:gridCol w:w="10916"/>
      </w:tblGrid>
      <w:tr w:rsidR="00E16F53" w14:paraId="60E70E78"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F357570"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1B23080F" w14:textId="77777777" w:rsidR="00E16F53" w:rsidRDefault="00E16F53">
      <w:pPr>
        <w:pStyle w:val="ProductList-Body"/>
      </w:pPr>
    </w:p>
    <w:p w14:paraId="29F8E198" w14:textId="77777777" w:rsidR="00E16F53" w:rsidRDefault="00781240">
      <w:pPr>
        <w:pStyle w:val="ProductList-Offering2HeadingNoBorder"/>
        <w:outlineLvl w:val="2"/>
      </w:pPr>
      <w:bookmarkStart w:id="111" w:name="_Sec640"/>
      <w:r>
        <w:t>SharePoint Server</w:t>
      </w:r>
      <w:bookmarkEnd w:id="111"/>
      <w:r>
        <w:fldChar w:fldCharType="begin"/>
      </w:r>
      <w:r>
        <w:instrText xml:space="preserve"> TC "</w:instrText>
      </w:r>
      <w:bookmarkStart w:id="112" w:name="_Toc36309699"/>
      <w:r>
        <w:instrText>SharePoint Server</w:instrText>
      </w:r>
      <w:bookmarkEnd w:id="112"/>
      <w:r>
        <w:instrText>" \l 3</w:instrText>
      </w:r>
      <w:r>
        <w:fldChar w:fldCharType="end"/>
      </w:r>
    </w:p>
    <w:p w14:paraId="4BF35C42" w14:textId="77777777" w:rsidR="00E16F53" w:rsidRDefault="00781240">
      <w:pPr>
        <w:pStyle w:val="ProductList-Offering1SubSection"/>
        <w:outlineLvl w:val="3"/>
      </w:pPr>
      <w:bookmarkStart w:id="113" w:name="_Sec685"/>
      <w:r>
        <w:t>1. Dostupnost programu</w:t>
      </w:r>
      <w:bookmarkEnd w:id="113"/>
    </w:p>
    <w:tbl>
      <w:tblPr>
        <w:tblStyle w:val="PURTable"/>
        <w:tblW w:w="0" w:type="dxa"/>
        <w:tblLook w:val="04A0" w:firstRow="1" w:lastRow="0" w:firstColumn="1" w:lastColumn="0" w:noHBand="0" w:noVBand="1"/>
      </w:tblPr>
      <w:tblGrid>
        <w:gridCol w:w="4113"/>
        <w:gridCol w:w="618"/>
        <w:gridCol w:w="615"/>
        <w:gridCol w:w="617"/>
        <w:gridCol w:w="615"/>
        <w:gridCol w:w="615"/>
        <w:gridCol w:w="617"/>
        <w:gridCol w:w="618"/>
        <w:gridCol w:w="634"/>
        <w:gridCol w:w="619"/>
        <w:gridCol w:w="617"/>
        <w:gridCol w:w="618"/>
      </w:tblGrid>
      <w:tr w:rsidR="00E16F53" w14:paraId="581B37AB"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52273A39" w14:textId="77777777" w:rsidR="00E16F53" w:rsidRDefault="00781240">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5F18C46" w14:textId="77777777" w:rsidR="00E16F53" w:rsidRDefault="00781240">
            <w:pPr>
              <w:pStyle w:val="ProductList-TableBody"/>
              <w:jc w:val="center"/>
            </w:pPr>
            <w:r>
              <w:fldChar w:fldCharType="begin"/>
            </w:r>
            <w:r>
              <w:instrText xml:space="preserve"> AutoTextList   \s NoStyle \t "Datum dostupnosti"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E9F4506" w14:textId="77777777" w:rsidR="00E16F53" w:rsidRDefault="00781240">
            <w:pPr>
              <w:pStyle w:val="ProductList-TableBody"/>
              <w:jc w:val="center"/>
            </w:pPr>
            <w:r>
              <w:fldChar w:fldCharType="begin"/>
            </w:r>
            <w:r>
              <w:instrText xml:space="preserve"> AutoTextList   \s NoStyle \t "Licence"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F27F117" w14:textId="77777777" w:rsidR="00E16F53" w:rsidRDefault="00781240">
            <w:pPr>
              <w:pStyle w:val="ProductList-TableBody"/>
              <w:jc w:val="center"/>
            </w:pPr>
            <w:r>
              <w:fldChar w:fldCharType="begin"/>
            </w:r>
            <w:r>
              <w:instrText xml:space="preserve"> AutoTextList   \s NoStyle \t "Licence a krytí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A58C723" w14:textId="77777777" w:rsidR="00E16F53" w:rsidRDefault="00781240">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ADC6402"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3F54F7C"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4F708B6" w14:textId="77777777" w:rsidR="00E16F53" w:rsidRDefault="00781240">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415FE97"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AD4C3D7"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F69F8E7"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F7EA20B"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E16F53" w14:paraId="7181F00C" w14:textId="77777777">
        <w:tc>
          <w:tcPr>
            <w:tcW w:w="4160" w:type="dxa"/>
            <w:tcBorders>
              <w:top w:val="single" w:sz="6" w:space="0" w:color="FFFFFF"/>
              <w:left w:val="none" w:sz="4" w:space="0" w:color="6E6E6E"/>
              <w:bottom w:val="dashed" w:sz="4" w:space="0" w:color="BFBFBF"/>
              <w:right w:val="none" w:sz="4" w:space="0" w:color="6E6E6E"/>
            </w:tcBorders>
          </w:tcPr>
          <w:p w14:paraId="27337363" w14:textId="77777777" w:rsidR="00E16F53" w:rsidRDefault="00781240">
            <w:pPr>
              <w:pStyle w:val="ProductList-TableBody"/>
            </w:pPr>
            <w:r>
              <w:rPr>
                <w:color w:val="000000"/>
              </w:rPr>
              <w:t>SharePoint Server 2019</w:t>
            </w:r>
            <w:r>
              <w:fldChar w:fldCharType="begin"/>
            </w:r>
            <w:r>
              <w:instrText xml:space="preserve"> XE "SharePoint Server 2019"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7BDE75C0" w14:textId="77777777" w:rsidR="00E16F53" w:rsidRDefault="00781240">
            <w:pPr>
              <w:pStyle w:val="ProductList-TableBody"/>
              <w:jc w:val="center"/>
            </w:pPr>
            <w:r>
              <w:rPr>
                <w:color w:val="000000"/>
              </w:rPr>
              <w:t>10/18</w:t>
            </w:r>
          </w:p>
        </w:tc>
        <w:tc>
          <w:tcPr>
            <w:tcW w:w="620" w:type="dxa"/>
            <w:tcBorders>
              <w:top w:val="single" w:sz="6" w:space="0" w:color="FFFFFF"/>
              <w:left w:val="none" w:sz="4" w:space="0" w:color="6E6E6E"/>
              <w:bottom w:val="dashed" w:sz="4" w:space="0" w:color="BFBFBF"/>
              <w:right w:val="none" w:sz="4" w:space="0" w:color="6E6E6E"/>
            </w:tcBorders>
          </w:tcPr>
          <w:p w14:paraId="20585052" w14:textId="77777777" w:rsidR="00E16F53" w:rsidRDefault="00781240">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14:paraId="770E2025" w14:textId="77777777" w:rsidR="00E16F53" w:rsidRDefault="00781240">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14:paraId="73F41AC8" w14:textId="77777777" w:rsidR="00E16F53" w:rsidRDefault="00781240">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6B467DC"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20150D9"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78733EE"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8DFF38C"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28F3AA2"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"Produkt Server and Tools."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BC9424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3006725"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E16F53" w14:paraId="7749C5A2" w14:textId="77777777">
        <w:tc>
          <w:tcPr>
            <w:tcW w:w="4160" w:type="dxa"/>
            <w:tcBorders>
              <w:top w:val="dashed" w:sz="4" w:space="0" w:color="BFBFBF"/>
              <w:left w:val="none" w:sz="4" w:space="0" w:color="6E6E6E"/>
              <w:bottom w:val="dashed" w:sz="4" w:space="0" w:color="BFBFBF"/>
              <w:right w:val="none" w:sz="4" w:space="0" w:color="6E6E6E"/>
            </w:tcBorders>
          </w:tcPr>
          <w:p w14:paraId="20E2F512" w14:textId="77777777" w:rsidR="00E16F53" w:rsidRDefault="00781240">
            <w:pPr>
              <w:pStyle w:val="ProductList-TableBody"/>
            </w:pPr>
            <w:r>
              <w:t>Licence CAL k produktu SharePoint Server 2019 Standard</w:t>
            </w:r>
            <w:r>
              <w:fldChar w:fldCharType="begin"/>
            </w:r>
            <w:r>
              <w:instrText xml:space="preserve"> XE "Licence CAL k produktu SharePoint Server 2019 Standard" </w:instrText>
            </w:r>
            <w:r>
              <w:fldChar w:fldCharType="end"/>
            </w:r>
            <w:r>
              <w:t xml:space="preserve"> (zařízení a uživatel)</w:t>
            </w:r>
          </w:p>
        </w:tc>
        <w:tc>
          <w:tcPr>
            <w:tcW w:w="620" w:type="dxa"/>
            <w:tcBorders>
              <w:top w:val="dashed" w:sz="4" w:space="0" w:color="BFBFBF"/>
              <w:left w:val="none" w:sz="4" w:space="0" w:color="6E6E6E"/>
              <w:bottom w:val="dashed" w:sz="4" w:space="0" w:color="BFBFBF"/>
              <w:right w:val="none" w:sz="4" w:space="0" w:color="6E6E6E"/>
            </w:tcBorders>
          </w:tcPr>
          <w:p w14:paraId="3DE07EFE" w14:textId="77777777" w:rsidR="00E16F53" w:rsidRDefault="00781240">
            <w:pPr>
              <w:pStyle w:val="ProductList-TableBody"/>
              <w:jc w:val="center"/>
            </w:pPr>
            <w:r>
              <w:rPr>
                <w:color w:val="000000"/>
              </w:rPr>
              <w:t>10/18</w:t>
            </w:r>
          </w:p>
        </w:tc>
        <w:tc>
          <w:tcPr>
            <w:tcW w:w="620" w:type="dxa"/>
            <w:tcBorders>
              <w:top w:val="dashed" w:sz="4" w:space="0" w:color="BFBFBF"/>
              <w:left w:val="none" w:sz="4" w:space="0" w:color="6E6E6E"/>
              <w:bottom w:val="dashed" w:sz="4" w:space="0" w:color="BFBFBF"/>
              <w:right w:val="none" w:sz="4" w:space="0" w:color="6E6E6E"/>
            </w:tcBorders>
          </w:tcPr>
          <w:p w14:paraId="6874ACBD" w14:textId="77777777" w:rsidR="00E16F53" w:rsidRDefault="00781240">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5F13C006" w14:textId="77777777" w:rsidR="00E16F53" w:rsidRDefault="00781240">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13BA9F91" w14:textId="77777777" w:rsidR="00E16F53" w:rsidRDefault="0078124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9883B0A"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A4DE5C4"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9748937"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6C0C3F2"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C29E0E6"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DA5A40E"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6939862" w14:textId="77777777" w:rsidR="00E16F53" w:rsidRDefault="00781240">
            <w:pPr>
              <w:pStyle w:val="ProductList-TableBody"/>
              <w:jc w:val="center"/>
            </w:pPr>
            <w:r>
              <w:fldChar w:fldCharType="begin"/>
            </w:r>
            <w:r>
              <w:instrText xml:space="preserve"> AutoTextList   \s NoStyle \t "Tento produkt je nabízen jako dodatečný produkt pro program School a musí být licencován na úrovni organizace a zahrnovat celý pedagogický sbor a zaměstnance. " </w:instrText>
            </w:r>
            <w:r>
              <w:fldChar w:fldCharType="separate"/>
            </w:r>
            <w:r>
              <w:rPr>
                <w:color w:val="000000"/>
              </w:rPr>
              <w:t>AF</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r w:rsidR="00E16F53" w14:paraId="25414711" w14:textId="77777777">
        <w:tc>
          <w:tcPr>
            <w:tcW w:w="4160" w:type="dxa"/>
            <w:tcBorders>
              <w:top w:val="dashed" w:sz="4" w:space="0" w:color="BFBFBF"/>
              <w:left w:val="none" w:sz="4" w:space="0" w:color="6E6E6E"/>
              <w:bottom w:val="none" w:sz="4" w:space="0" w:color="BFBFBF"/>
              <w:right w:val="none" w:sz="4" w:space="0" w:color="6E6E6E"/>
            </w:tcBorders>
          </w:tcPr>
          <w:p w14:paraId="642FD67A" w14:textId="77777777" w:rsidR="00E16F53" w:rsidRDefault="00781240">
            <w:pPr>
              <w:pStyle w:val="ProductList-TableBody"/>
            </w:pPr>
            <w:r>
              <w:t xml:space="preserve">Licence Enterprise CAL k produktu SharePoint Server 2019 </w:t>
            </w:r>
            <w:r>
              <w:fldChar w:fldCharType="begin"/>
            </w:r>
            <w:r>
              <w:instrText xml:space="preserve"> XE "Licence Enterprise CAL k produktu SharePoint Server 2019 " </w:instrText>
            </w:r>
            <w:r>
              <w:fldChar w:fldCharType="end"/>
            </w:r>
            <w:r>
              <w:t>(zařízení a uživatel)</w:t>
            </w:r>
          </w:p>
        </w:tc>
        <w:tc>
          <w:tcPr>
            <w:tcW w:w="620" w:type="dxa"/>
            <w:tcBorders>
              <w:top w:val="dashed" w:sz="4" w:space="0" w:color="BFBFBF"/>
              <w:left w:val="none" w:sz="4" w:space="0" w:color="6E6E6E"/>
              <w:bottom w:val="none" w:sz="4" w:space="0" w:color="BFBFBF"/>
              <w:right w:val="none" w:sz="4" w:space="0" w:color="6E6E6E"/>
            </w:tcBorders>
          </w:tcPr>
          <w:p w14:paraId="1A4405A0" w14:textId="77777777" w:rsidR="00E16F53" w:rsidRDefault="00781240">
            <w:pPr>
              <w:pStyle w:val="ProductList-TableBody"/>
              <w:jc w:val="center"/>
            </w:pPr>
            <w:r>
              <w:rPr>
                <w:color w:val="000000"/>
              </w:rPr>
              <w:t>10/18</w:t>
            </w:r>
          </w:p>
        </w:tc>
        <w:tc>
          <w:tcPr>
            <w:tcW w:w="620" w:type="dxa"/>
            <w:tcBorders>
              <w:top w:val="dashed" w:sz="4" w:space="0" w:color="BFBFBF"/>
              <w:left w:val="none" w:sz="4" w:space="0" w:color="6E6E6E"/>
              <w:bottom w:val="none" w:sz="4" w:space="0" w:color="BFBFBF"/>
              <w:right w:val="none" w:sz="4" w:space="0" w:color="6E6E6E"/>
            </w:tcBorders>
          </w:tcPr>
          <w:p w14:paraId="3E9895E7" w14:textId="77777777" w:rsidR="00E16F53" w:rsidRDefault="00781240">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14:paraId="7EBBA365" w14:textId="77777777" w:rsidR="00E16F53" w:rsidRDefault="00781240">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14:paraId="7F7849C8" w14:textId="77777777" w:rsidR="00E16F53" w:rsidRDefault="0078124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4B373AB"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3694442"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86C6959"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2125F37"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5DB7954"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FCA55C5"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04940A1" w14:textId="77777777" w:rsidR="00E16F53" w:rsidRDefault="00781240">
            <w:pPr>
              <w:pStyle w:val="ProductList-TableBody"/>
              <w:jc w:val="center"/>
            </w:pPr>
            <w:r>
              <w:fldChar w:fldCharType="begin"/>
            </w:r>
            <w:r>
              <w:instrText xml:space="preserve"> AutoTextList   \s NoStyle \t "Tento produkt je nabízen jako dodatečný produkt pro program School a musí být licencován na úrovni organizace a zahrnovat celý pedagogický sbor a zaměstnance. " </w:instrText>
            </w:r>
            <w:r>
              <w:fldChar w:fldCharType="separate"/>
            </w:r>
            <w:r>
              <w:rPr>
                <w:color w:val="000000"/>
              </w:rPr>
              <w:t>AF</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bl>
    <w:p w14:paraId="54502433" w14:textId="77777777" w:rsidR="00E16F53" w:rsidRDefault="00781240">
      <w:pPr>
        <w:pStyle w:val="ProductList-Offering1SubSection"/>
        <w:outlineLvl w:val="3"/>
      </w:pPr>
      <w:bookmarkStart w:id="114" w:name="_Sec740"/>
      <w:r>
        <w:t>2. Podmínky produktu</w:t>
      </w:r>
      <w:bookmarkEnd w:id="114"/>
    </w:p>
    <w:tbl>
      <w:tblPr>
        <w:tblStyle w:val="PURTable"/>
        <w:tblW w:w="0" w:type="dxa"/>
        <w:tblLook w:val="04A0" w:firstRow="1" w:lastRow="0" w:firstColumn="1" w:lastColumn="0" w:noHBand="0" w:noVBand="1"/>
      </w:tblPr>
      <w:tblGrid>
        <w:gridCol w:w="3643"/>
        <w:gridCol w:w="3639"/>
        <w:gridCol w:w="3634"/>
      </w:tblGrid>
      <w:tr w:rsidR="00E16F53" w14:paraId="4E9512D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14:paraId="2189AE3E" w14:textId="77777777" w:rsidR="00E16F53" w:rsidRDefault="00781240">
            <w:pPr>
              <w:pStyle w:val="ProductList-TableBody"/>
            </w:pPr>
            <w:r>
              <w:fldChar w:fldCharType="begin"/>
            </w:r>
            <w:r>
              <w:instrText xml:space="preserve"> AutoTextList   \s NoStyle \t "Předchozí verze: Starší verze produktu a jejich datum dostupnosti." </w:instrText>
            </w:r>
            <w:r>
              <w:fldChar w:fldCharType="separate"/>
            </w:r>
            <w:r>
              <w:rPr>
                <w:color w:val="0563C1"/>
              </w:rPr>
              <w:t>Předchozí verze</w:t>
            </w:r>
            <w:r>
              <w:fldChar w:fldCharType="end"/>
            </w:r>
            <w:r>
              <w:t>: SharePoint Server 2016</w:t>
            </w:r>
            <w:r>
              <w:fldChar w:fldCharType="begin"/>
            </w:r>
            <w:r>
              <w:instrText xml:space="preserve"> XE "SharePoint Server 2016" </w:instrText>
            </w:r>
            <w:r>
              <w:fldChar w:fldCharType="end"/>
            </w:r>
            <w:r>
              <w:t xml:space="preserve"> (5/16)</w:t>
            </w:r>
          </w:p>
        </w:tc>
        <w:tc>
          <w:tcPr>
            <w:tcW w:w="4040" w:type="dxa"/>
            <w:tcBorders>
              <w:top w:val="single" w:sz="12" w:space="0" w:color="00188F"/>
              <w:left w:val="single" w:sz="4" w:space="0" w:color="000000"/>
              <w:bottom w:val="single" w:sz="4" w:space="0" w:color="000000"/>
              <w:right w:val="single" w:sz="4" w:space="0" w:color="000000"/>
            </w:tcBorders>
          </w:tcPr>
          <w:p w14:paraId="39EE41B6"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14:paraId="045BBE02" w14:textId="77777777" w:rsidR="00E16F53" w:rsidRDefault="00781240">
            <w:pPr>
              <w:pStyle w:val="ProductList-TableBody"/>
            </w:pPr>
            <w:r>
              <w:rPr>
                <w:color w:val="404040"/>
              </w:rPr>
              <w:t>Nižší verze: Není relevantní</w:t>
            </w:r>
          </w:p>
        </w:tc>
      </w:tr>
      <w:tr w:rsidR="00E16F53" w14:paraId="5E2B789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80194B5" w14:textId="77777777" w:rsidR="00E16F53" w:rsidRDefault="00781240">
            <w:pPr>
              <w:pStyle w:val="ProductList-TableBody"/>
            </w:pPr>
            <w:r>
              <w:rPr>
                <w:color w:val="404040"/>
              </w:rPr>
              <w:t>Prodloužená doba účinnosti: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FB2B738" w14:textId="77777777" w:rsidR="00E16F53" w:rsidRDefault="00781240">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tcPr>
          <w:p w14:paraId="062BECE3" w14:textId="77777777" w:rsidR="00E16F53" w:rsidRDefault="00781240">
            <w:pPr>
              <w:pStyle w:val="ProductList-TableBody"/>
            </w:pPr>
            <w:r>
              <w:fldChar w:fldCharType="begin"/>
            </w:r>
            <w:r>
              <w:instrText xml:space="preserve"> AutoTextList   \s NoStyle \t "Předpoklad (SA): Označuje, že je pro zakoupení krytí SA pro produkt nutné splnit určité dodatečné podmínky." </w:instrText>
            </w:r>
            <w:r>
              <w:fldChar w:fldCharType="separate"/>
            </w:r>
            <w:r>
              <w:rPr>
                <w:color w:val="0563C1"/>
              </w:rPr>
              <w:t>Předpoklad (SA)</w:t>
            </w:r>
            <w:r>
              <w:fldChar w:fldCharType="end"/>
            </w:r>
            <w:r>
              <w:t xml:space="preserve">: </w:t>
            </w:r>
            <w:hyperlink w:anchor="_Sec564">
              <w:r>
                <w:rPr>
                  <w:color w:val="00467F"/>
                  <w:u w:val="single"/>
                </w:rPr>
                <w:t>Příloha B</w:t>
              </w:r>
            </w:hyperlink>
          </w:p>
        </w:tc>
      </w:tr>
      <w:tr w:rsidR="00E16F53" w14:paraId="2708165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4BDEE34" w14:textId="77777777" w:rsidR="00E16F53" w:rsidRDefault="00781240">
            <w:pPr>
              <w:pStyle w:val="ProductList-TableBody"/>
            </w:pPr>
            <w:r>
              <w:rPr>
                <w:color w:val="404040"/>
              </w:rPr>
              <w:t>Propagační akce: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5682751" w14:textId="77777777" w:rsidR="00E16F53" w:rsidRDefault="00781240">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7B933E1" w14:textId="77777777" w:rsidR="00E16F53" w:rsidRDefault="00781240">
            <w:pPr>
              <w:pStyle w:val="ProductList-TableBody"/>
            </w:pPr>
            <w:r>
              <w:rPr>
                <w:color w:val="404040"/>
              </w:rPr>
              <w:t>Nárok na snížení: Není relevantní</w:t>
            </w:r>
          </w:p>
        </w:tc>
      </w:tr>
      <w:tr w:rsidR="00E16F53" w14:paraId="357D8E54" w14:textId="77777777">
        <w:tc>
          <w:tcPr>
            <w:tcW w:w="4040" w:type="dxa"/>
            <w:tcBorders>
              <w:top w:val="single" w:sz="4" w:space="0" w:color="000000"/>
              <w:left w:val="single" w:sz="4" w:space="0" w:color="000000"/>
              <w:bottom w:val="single" w:sz="4" w:space="0" w:color="000000"/>
              <w:right w:val="single" w:sz="4" w:space="0" w:color="000000"/>
            </w:tcBorders>
          </w:tcPr>
          <w:p w14:paraId="7C4D7B50" w14:textId="77777777" w:rsidR="00E16F53" w:rsidRDefault="00781240">
            <w:pPr>
              <w:pStyle w:val="ProductList-TableBody"/>
            </w:pPr>
            <w:r>
              <w:fldChar w:fldCharType="begin"/>
            </w:r>
            <w:r>
              <w:instrText xml:space="preserve"> AutoTextList   \s NoStyle \t "Nárok na snížení (SCE): Produkty, pro které může zákazník s prováděcí smlouvou Server a Cloud hlásit omezení licencí k odběru nebo budoucího přiděleného ročního závazku po 12 po sobě jdoucích měsících." </w:instrText>
            </w:r>
            <w:r>
              <w:fldChar w:fldCharType="separate"/>
            </w:r>
            <w:r>
              <w:rPr>
                <w:color w:val="0563C1"/>
              </w:rPr>
              <w:t>Nárok na snížení (SCE)</w:t>
            </w:r>
            <w:r>
              <w:fldChar w:fldCharType="end"/>
            </w:r>
            <w:r>
              <w:t>: SharePoint Server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380B45B" w14:textId="77777777" w:rsidR="00E16F53" w:rsidRDefault="00781240">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B93F07C" w14:textId="77777777" w:rsidR="00E16F53" w:rsidRDefault="00781240">
            <w:pPr>
              <w:pStyle w:val="ProductList-TableBody"/>
            </w:pPr>
            <w:r>
              <w:rPr>
                <w:color w:val="404040"/>
              </w:rPr>
              <w:t>Nárok na aktualizaci: Není relevantní</w:t>
            </w:r>
          </w:p>
        </w:tc>
      </w:tr>
      <w:tr w:rsidR="00E16F53" w14:paraId="33D66E7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CC9F8B8" w14:textId="77777777" w:rsidR="00E16F53" w:rsidRDefault="00781240">
            <w:pPr>
              <w:pStyle w:val="ProductList-TableBody"/>
            </w:pPr>
            <w:r>
              <w:rPr>
                <w:color w:val="404040"/>
              </w:rPr>
              <w:t>Sleva UTD: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B577A44"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5FA7139" w14:textId="77777777" w:rsidR="00E16F53" w:rsidRDefault="00E16F53">
            <w:pPr>
              <w:pStyle w:val="ProductList-TableBody"/>
            </w:pPr>
          </w:p>
        </w:tc>
      </w:tr>
    </w:tbl>
    <w:p w14:paraId="4458FED5" w14:textId="77777777" w:rsidR="00E16F53" w:rsidRDefault="00781240">
      <w:pPr>
        <w:pStyle w:val="ProductList-Offering1SubSection"/>
        <w:outlineLvl w:val="3"/>
      </w:pPr>
      <w:bookmarkStart w:id="115" w:name="_Sec798"/>
      <w:r>
        <w:t>3. Užívací práva</w:t>
      </w:r>
      <w:bookmarkEnd w:id="115"/>
    </w:p>
    <w:tbl>
      <w:tblPr>
        <w:tblStyle w:val="PURTable"/>
        <w:tblW w:w="0" w:type="dxa"/>
        <w:tblLook w:val="04A0" w:firstRow="1" w:lastRow="0" w:firstColumn="1" w:lastColumn="0" w:noHBand="0" w:noVBand="1"/>
      </w:tblPr>
      <w:tblGrid>
        <w:gridCol w:w="3635"/>
        <w:gridCol w:w="3640"/>
        <w:gridCol w:w="3641"/>
      </w:tblGrid>
      <w:tr w:rsidR="00E16F53" w14:paraId="770D2C7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5351A48" w14:textId="77777777" w:rsidR="00E16F53" w:rsidRDefault="00781240">
            <w:pPr>
              <w:pStyle w:val="ProductList-TableBody"/>
            </w:pP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w:t>
            </w:r>
            <w:hyperlink w:anchor="_Sec537">
              <w:r>
                <w:rPr>
                  <w:color w:val="00467F"/>
                  <w:u w:val="single"/>
                </w:rPr>
                <w:t>Univerzální</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tcPr>
          <w:p w14:paraId="013DFB06" w14:textId="77777777" w:rsidR="00E16F53" w:rsidRDefault="00781240">
            <w:pPr>
              <w:pStyle w:val="ProductList-TableBody"/>
            </w:pPr>
            <w:r>
              <w:fldChar w:fldCharType="begin"/>
            </w:r>
            <w:r>
              <w:instrText xml:space="preserve"> AutoTextList   \s NoStyle \t "Licenční podmínky specifické pro produkty: Označuje, že podmínky a ujednání specifické pro produkty, kterými se řídí nasazení a použití produktu, jsou zahrnuty pod tabulkou Užívací práva." </w:instrText>
            </w:r>
            <w:r>
              <w:fldChar w:fldCharType="separate"/>
            </w:r>
            <w:r>
              <w:rPr>
                <w:color w:val="0563C1"/>
              </w:rPr>
              <w:t>Licenční podmínky specifické pro produkty</w:t>
            </w:r>
            <w:r>
              <w:fldChar w:fldCharType="end"/>
            </w:r>
            <w:r>
              <w:t>: Ano</w:t>
            </w:r>
          </w:p>
        </w:tc>
        <w:tc>
          <w:tcPr>
            <w:tcW w:w="4040" w:type="dxa"/>
            <w:tcBorders>
              <w:top w:val="single" w:sz="18" w:space="0" w:color="00188F"/>
              <w:left w:val="single" w:sz="4" w:space="0" w:color="000000"/>
              <w:bottom w:val="single" w:sz="4" w:space="0" w:color="000000"/>
              <w:right w:val="single" w:sz="4" w:space="0" w:color="000000"/>
            </w:tcBorders>
          </w:tcPr>
          <w:p w14:paraId="41D3D7DE" w14:textId="77777777" w:rsidR="00E16F53" w:rsidRDefault="00781240">
            <w:pPr>
              <w:pStyle w:val="ProductList-TableBody"/>
            </w:pPr>
            <w:r>
              <w:fldChar w:fldCharType="begin"/>
            </w:r>
            <w:r>
              <w:instrText xml:space="preserve"> AutoTextList   \s NoStyle \t "Další software: Software označený v užívacích právech pro serverové produkty, který smí zákazník používat na kterémkoli zařízení ve spojení s využíváním serverového softwaru." </w:instrText>
            </w:r>
            <w:r>
              <w:fldChar w:fldCharType="separate"/>
            </w:r>
            <w:r>
              <w:rPr>
                <w:color w:val="0563C1"/>
              </w:rPr>
              <w:t>Další software</w:t>
            </w:r>
            <w:r>
              <w:fldChar w:fldCharType="end"/>
            </w:r>
            <w:r>
              <w:t>: Ano</w:t>
            </w:r>
          </w:p>
        </w:tc>
      </w:tr>
      <w:tr w:rsidR="00E16F53" w14:paraId="2FF17F75" w14:textId="77777777">
        <w:tc>
          <w:tcPr>
            <w:tcW w:w="4040" w:type="dxa"/>
            <w:tcBorders>
              <w:top w:val="single" w:sz="4" w:space="0" w:color="000000"/>
              <w:left w:val="single" w:sz="4" w:space="0" w:color="000000"/>
              <w:bottom w:val="single" w:sz="4" w:space="0" w:color="000000"/>
              <w:right w:val="single" w:sz="4" w:space="0" w:color="000000"/>
            </w:tcBorders>
          </w:tcPr>
          <w:p w14:paraId="4F6F240C" w14:textId="77777777" w:rsidR="00E16F53" w:rsidRDefault="00781240">
            <w:pPr>
              <w:pStyle w:val="ProductList-TableBody"/>
            </w:pPr>
            <w:r>
              <w:fldChar w:fldCharType="begin"/>
            </w:r>
            <w:r>
              <w:instrText xml:space="preserve"> AutoTextList   \s NoStyle \t "Požadavky klientského přístupu: Označuje, zda serverový produkt vyžaduje od uživatelů nebo zařízení k přístupu licence CAL." </w:instrText>
            </w:r>
            <w:r>
              <w:fldChar w:fldCharType="separate"/>
            </w:r>
            <w:r>
              <w:rPr>
                <w:color w:val="0563C1"/>
              </w:rPr>
              <w:t>Požadavky klientského přístupu</w:t>
            </w:r>
            <w:r>
              <w:fldChar w:fldCharType="end"/>
            </w:r>
            <w:r>
              <w:t>: Ano</w:t>
            </w:r>
          </w:p>
        </w:tc>
        <w:tc>
          <w:tcPr>
            <w:tcW w:w="4040" w:type="dxa"/>
            <w:tcBorders>
              <w:top w:val="single" w:sz="4" w:space="0" w:color="000000"/>
              <w:left w:val="single" w:sz="4" w:space="0" w:color="000000"/>
              <w:bottom w:val="single" w:sz="4" w:space="0" w:color="000000"/>
              <w:right w:val="single" w:sz="4" w:space="0" w:color="000000"/>
            </w:tcBorders>
          </w:tcPr>
          <w:p w14:paraId="75C6CC54" w14:textId="77777777" w:rsidR="00E16F53" w:rsidRDefault="00781240">
            <w:pPr>
              <w:pStyle w:val="ProductList-TableBody"/>
            </w:pPr>
            <w:r>
              <w:fldChar w:fldCharType="begin"/>
            </w:r>
            <w:r>
              <w:instrText xml:space="preserve"> AutoTextList   \s NoStyle \t "Požadavky přístupu externích uživatelů: Označuje specifické licenční požadavky nebo volby pro přístup externích uživatelů." </w:instrText>
            </w:r>
            <w:r>
              <w:fldChar w:fldCharType="separate"/>
            </w:r>
            <w:r>
              <w:rPr>
                <w:color w:val="0563C1"/>
              </w:rPr>
              <w:t>Požadavky přístupu externích uživatelů</w:t>
            </w:r>
            <w:r>
              <w:fldChar w:fldCharType="end"/>
            </w:r>
            <w:r>
              <w:t>: Licencováno pomocí serveru</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699A8E6" w14:textId="77777777" w:rsidR="00E16F53" w:rsidRDefault="00781240">
            <w:pPr>
              <w:pStyle w:val="ProductList-TableBody"/>
            </w:pPr>
            <w:r>
              <w:rPr>
                <w:color w:val="404040"/>
              </w:rPr>
              <w:t>Zahrnuté technologie: Není relevantní</w:t>
            </w:r>
          </w:p>
        </w:tc>
      </w:tr>
      <w:tr w:rsidR="00E16F53" w14:paraId="5DA14C9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EB387AA" w14:textId="77777777" w:rsidR="00E16F53" w:rsidRDefault="00781240">
            <w:pPr>
              <w:pStyle w:val="ProductList-TableBody"/>
            </w:pPr>
            <w:r>
              <w:rPr>
                <w:color w:val="404040"/>
              </w:rPr>
              <w:t>Sdělení: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8686EA2"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9690994" w14:textId="77777777" w:rsidR="00E16F53" w:rsidRDefault="00E16F53">
            <w:pPr>
              <w:pStyle w:val="ProductList-TableBody"/>
            </w:pPr>
          </w:p>
        </w:tc>
      </w:tr>
    </w:tbl>
    <w:p w14:paraId="1004A7FC" w14:textId="77777777" w:rsidR="00E16F53" w:rsidRDefault="00E16F53">
      <w:pPr>
        <w:pStyle w:val="ProductList-Body"/>
      </w:pPr>
    </w:p>
    <w:p w14:paraId="1DAD2193" w14:textId="77777777" w:rsidR="00E16F53" w:rsidRDefault="00781240">
      <w:pPr>
        <w:pStyle w:val="ProductList-ClauseHeading"/>
        <w:outlineLvl w:val="4"/>
      </w:pPr>
      <w:r>
        <w:t>3.1 SharePoint Server 2019 – přístup k serverovému softwaru</w:t>
      </w:r>
    </w:p>
    <w:tbl>
      <w:tblPr>
        <w:tblStyle w:val="PURTable"/>
        <w:tblW w:w="0" w:type="dxa"/>
        <w:tblLook w:val="04A0" w:firstRow="1" w:lastRow="0" w:firstColumn="1" w:lastColumn="0" w:noHBand="0" w:noVBand="1"/>
      </w:tblPr>
      <w:tblGrid>
        <w:gridCol w:w="3622"/>
        <w:gridCol w:w="3651"/>
        <w:gridCol w:w="3643"/>
      </w:tblGrid>
      <w:tr w:rsidR="00E16F53" w14:paraId="2F58736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15EDD2A1" w14:textId="77777777" w:rsidR="00E16F53" w:rsidRDefault="00781240">
            <w:pPr>
              <w:pStyle w:val="ProductList-TableBody"/>
            </w:pPr>
            <w:r>
              <w:t>Základní licence k přístupu</w:t>
            </w:r>
          </w:p>
        </w:tc>
        <w:tc>
          <w:tcPr>
            <w:tcW w:w="4040" w:type="dxa"/>
            <w:tcBorders>
              <w:top w:val="single" w:sz="18" w:space="0" w:color="0072C6"/>
              <w:left w:val="single" w:sz="4" w:space="0" w:color="000000"/>
              <w:bottom w:val="none" w:sz="4" w:space="0" w:color="000000"/>
              <w:right w:val="none" w:sz="4" w:space="0" w:color="000000"/>
            </w:tcBorders>
          </w:tcPr>
          <w:p w14:paraId="5FB6363D" w14:textId="77777777" w:rsidR="00E16F53" w:rsidRDefault="00781240">
            <w:pPr>
              <w:pStyle w:val="ProductList-TableBody"/>
            </w:pPr>
            <w:r>
              <w:t>Licence CAL k produktu SharePoint Server 2019 Standard</w:t>
            </w:r>
          </w:p>
        </w:tc>
        <w:tc>
          <w:tcPr>
            <w:tcW w:w="4040" w:type="dxa"/>
            <w:tcBorders>
              <w:top w:val="single" w:sz="18" w:space="0" w:color="0072C6"/>
              <w:left w:val="none" w:sz="4" w:space="0" w:color="000000"/>
              <w:bottom w:val="none" w:sz="4" w:space="0" w:color="000000"/>
              <w:right w:val="single" w:sz="4" w:space="0" w:color="000000"/>
            </w:tcBorders>
          </w:tcPr>
          <w:p w14:paraId="6C4BB480" w14:textId="77777777" w:rsidR="00E16F53" w:rsidRDefault="00781240">
            <w:pPr>
              <w:pStyle w:val="ProductList-TableBody"/>
            </w:pPr>
            <w:r>
              <w:t xml:space="preserve"> SharePoint Online (Plan 1/2)</w:t>
            </w:r>
            <w:r>
              <w:fldChar w:fldCharType="begin"/>
            </w:r>
            <w:r>
              <w:instrText xml:space="preserve"> XE " SharePoint Online (Plan 1/2)" </w:instrText>
            </w:r>
            <w:r>
              <w:fldChar w:fldCharType="end"/>
            </w:r>
            <w:r>
              <w:t>, licence na odběr na základě počtu uživatelů</w:t>
            </w:r>
          </w:p>
        </w:tc>
      </w:tr>
      <w:tr w:rsidR="00E16F53" w14:paraId="2BD7279D"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6F4F4B31" w14:textId="77777777" w:rsidR="00E16F53" w:rsidRDefault="00E16F53">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500499C6" w14:textId="77777777" w:rsidR="00E16F53" w:rsidRDefault="00781240">
            <w:pPr>
              <w:pStyle w:val="ProductList-TableBody"/>
            </w:pPr>
            <w:r>
              <w:t xml:space="preserve">Licence ekvivalentní k licenci CAL (viz </w:t>
            </w:r>
            <w:hyperlink w:anchor="_Sec591">
              <w:r>
                <w:rPr>
                  <w:color w:val="00467F"/>
                  <w:u w:val="single"/>
                </w:rPr>
                <w:t>příloha A</w:t>
              </w:r>
            </w:hyperlink>
            <w:r>
              <w:t>)</w:t>
            </w:r>
          </w:p>
        </w:tc>
        <w:tc>
          <w:tcPr>
            <w:tcW w:w="4040" w:type="dxa"/>
            <w:tcBorders>
              <w:top w:val="none" w:sz="4" w:space="0" w:color="000000"/>
              <w:left w:val="none" w:sz="4" w:space="0" w:color="000000"/>
              <w:bottom w:val="single" w:sz="4" w:space="0" w:color="000000"/>
              <w:right w:val="single" w:sz="4" w:space="0" w:color="000000"/>
            </w:tcBorders>
          </w:tcPr>
          <w:p w14:paraId="5B8C2E40" w14:textId="77777777" w:rsidR="00E16F53" w:rsidRDefault="00E16F53">
            <w:pPr>
              <w:pStyle w:val="ProductList-TableBody"/>
            </w:pPr>
          </w:p>
        </w:tc>
      </w:tr>
    </w:tbl>
    <w:p w14:paraId="78178E1E" w14:textId="77777777" w:rsidR="00E16F53" w:rsidRDefault="00E16F53">
      <w:pPr>
        <w:pStyle w:val="ProductList-Body"/>
      </w:pPr>
    </w:p>
    <w:p w14:paraId="3AB41E2B" w14:textId="77777777" w:rsidR="00E16F53" w:rsidRDefault="00781240">
      <w:pPr>
        <w:pStyle w:val="ProductList-SubClauseHeading"/>
        <w:outlineLvl w:val="5"/>
      </w:pPr>
      <w:r>
        <w:t>3.1.1 Rozšiřující funkce SharePoint Server spojené s licencí SharePoint Enterprise CAL</w:t>
      </w:r>
    </w:p>
    <w:p w14:paraId="2AF62878" w14:textId="77777777" w:rsidR="00E16F53" w:rsidRDefault="00781240">
      <w:pPr>
        <w:pStyle w:val="ProductList-BodyIndented"/>
      </w:pPr>
      <w:r>
        <w:t>Business Connectivity Services Line of Business Webparts; Office 2019 Business Connectivity Services Client Integration; Access Services; Enterprise Search; E-discovery and Compliance; InfoPath Forms Services; Excel Services, PowerPivot a PowerView; Visio Services; PerformancePoint Services; Custom Analytics Reports; Data Loss Prevention; a Advanced Charting.</w:t>
      </w:r>
    </w:p>
    <w:tbl>
      <w:tblPr>
        <w:tblStyle w:val="PURTable0"/>
        <w:tblW w:w="0" w:type="dxa"/>
        <w:tblLook w:val="04A0" w:firstRow="1" w:lastRow="0" w:firstColumn="1" w:lastColumn="0" w:noHBand="0" w:noVBand="1"/>
      </w:tblPr>
      <w:tblGrid>
        <w:gridCol w:w="3509"/>
        <w:gridCol w:w="3529"/>
        <w:gridCol w:w="3518"/>
      </w:tblGrid>
      <w:tr w:rsidR="00E16F53" w14:paraId="1F9435C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407B5D0F" w14:textId="77777777" w:rsidR="00E16F53" w:rsidRDefault="00781240">
            <w:pPr>
              <w:pStyle w:val="ProductList-TableBody"/>
            </w:pPr>
            <w:r>
              <w:t>Rozšiřující licence k přístupu</w:t>
            </w:r>
          </w:p>
        </w:tc>
        <w:tc>
          <w:tcPr>
            <w:tcW w:w="4040" w:type="dxa"/>
            <w:tcBorders>
              <w:top w:val="single" w:sz="18" w:space="0" w:color="0072C6"/>
              <w:left w:val="single" w:sz="4" w:space="0" w:color="000000"/>
              <w:bottom w:val="none" w:sz="4" w:space="0" w:color="000000"/>
              <w:right w:val="none" w:sz="4" w:space="0" w:color="000000"/>
            </w:tcBorders>
          </w:tcPr>
          <w:p w14:paraId="57ADDDA4" w14:textId="77777777" w:rsidR="00E16F53" w:rsidRDefault="00781240">
            <w:pPr>
              <w:pStyle w:val="ProductList-TableBody"/>
            </w:pPr>
            <w:r>
              <w:t>Licence Enterprise CAL k produktu SharePoint Server 2019</w:t>
            </w:r>
          </w:p>
        </w:tc>
        <w:tc>
          <w:tcPr>
            <w:tcW w:w="4040" w:type="dxa"/>
            <w:tcBorders>
              <w:top w:val="single" w:sz="18" w:space="0" w:color="0072C6"/>
              <w:left w:val="none" w:sz="4" w:space="0" w:color="000000"/>
              <w:bottom w:val="none" w:sz="4" w:space="0" w:color="000000"/>
              <w:right w:val="single" w:sz="4" w:space="0" w:color="000000"/>
            </w:tcBorders>
          </w:tcPr>
          <w:p w14:paraId="441CCA93" w14:textId="77777777" w:rsidR="00E16F53" w:rsidRDefault="00781240">
            <w:pPr>
              <w:pStyle w:val="ProductList-TableBody"/>
            </w:pPr>
            <w:r>
              <w:t>SharePoint Online (Plan 2), licence na odběr na základě počtu uživatelů</w:t>
            </w:r>
          </w:p>
        </w:tc>
      </w:tr>
      <w:tr w:rsidR="00E16F53" w14:paraId="3D15B7E5"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13DF0A7A" w14:textId="77777777" w:rsidR="00E16F53" w:rsidRDefault="00E16F53">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6EA1AA3B" w14:textId="77777777" w:rsidR="00E16F53" w:rsidRDefault="00781240">
            <w:pPr>
              <w:pStyle w:val="ProductList-TableBody"/>
            </w:pPr>
            <w:r>
              <w:t xml:space="preserve">Licence ekvivalentní k licenci CAL (viz </w:t>
            </w:r>
            <w:hyperlink w:anchor="_Sec591">
              <w:r>
                <w:rPr>
                  <w:color w:val="00467F"/>
                  <w:u w:val="single"/>
                </w:rPr>
                <w:t>příloha A</w:t>
              </w:r>
            </w:hyperlink>
            <w:r>
              <w:t>)</w:t>
            </w:r>
          </w:p>
        </w:tc>
        <w:tc>
          <w:tcPr>
            <w:tcW w:w="4040" w:type="dxa"/>
            <w:tcBorders>
              <w:top w:val="none" w:sz="4" w:space="0" w:color="000000"/>
              <w:left w:val="none" w:sz="4" w:space="0" w:color="000000"/>
              <w:bottom w:val="single" w:sz="4" w:space="0" w:color="000000"/>
              <w:right w:val="single" w:sz="4" w:space="0" w:color="000000"/>
            </w:tcBorders>
          </w:tcPr>
          <w:p w14:paraId="4B0C9750" w14:textId="77777777" w:rsidR="00E16F53" w:rsidRDefault="00E16F53">
            <w:pPr>
              <w:pStyle w:val="ProductList-TableBody"/>
            </w:pPr>
          </w:p>
        </w:tc>
      </w:tr>
    </w:tbl>
    <w:p w14:paraId="053CB23F" w14:textId="77777777" w:rsidR="00E16F53" w:rsidRDefault="00E16F53">
      <w:pPr>
        <w:pStyle w:val="ProductList-BodyIndented"/>
      </w:pPr>
    </w:p>
    <w:p w14:paraId="048EDD80" w14:textId="77777777" w:rsidR="00E16F53" w:rsidRDefault="00781240">
      <w:pPr>
        <w:pStyle w:val="ProductList-ClauseHeading"/>
        <w:outlineLvl w:val="4"/>
      </w:pPr>
      <w:r>
        <w:lastRenderedPageBreak/>
        <w:t>3.2 Prominutí licence CAL pro uživatele přistupující k veřejnému obsahu</w:t>
      </w:r>
    </w:p>
    <w:p w14:paraId="77D43D55" w14:textId="77777777" w:rsidR="00E16F53" w:rsidRDefault="00781240">
      <w:pPr>
        <w:pStyle w:val="ProductList-Body"/>
      </w:pPr>
      <w:r>
        <w:t xml:space="preserve">Licence </w:t>
      </w:r>
      <w:r>
        <w:fldChar w:fldCharType="begin"/>
      </w:r>
      <w:r>
        <w:instrText xml:space="preserve"> AutoTextList   \s NoStyle \t "CAL označuje licenci pro klientský přístup, která může být dle potřeby přidělena uživatelem nebo zařízením. (Kompletní definici naleznete ve slovníku.)" </w:instrText>
      </w:r>
      <w:r>
        <w:fldChar w:fldCharType="separate"/>
      </w:r>
      <w:r>
        <w:rPr>
          <w:color w:val="0563C1"/>
        </w:rPr>
        <w:t>CAL</w:t>
      </w:r>
      <w:r>
        <w:fldChar w:fldCharType="end"/>
      </w:r>
      <w:r>
        <w:t xml:space="preserve"> nejsou zapotřebí pro přístup k obsahu, informacím a aplikacím, které zákazník dá veřejně k dispozici pro uživatele po Internetu (tj. kde přístup není omezen na scénáře Intranetu nebo Extranetu).</w:t>
      </w:r>
    </w:p>
    <w:p w14:paraId="2441CACF" w14:textId="77777777" w:rsidR="00E16F53" w:rsidRDefault="00E16F53">
      <w:pPr>
        <w:pStyle w:val="ProductList-Body"/>
      </w:pPr>
    </w:p>
    <w:p w14:paraId="0B0E3474" w14:textId="77777777" w:rsidR="00E16F53" w:rsidRDefault="00781240">
      <w:pPr>
        <w:pStyle w:val="ProductList-ClauseHeading"/>
        <w:outlineLvl w:val="4"/>
      </w:pPr>
      <w:r>
        <w:t>3.3 Další software</w:t>
      </w:r>
    </w:p>
    <w:tbl>
      <w:tblPr>
        <w:tblStyle w:val="PURTable"/>
        <w:tblW w:w="0" w:type="dxa"/>
        <w:tblLook w:val="04A0" w:firstRow="1" w:lastRow="0" w:firstColumn="1" w:lastColumn="0" w:noHBand="0" w:noVBand="1"/>
      </w:tblPr>
      <w:tblGrid>
        <w:gridCol w:w="3702"/>
        <w:gridCol w:w="3607"/>
        <w:gridCol w:w="3607"/>
      </w:tblGrid>
      <w:tr w:rsidR="00E16F53" w14:paraId="1FD517D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3AFF0408" w14:textId="77777777" w:rsidR="00E16F53" w:rsidRDefault="00781240">
            <w:pPr>
              <w:pStyle w:val="ProductList-TableBody"/>
            </w:pPr>
            <w:r>
              <w:t>Sada Software Development Kit</w:t>
            </w:r>
          </w:p>
        </w:tc>
        <w:tc>
          <w:tcPr>
            <w:tcW w:w="4040" w:type="dxa"/>
            <w:tcBorders>
              <w:top w:val="single" w:sz="18" w:space="0" w:color="0072C6"/>
              <w:left w:val="single" w:sz="4" w:space="0" w:color="000000"/>
              <w:bottom w:val="single" w:sz="4" w:space="0" w:color="000000"/>
              <w:right w:val="single" w:sz="4" w:space="0" w:color="000000"/>
            </w:tcBorders>
          </w:tcPr>
          <w:p w14:paraId="644A8218" w14:textId="77777777" w:rsidR="00E16F53" w:rsidRDefault="00E16F53">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14:paraId="196DAEBC" w14:textId="77777777" w:rsidR="00E16F53" w:rsidRDefault="00E16F53">
            <w:pPr>
              <w:pStyle w:val="ProductList-TableBody"/>
            </w:pPr>
          </w:p>
        </w:tc>
      </w:tr>
    </w:tbl>
    <w:p w14:paraId="4D019AFB" w14:textId="77777777" w:rsidR="00E16F53" w:rsidRDefault="00E16F53">
      <w:pPr>
        <w:pStyle w:val="ProductList-Body"/>
      </w:pPr>
    </w:p>
    <w:p w14:paraId="51A36846" w14:textId="77777777" w:rsidR="00E16F53" w:rsidRDefault="00E16F53">
      <w:pPr>
        <w:pStyle w:val="ProductList-Body"/>
      </w:pPr>
    </w:p>
    <w:p w14:paraId="04E41E26" w14:textId="77777777" w:rsidR="00E16F53" w:rsidRDefault="00781240">
      <w:pPr>
        <w:pStyle w:val="ProductList-Offering1SubSection"/>
        <w:outlineLvl w:val="3"/>
      </w:pPr>
      <w:bookmarkStart w:id="116" w:name="_Sec825"/>
      <w:r>
        <w:t>4. Software Assurance</w:t>
      </w:r>
      <w:bookmarkEnd w:id="116"/>
    </w:p>
    <w:tbl>
      <w:tblPr>
        <w:tblStyle w:val="PURTable"/>
        <w:tblW w:w="0" w:type="dxa"/>
        <w:tblLook w:val="04A0" w:firstRow="1" w:lastRow="0" w:firstColumn="1" w:lastColumn="0" w:noHBand="0" w:noVBand="1"/>
      </w:tblPr>
      <w:tblGrid>
        <w:gridCol w:w="3657"/>
        <w:gridCol w:w="3637"/>
        <w:gridCol w:w="3622"/>
      </w:tblGrid>
      <w:tr w:rsidR="00E16F53" w14:paraId="06D9FA8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E654DAE" w14:textId="77777777" w:rsidR="00E16F53" w:rsidRDefault="00781240">
            <w:pPr>
              <w:pStyle w:val="ProductList-TableBody"/>
            </w:pPr>
            <w:r>
              <w:fldChar w:fldCharType="begin"/>
            </w:r>
            <w:r>
              <w:instrText xml:space="preserve"> AutoTextList   \s NoStyle \t "Výhody SA: Označuje kategorii produktu pro účely určení výhod SA široce uplatňovaných pro tuto skupinu produktů, jak je uvedeno na seznamu v příloze B – Software Assurance." </w:instrText>
            </w:r>
            <w:r>
              <w:fldChar w:fldCharType="separate"/>
            </w:r>
            <w:r>
              <w:rPr>
                <w:color w:val="0563C1"/>
              </w:rPr>
              <w:t>Výhody SA</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4F61D6B0" w14:textId="77777777" w:rsidR="00E16F53" w:rsidRDefault="00781240">
            <w:pPr>
              <w:pStyle w:val="ProductList-TableBody"/>
            </w:pPr>
            <w:r>
              <w:fldChar w:fldCharType="begin"/>
            </w:r>
            <w:r>
              <w:instrText xml:space="preserve"> AutoTextList   \s NoStyle \t "Obnovení při zhroucení: Práva dostupná zákazníkům SA k použití softwaru pro účely podmíněného obnovení při zhroucení; podrobnosti viz část Servery – Práva obnovení při zhroucení v příloze B – Software Assurance." </w:instrText>
            </w:r>
            <w:r>
              <w:fldChar w:fldCharType="separate"/>
            </w:r>
            <w:r>
              <w:rPr>
                <w:color w:val="0563C1"/>
              </w:rPr>
              <w:t>Obnovení při zhroucení</w:t>
            </w:r>
            <w:r>
              <w:fldChar w:fldCharType="end"/>
            </w:r>
            <w:r>
              <w:t>: Všechny verze</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7760CE7" w14:textId="77777777" w:rsidR="00E16F53" w:rsidRDefault="00781240">
            <w:pPr>
              <w:pStyle w:val="ProductList-TableBody"/>
            </w:pPr>
            <w:r>
              <w:rPr>
                <w:color w:val="404040"/>
              </w:rPr>
              <w:t>Práva na zálohu: Není relevantní</w:t>
            </w:r>
          </w:p>
        </w:tc>
      </w:tr>
      <w:tr w:rsidR="00E16F53" w14:paraId="4875EF98" w14:textId="77777777">
        <w:tc>
          <w:tcPr>
            <w:tcW w:w="4040" w:type="dxa"/>
            <w:tcBorders>
              <w:top w:val="single" w:sz="4" w:space="0" w:color="000000"/>
              <w:left w:val="single" w:sz="4" w:space="0" w:color="000000"/>
              <w:bottom w:val="single" w:sz="4" w:space="0" w:color="000000"/>
              <w:right w:val="single" w:sz="4" w:space="0" w:color="000000"/>
            </w:tcBorders>
          </w:tcPr>
          <w:p w14:paraId="736BA849" w14:textId="77777777" w:rsidR="00E16F53" w:rsidRDefault="00781240">
            <w:pPr>
              <w:pStyle w:val="ProductList-TableBody"/>
            </w:pPr>
            <w:r>
              <w:fldChar w:fldCharType="begin"/>
            </w:r>
            <w:r>
              <w:instrText xml:space="preserve"> AutoTextList   \s NoStyle \t "Přenositelnost licencí: Práva dostupná zákazníkům SA buďto pro změnu přidělení licencí mimo standardní časové rozvrhy, nebo pro použití produktů na víceklientských serverech mimo jejich datová centra; podrobnosti viz oddíl Přenositelnost licencí v příloze B." </w:instrText>
            </w:r>
            <w:r>
              <w:fldChar w:fldCharType="separate"/>
            </w:r>
            <w:r>
              <w:rPr>
                <w:color w:val="0563C1"/>
              </w:rPr>
              <w:t>Přenositelnost licencí</w:t>
            </w:r>
            <w:r>
              <w:fldChar w:fldCharType="end"/>
            </w:r>
            <w:r>
              <w:t>: SharePoint Server a Office Audit a Control Management Server (pouze licence k serveru)</w:t>
            </w:r>
          </w:p>
        </w:tc>
        <w:tc>
          <w:tcPr>
            <w:tcW w:w="4040" w:type="dxa"/>
            <w:tcBorders>
              <w:top w:val="single" w:sz="4" w:space="0" w:color="000000"/>
              <w:left w:val="single" w:sz="4" w:space="0" w:color="000000"/>
              <w:bottom w:val="single" w:sz="4" w:space="0" w:color="000000"/>
              <w:right w:val="single" w:sz="4" w:space="0" w:color="000000"/>
            </w:tcBorders>
          </w:tcPr>
          <w:p w14:paraId="0423E3AC" w14:textId="77777777" w:rsidR="00E16F53" w:rsidRDefault="00781240">
            <w:pPr>
              <w:pStyle w:val="ProductList-TableBody"/>
            </w:pPr>
            <w:r>
              <w:fldChar w:fldCharType="begin"/>
            </w:r>
            <w:r>
              <w:instrText xml:space="preserve"> AutoTextList   \s NoStyle \t "Práva k migraci: Zákazník může být schopen provést upgrade z předchozích verzí softwaru nebo jiných produktů na základě zvláštních podmínek publikovaných v záznamu produktu nebo seznamu produktů. (Kompletní definici naleznete ve slovníku.)" </w:instrText>
            </w:r>
            <w:r>
              <w:fldChar w:fldCharType="separate"/>
            </w:r>
            <w:r>
              <w:rPr>
                <w:color w:val="0563C1"/>
              </w:rPr>
              <w:t>Práva k migraci</w:t>
            </w:r>
            <w:r>
              <w:fldChar w:fldCharType="end"/>
            </w:r>
            <w:r>
              <w:t xml:space="preserve">: </w:t>
            </w:r>
            <w:hyperlink r:id="rId49">
              <w:r>
                <w:rPr>
                  <w:color w:val="00467F"/>
                  <w:u w:val="single"/>
                </w:rPr>
                <w:t>Seznam produktů – červen 2015</w:t>
              </w:r>
            </w:hyperlink>
            <w:r>
              <w:t xml:space="preserve"> (SharePoint Server a SharePoint Server pro internetové servery)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FE1E75E" w14:textId="77777777" w:rsidR="00E16F53" w:rsidRDefault="00781240">
            <w:pPr>
              <w:pStyle w:val="ProductList-TableBody"/>
            </w:pPr>
            <w:r>
              <w:rPr>
                <w:color w:val="404040"/>
              </w:rPr>
              <w:t>Práva pro roaming: Není relevantní</w:t>
            </w:r>
          </w:p>
        </w:tc>
      </w:tr>
      <w:tr w:rsidR="00E16F53" w14:paraId="6F2D9CD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F756A2A" w14:textId="77777777" w:rsidR="00E16F53" w:rsidRDefault="00781240">
            <w:pPr>
              <w:pStyle w:val="ProductList-TableBody"/>
            </w:pPr>
            <w:r>
              <w:rPr>
                <w:color w:val="404040"/>
              </w:rPr>
              <w:t>Vlastní hostování: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676C632" w14:textId="77777777" w:rsidR="00E16F53" w:rsidRDefault="00781240">
            <w:pPr>
              <w:pStyle w:val="ProductList-TableBody"/>
            </w:pPr>
            <w:r>
              <w:rPr>
                <w:color w:val="404040"/>
              </w:rPr>
              <w:t>Práva odpovídající krytí SA: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59E263D" w14:textId="77777777" w:rsidR="00E16F53" w:rsidRDefault="00E16F53">
            <w:pPr>
              <w:pStyle w:val="ProductList-TableBody"/>
            </w:pPr>
          </w:p>
        </w:tc>
      </w:tr>
    </w:tbl>
    <w:p w14:paraId="43E7DF05" w14:textId="77777777" w:rsidR="00E16F53" w:rsidRDefault="00E16F53">
      <w:pPr>
        <w:pStyle w:val="PURBreadcrumb"/>
      </w:pPr>
    </w:p>
    <w:tbl>
      <w:tblPr>
        <w:tblStyle w:val="PURTable"/>
        <w:tblW w:w="0" w:type="dxa"/>
        <w:tblLook w:val="04A0" w:firstRow="1" w:lastRow="0" w:firstColumn="1" w:lastColumn="0" w:noHBand="0" w:noVBand="1"/>
      </w:tblPr>
      <w:tblGrid>
        <w:gridCol w:w="10916"/>
      </w:tblGrid>
      <w:tr w:rsidR="00E16F53" w14:paraId="52F407EE"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31638BB9"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76E1197D" w14:textId="77777777" w:rsidR="00E16F53" w:rsidRDefault="00E16F53">
      <w:pPr>
        <w:pStyle w:val="ProductList-Body"/>
      </w:pPr>
    </w:p>
    <w:p w14:paraId="349BBD0F" w14:textId="77777777" w:rsidR="00E16F53" w:rsidRDefault="00781240">
      <w:pPr>
        <w:pStyle w:val="ProductList-Offering2HeadingNoBorder"/>
        <w:outlineLvl w:val="2"/>
      </w:pPr>
      <w:bookmarkStart w:id="117" w:name="_Sec641"/>
      <w:r>
        <w:t>Skype for Business Server</w:t>
      </w:r>
      <w:bookmarkEnd w:id="117"/>
      <w:r>
        <w:fldChar w:fldCharType="begin"/>
      </w:r>
      <w:r>
        <w:instrText xml:space="preserve"> TC "</w:instrText>
      </w:r>
      <w:bookmarkStart w:id="118" w:name="_Toc36309700"/>
      <w:r>
        <w:instrText>Skype for Business Server</w:instrText>
      </w:r>
      <w:bookmarkEnd w:id="118"/>
      <w:r>
        <w:instrText>" \l 3</w:instrText>
      </w:r>
      <w:r>
        <w:fldChar w:fldCharType="end"/>
      </w:r>
    </w:p>
    <w:p w14:paraId="55B0AA9C" w14:textId="77777777" w:rsidR="00E16F53" w:rsidRDefault="00781240">
      <w:pPr>
        <w:pStyle w:val="ProductList-Offering1SubSection"/>
        <w:outlineLvl w:val="3"/>
      </w:pPr>
      <w:bookmarkStart w:id="119" w:name="_Sec686"/>
      <w:r>
        <w:t>1. Dostupnost programu</w:t>
      </w:r>
      <w:bookmarkEnd w:id="119"/>
    </w:p>
    <w:p w14:paraId="758E0B6B" w14:textId="77777777" w:rsidR="00E16F53" w:rsidRDefault="00E16F53">
      <w:pPr>
        <w:pStyle w:val="ProductList-Body"/>
      </w:pPr>
    </w:p>
    <w:tbl>
      <w:tblPr>
        <w:tblStyle w:val="PURTable"/>
        <w:tblW w:w="0" w:type="dxa"/>
        <w:tblLook w:val="04A0" w:firstRow="1" w:lastRow="0" w:firstColumn="1" w:lastColumn="0" w:noHBand="0" w:noVBand="1"/>
      </w:tblPr>
      <w:tblGrid>
        <w:gridCol w:w="4039"/>
        <w:gridCol w:w="616"/>
        <w:gridCol w:w="608"/>
        <w:gridCol w:w="612"/>
        <w:gridCol w:w="608"/>
        <w:gridCol w:w="724"/>
        <w:gridCol w:w="612"/>
        <w:gridCol w:w="616"/>
        <w:gridCol w:w="634"/>
        <w:gridCol w:w="619"/>
        <w:gridCol w:w="613"/>
        <w:gridCol w:w="615"/>
      </w:tblGrid>
      <w:tr w:rsidR="00E16F53" w14:paraId="360597F5"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65590586" w14:textId="77777777" w:rsidR="00E16F53" w:rsidRDefault="00781240">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335D70C" w14:textId="77777777" w:rsidR="00E16F53" w:rsidRDefault="00781240">
            <w:pPr>
              <w:pStyle w:val="ProductList-TableBody"/>
              <w:jc w:val="center"/>
            </w:pPr>
            <w:r>
              <w:fldChar w:fldCharType="begin"/>
            </w:r>
            <w:r>
              <w:instrText xml:space="preserve"> AutoTextList   \s NoStyle \t "Datum dostupnosti"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387BA61" w14:textId="77777777" w:rsidR="00E16F53" w:rsidRDefault="00781240">
            <w:pPr>
              <w:pStyle w:val="ProductList-TableBody"/>
              <w:jc w:val="center"/>
            </w:pPr>
            <w:r>
              <w:fldChar w:fldCharType="begin"/>
            </w:r>
            <w:r>
              <w:instrText xml:space="preserve"> AutoTextList   \s NoStyle \t "Licence"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905FEF7" w14:textId="77777777" w:rsidR="00E16F53" w:rsidRDefault="00781240">
            <w:pPr>
              <w:pStyle w:val="ProductList-TableBody"/>
              <w:jc w:val="center"/>
            </w:pPr>
            <w:r>
              <w:fldChar w:fldCharType="begin"/>
            </w:r>
            <w:r>
              <w:instrText xml:space="preserve"> AutoTextList   \s NoStyle \t "Licence a krytí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61340DE" w14:textId="77777777" w:rsidR="00E16F53" w:rsidRDefault="00781240">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4BAC5725"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D97FFC2"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B3B7CBC" w14:textId="77777777" w:rsidR="00E16F53" w:rsidRDefault="00781240">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42D082B"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E9F4B95"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0239DF9"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1702343"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E16F53" w14:paraId="078794C9" w14:textId="77777777">
        <w:tc>
          <w:tcPr>
            <w:tcW w:w="4160" w:type="dxa"/>
            <w:tcBorders>
              <w:top w:val="single" w:sz="6" w:space="0" w:color="FFFFFF"/>
              <w:left w:val="none" w:sz="4" w:space="0" w:color="6E6E6E"/>
              <w:bottom w:val="dashed" w:sz="4" w:space="0" w:color="BFBFBF"/>
              <w:right w:val="none" w:sz="4" w:space="0" w:color="6E6E6E"/>
            </w:tcBorders>
          </w:tcPr>
          <w:p w14:paraId="0FA36AF2" w14:textId="77777777" w:rsidR="00E16F53" w:rsidRDefault="00781240">
            <w:pPr>
              <w:pStyle w:val="ProductList-TableBody"/>
            </w:pPr>
            <w:r>
              <w:rPr>
                <w:color w:val="000000"/>
              </w:rPr>
              <w:t>Skype for Business Server 2019</w:t>
            </w:r>
            <w:r>
              <w:fldChar w:fldCharType="begin"/>
            </w:r>
            <w:r>
              <w:instrText xml:space="preserve"> XE "Skype for Business Server 2019"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0B4A90B2" w14:textId="77777777" w:rsidR="00E16F53" w:rsidRDefault="00781240">
            <w:pPr>
              <w:pStyle w:val="ProductList-TableBody"/>
              <w:jc w:val="center"/>
            </w:pPr>
            <w:r>
              <w:rPr>
                <w:color w:val="000000"/>
              </w:rPr>
              <w:t>10/18</w:t>
            </w:r>
          </w:p>
        </w:tc>
        <w:tc>
          <w:tcPr>
            <w:tcW w:w="620" w:type="dxa"/>
            <w:tcBorders>
              <w:top w:val="single" w:sz="6" w:space="0" w:color="FFFFFF"/>
              <w:left w:val="none" w:sz="4" w:space="0" w:color="6E6E6E"/>
              <w:bottom w:val="dashed" w:sz="4" w:space="0" w:color="BFBFBF"/>
              <w:right w:val="none" w:sz="4" w:space="0" w:color="6E6E6E"/>
            </w:tcBorders>
          </w:tcPr>
          <w:p w14:paraId="469DBAC8" w14:textId="77777777" w:rsidR="00E16F53" w:rsidRDefault="00781240">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14:paraId="2C135463" w14:textId="77777777" w:rsidR="00E16F53" w:rsidRDefault="00781240">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14:paraId="7C99299C" w14:textId="77777777" w:rsidR="00E16F53" w:rsidRDefault="00781240">
            <w:pPr>
              <w:pStyle w:val="ProductList-TableBody"/>
              <w:jc w:val="center"/>
            </w:pPr>
            <w:r>
              <w:rPr>
                <w:color w:val="000000"/>
              </w:rPr>
              <w:t>25</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ADE4919"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CA70EA2"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FE952CB"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519E57B"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D8547D8"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D221119"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EF6A793"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E16F53" w14:paraId="732043D7" w14:textId="77777777">
        <w:tc>
          <w:tcPr>
            <w:tcW w:w="4160" w:type="dxa"/>
            <w:tcBorders>
              <w:top w:val="dashed" w:sz="4" w:space="0" w:color="BFBFBF"/>
              <w:left w:val="none" w:sz="4" w:space="0" w:color="6E6E6E"/>
              <w:bottom w:val="dashed" w:sz="4" w:space="0" w:color="BFBFBF"/>
              <w:right w:val="none" w:sz="4" w:space="0" w:color="6E6E6E"/>
            </w:tcBorders>
          </w:tcPr>
          <w:p w14:paraId="7763A986" w14:textId="77777777" w:rsidR="00E16F53" w:rsidRDefault="00781240">
            <w:pPr>
              <w:pStyle w:val="ProductList-TableBody"/>
            </w:pPr>
            <w:r>
              <w:t xml:space="preserve">Licence CAL k produktu Skype for Business Server 2019 Standard </w:t>
            </w:r>
            <w:r>
              <w:fldChar w:fldCharType="begin"/>
            </w:r>
            <w:r>
              <w:instrText xml:space="preserve"> XE "Licence CAL k produktu Skype for Business Server 2019 Standard " </w:instrText>
            </w:r>
            <w:r>
              <w:fldChar w:fldCharType="end"/>
            </w:r>
            <w:r>
              <w:t>(zařízení a uživatel)</w:t>
            </w:r>
          </w:p>
        </w:tc>
        <w:tc>
          <w:tcPr>
            <w:tcW w:w="620" w:type="dxa"/>
            <w:tcBorders>
              <w:top w:val="dashed" w:sz="4" w:space="0" w:color="BFBFBF"/>
              <w:left w:val="none" w:sz="4" w:space="0" w:color="6E6E6E"/>
              <w:bottom w:val="dashed" w:sz="4" w:space="0" w:color="BFBFBF"/>
              <w:right w:val="none" w:sz="4" w:space="0" w:color="6E6E6E"/>
            </w:tcBorders>
          </w:tcPr>
          <w:p w14:paraId="456B76F6" w14:textId="77777777" w:rsidR="00E16F53" w:rsidRDefault="00781240">
            <w:pPr>
              <w:pStyle w:val="ProductList-TableBody"/>
              <w:jc w:val="center"/>
            </w:pPr>
            <w:r>
              <w:rPr>
                <w:color w:val="000000"/>
              </w:rPr>
              <w:t>10/18</w:t>
            </w:r>
          </w:p>
        </w:tc>
        <w:tc>
          <w:tcPr>
            <w:tcW w:w="620" w:type="dxa"/>
            <w:tcBorders>
              <w:top w:val="dashed" w:sz="4" w:space="0" w:color="BFBFBF"/>
              <w:left w:val="none" w:sz="4" w:space="0" w:color="6E6E6E"/>
              <w:bottom w:val="dashed" w:sz="4" w:space="0" w:color="BFBFBF"/>
              <w:right w:val="none" w:sz="4" w:space="0" w:color="6E6E6E"/>
            </w:tcBorders>
          </w:tcPr>
          <w:p w14:paraId="46BF89D1" w14:textId="77777777" w:rsidR="00E16F53" w:rsidRDefault="00781240">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3D16F795" w14:textId="77777777" w:rsidR="00E16F53" w:rsidRDefault="00781240">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3524F51B" w14:textId="77777777" w:rsidR="00E16F53" w:rsidRDefault="0078124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5DBEED0"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16591E1"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09A494A"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9FA92F1"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CE41984"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5B3C15B"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C0DA92F" w14:textId="77777777" w:rsidR="00E16F53" w:rsidRDefault="00781240">
            <w:pPr>
              <w:pStyle w:val="ProductList-TableBody"/>
              <w:jc w:val="center"/>
            </w:pPr>
            <w:r>
              <w:fldChar w:fldCharType="begin"/>
            </w:r>
            <w:r>
              <w:instrText xml:space="preserve"> AutoTextList   \s NoStyle \t "Tento produkt je nabízen jako dodatečný produkt pro program School a musí být licencován na úrovni organizace a zahrnovat celý pedagogický sbor a zaměstnance. " </w:instrText>
            </w:r>
            <w:r>
              <w:fldChar w:fldCharType="separate"/>
            </w:r>
            <w:r>
              <w:rPr>
                <w:color w:val="000000"/>
              </w:rPr>
              <w:t>AF</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r w:rsidR="00E16F53" w14:paraId="1196F7F5" w14:textId="77777777">
        <w:tc>
          <w:tcPr>
            <w:tcW w:w="4160" w:type="dxa"/>
            <w:tcBorders>
              <w:top w:val="dashed" w:sz="4" w:space="0" w:color="BFBFBF"/>
              <w:left w:val="none" w:sz="4" w:space="0" w:color="6E6E6E"/>
              <w:bottom w:val="dashed" w:sz="4" w:space="0" w:color="BFBFBF"/>
              <w:right w:val="none" w:sz="4" w:space="0" w:color="6E6E6E"/>
            </w:tcBorders>
          </w:tcPr>
          <w:p w14:paraId="37D79228" w14:textId="77777777" w:rsidR="00E16F53" w:rsidRDefault="00781240">
            <w:pPr>
              <w:pStyle w:val="ProductList-TableBody"/>
            </w:pPr>
            <w:r>
              <w:t>Licence Enterprise CAL k produktu Skype for Business Server 2019</w:t>
            </w:r>
            <w:r>
              <w:fldChar w:fldCharType="begin"/>
            </w:r>
            <w:r>
              <w:instrText xml:space="preserve"> XE "Licence Enterprise CAL k produktu Skype for Business Server 2019" </w:instrText>
            </w:r>
            <w:r>
              <w:fldChar w:fldCharType="end"/>
            </w:r>
            <w:r>
              <w:t xml:space="preserve"> (zařízení a uživatel)</w:t>
            </w:r>
          </w:p>
        </w:tc>
        <w:tc>
          <w:tcPr>
            <w:tcW w:w="620" w:type="dxa"/>
            <w:tcBorders>
              <w:top w:val="dashed" w:sz="4" w:space="0" w:color="BFBFBF"/>
              <w:left w:val="none" w:sz="4" w:space="0" w:color="6E6E6E"/>
              <w:bottom w:val="dashed" w:sz="4" w:space="0" w:color="BFBFBF"/>
              <w:right w:val="none" w:sz="4" w:space="0" w:color="6E6E6E"/>
            </w:tcBorders>
          </w:tcPr>
          <w:p w14:paraId="640ED688" w14:textId="77777777" w:rsidR="00E16F53" w:rsidRDefault="00781240">
            <w:pPr>
              <w:pStyle w:val="ProductList-TableBody"/>
              <w:jc w:val="center"/>
            </w:pPr>
            <w:r>
              <w:rPr>
                <w:color w:val="000000"/>
              </w:rPr>
              <w:t>10/18</w:t>
            </w:r>
          </w:p>
        </w:tc>
        <w:tc>
          <w:tcPr>
            <w:tcW w:w="620" w:type="dxa"/>
            <w:tcBorders>
              <w:top w:val="dashed" w:sz="4" w:space="0" w:color="BFBFBF"/>
              <w:left w:val="none" w:sz="4" w:space="0" w:color="6E6E6E"/>
              <w:bottom w:val="dashed" w:sz="4" w:space="0" w:color="BFBFBF"/>
              <w:right w:val="none" w:sz="4" w:space="0" w:color="6E6E6E"/>
            </w:tcBorders>
          </w:tcPr>
          <w:p w14:paraId="2848FC9E" w14:textId="77777777" w:rsidR="00E16F53" w:rsidRDefault="00781240">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131011BE" w14:textId="77777777" w:rsidR="00E16F53" w:rsidRDefault="00781240">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6A855F6B" w14:textId="77777777" w:rsidR="00E16F53" w:rsidRDefault="0078124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9AA6AF5"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9D5FFBD"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1C0BB1E"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9D75659"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518761E"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67811F2"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75561D5" w14:textId="77777777" w:rsidR="00E16F53" w:rsidRDefault="00781240">
            <w:pPr>
              <w:pStyle w:val="ProductList-TableBody"/>
              <w:jc w:val="center"/>
            </w:pPr>
            <w:r>
              <w:fldChar w:fldCharType="begin"/>
            </w:r>
            <w:r>
              <w:instrText xml:space="preserve"> AutoTextList   \s NoStyle \t "Tento produkt je nabízen jako dodatečný produkt pro program School a musí být licencován na úrovni organizace a zahrnovat celý pedagogický sbor a zaměstnance. " </w:instrText>
            </w:r>
            <w:r>
              <w:fldChar w:fldCharType="separate"/>
            </w:r>
            <w:r>
              <w:rPr>
                <w:color w:val="000000"/>
              </w:rPr>
              <w:t>AF</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r w:rsidR="00E16F53" w14:paraId="175946DB" w14:textId="77777777">
        <w:tc>
          <w:tcPr>
            <w:tcW w:w="4160" w:type="dxa"/>
            <w:tcBorders>
              <w:top w:val="dashed" w:sz="4" w:space="0" w:color="BFBFBF"/>
              <w:left w:val="none" w:sz="4" w:space="0" w:color="6E6E6E"/>
              <w:bottom w:val="dashed" w:sz="4" w:space="0" w:color="BFBFBF"/>
              <w:right w:val="none" w:sz="4" w:space="0" w:color="6E6E6E"/>
            </w:tcBorders>
          </w:tcPr>
          <w:p w14:paraId="67B321BB" w14:textId="77777777" w:rsidR="00E16F53" w:rsidRDefault="00781240">
            <w:pPr>
              <w:pStyle w:val="ProductList-TableBody"/>
            </w:pPr>
            <w:r>
              <w:t>Licence CAL k produktu Skype for Business Server 2019 Plus</w:t>
            </w:r>
            <w:r>
              <w:fldChar w:fldCharType="begin"/>
            </w:r>
            <w:r>
              <w:instrText xml:space="preserve"> XE "Licence CAL k produktu Skype for Business Server 2019 Plus" </w:instrText>
            </w:r>
            <w:r>
              <w:fldChar w:fldCharType="end"/>
            </w:r>
            <w:r>
              <w:t xml:space="preserve"> (zařízení a uživatel)</w:t>
            </w:r>
          </w:p>
        </w:tc>
        <w:tc>
          <w:tcPr>
            <w:tcW w:w="620" w:type="dxa"/>
            <w:tcBorders>
              <w:top w:val="dashed" w:sz="4" w:space="0" w:color="BFBFBF"/>
              <w:left w:val="none" w:sz="4" w:space="0" w:color="6E6E6E"/>
              <w:bottom w:val="dashed" w:sz="4" w:space="0" w:color="BFBFBF"/>
              <w:right w:val="none" w:sz="4" w:space="0" w:color="6E6E6E"/>
            </w:tcBorders>
          </w:tcPr>
          <w:p w14:paraId="5E21F7D2" w14:textId="77777777" w:rsidR="00E16F53" w:rsidRDefault="00781240">
            <w:pPr>
              <w:pStyle w:val="ProductList-TableBody"/>
              <w:jc w:val="center"/>
            </w:pPr>
            <w:r>
              <w:rPr>
                <w:color w:val="000000"/>
              </w:rPr>
              <w:t>10/18</w:t>
            </w:r>
          </w:p>
        </w:tc>
        <w:tc>
          <w:tcPr>
            <w:tcW w:w="620" w:type="dxa"/>
            <w:tcBorders>
              <w:top w:val="dashed" w:sz="4" w:space="0" w:color="BFBFBF"/>
              <w:left w:val="none" w:sz="4" w:space="0" w:color="6E6E6E"/>
              <w:bottom w:val="dashed" w:sz="4" w:space="0" w:color="BFBFBF"/>
              <w:right w:val="none" w:sz="4" w:space="0" w:color="6E6E6E"/>
            </w:tcBorders>
          </w:tcPr>
          <w:p w14:paraId="582D1AEA" w14:textId="77777777" w:rsidR="00E16F53" w:rsidRDefault="00781240">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556E64DD" w14:textId="77777777" w:rsidR="00E16F53" w:rsidRDefault="00781240">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072054AB" w14:textId="77777777" w:rsidR="00E16F53" w:rsidRDefault="0078124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E5CEA8D"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D9F1989"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BA36F6A"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7F61CC2"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7BA2401"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B0418FF"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73FD849"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r w:rsidR="00E16F53" w14:paraId="4FD20F4D" w14:textId="77777777">
        <w:tc>
          <w:tcPr>
            <w:tcW w:w="4160" w:type="dxa"/>
            <w:tcBorders>
              <w:top w:val="dashed" w:sz="4" w:space="0" w:color="BFBFBF"/>
              <w:left w:val="none" w:sz="4" w:space="0" w:color="6E6E6E"/>
              <w:bottom w:val="none" w:sz="4" w:space="0" w:color="FFFFFF"/>
              <w:right w:val="none" w:sz="4" w:space="0" w:color="6E6E6E"/>
            </w:tcBorders>
          </w:tcPr>
          <w:p w14:paraId="57000D55" w14:textId="77777777" w:rsidR="00E16F53" w:rsidRDefault="00781240">
            <w:pPr>
              <w:pStyle w:val="ProductList-TableBody"/>
            </w:pPr>
            <w:r>
              <w:t xml:space="preserve">Licence CAL k produktu Skype for Business Plus </w:t>
            </w:r>
            <w:r>
              <w:fldChar w:fldCharType="begin"/>
            </w:r>
            <w:r>
              <w:instrText xml:space="preserve"> XE "Licence CAL k produktu Skype for Business Plus " </w:instrText>
            </w:r>
            <w:r>
              <w:fldChar w:fldCharType="end"/>
            </w:r>
            <w:r>
              <w:t>(licence na odběr na základě počtu uživatelů)</w:t>
            </w:r>
          </w:p>
        </w:tc>
        <w:tc>
          <w:tcPr>
            <w:tcW w:w="620" w:type="dxa"/>
            <w:tcBorders>
              <w:top w:val="dashed" w:sz="4" w:space="0" w:color="BFBFBF"/>
              <w:left w:val="none" w:sz="4" w:space="0" w:color="6E6E6E"/>
              <w:bottom w:val="none" w:sz="4" w:space="0" w:color="FFFFFF"/>
              <w:right w:val="none" w:sz="4" w:space="0" w:color="6E6E6E"/>
            </w:tcBorders>
          </w:tcPr>
          <w:p w14:paraId="380C648C" w14:textId="77777777" w:rsidR="00E16F53" w:rsidRDefault="00E16F53">
            <w:pPr>
              <w:pStyle w:val="ProductList-TableBody"/>
              <w:jc w:val="center"/>
            </w:pPr>
          </w:p>
        </w:tc>
        <w:tc>
          <w:tcPr>
            <w:tcW w:w="620" w:type="dxa"/>
            <w:tcBorders>
              <w:top w:val="dashed" w:sz="4" w:space="0" w:color="BFBFBF"/>
              <w:left w:val="none" w:sz="4" w:space="0" w:color="6E6E6E"/>
              <w:bottom w:val="none" w:sz="4" w:space="0" w:color="FFFFFF"/>
              <w:right w:val="none" w:sz="4" w:space="0" w:color="6E6E6E"/>
            </w:tcBorders>
          </w:tcPr>
          <w:p w14:paraId="4E7A3390" w14:textId="77777777" w:rsidR="00E16F53" w:rsidRDefault="00E16F53">
            <w:pPr>
              <w:pStyle w:val="ProductList-TableBody"/>
              <w:jc w:val="center"/>
            </w:pPr>
          </w:p>
        </w:tc>
        <w:tc>
          <w:tcPr>
            <w:tcW w:w="620" w:type="dxa"/>
            <w:tcBorders>
              <w:top w:val="dashed" w:sz="4" w:space="0" w:color="BFBFBF"/>
              <w:left w:val="none" w:sz="4" w:space="0" w:color="6E6E6E"/>
              <w:bottom w:val="none" w:sz="4" w:space="0" w:color="FFFFFF"/>
              <w:right w:val="none" w:sz="4" w:space="0" w:color="6E6E6E"/>
            </w:tcBorders>
          </w:tcPr>
          <w:p w14:paraId="4118F9F2" w14:textId="77777777" w:rsidR="00E16F53" w:rsidRDefault="00E16F53">
            <w:pPr>
              <w:pStyle w:val="ProductList-TableBody"/>
              <w:jc w:val="center"/>
            </w:pPr>
          </w:p>
        </w:tc>
        <w:tc>
          <w:tcPr>
            <w:tcW w:w="620" w:type="dxa"/>
            <w:tcBorders>
              <w:top w:val="dashed" w:sz="4" w:space="0" w:color="BFBFBF"/>
              <w:left w:val="none" w:sz="4" w:space="0" w:color="6E6E6E"/>
              <w:bottom w:val="none" w:sz="4" w:space="0" w:color="FFFFFF"/>
              <w:right w:val="single" w:sz="6" w:space="0" w:color="FFFFFF"/>
            </w:tcBorders>
          </w:tcPr>
          <w:p w14:paraId="7639A28F"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C1E4C80"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1698A6A"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8EFDC06"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4D8B204"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8320325"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1AF650F"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0C48FEB"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bl>
    <w:p w14:paraId="48A1E127" w14:textId="77777777" w:rsidR="00E16F53" w:rsidRDefault="00781240">
      <w:pPr>
        <w:pStyle w:val="ProductList-Offering1SubSection"/>
        <w:outlineLvl w:val="3"/>
      </w:pPr>
      <w:bookmarkStart w:id="120" w:name="_Sec741"/>
      <w:r>
        <w:t>2. Podmínky produktu</w:t>
      </w:r>
      <w:bookmarkEnd w:id="120"/>
    </w:p>
    <w:tbl>
      <w:tblPr>
        <w:tblStyle w:val="PURTable"/>
        <w:tblW w:w="0" w:type="dxa"/>
        <w:tblLook w:val="04A0" w:firstRow="1" w:lastRow="0" w:firstColumn="1" w:lastColumn="0" w:noHBand="0" w:noVBand="1"/>
      </w:tblPr>
      <w:tblGrid>
        <w:gridCol w:w="3643"/>
        <w:gridCol w:w="3639"/>
        <w:gridCol w:w="3634"/>
      </w:tblGrid>
      <w:tr w:rsidR="00E16F53" w14:paraId="5E96776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5476964" w14:textId="77777777" w:rsidR="00E16F53" w:rsidRDefault="00781240">
            <w:pPr>
              <w:pStyle w:val="ProductList-TableBody"/>
            </w:pPr>
            <w:r>
              <w:fldChar w:fldCharType="begin"/>
            </w:r>
            <w:r>
              <w:instrText xml:space="preserve"> AutoTextList   \s NoStyle \t "Předchozí verze: Starší verze produktu a jejich datum dostupnosti." </w:instrText>
            </w:r>
            <w:r>
              <w:fldChar w:fldCharType="separate"/>
            </w:r>
            <w:r>
              <w:rPr>
                <w:color w:val="0563C1"/>
              </w:rPr>
              <w:t>Předchozí verze</w:t>
            </w:r>
            <w:r>
              <w:fldChar w:fldCharType="end"/>
            </w:r>
            <w:r>
              <w:t>: Licence CAL k produktu Skype for Business Server 2015</w:t>
            </w:r>
            <w:r>
              <w:fldChar w:fldCharType="begin"/>
            </w:r>
            <w:r>
              <w:instrText xml:space="preserve"> XE "Licence CAL k produktu Skype for Business Server 2015" </w:instrText>
            </w:r>
            <w:r>
              <w:fldChar w:fldCharType="end"/>
            </w:r>
            <w:r>
              <w:t xml:space="preserve"> (5/15), Skype for Business Server 2015 Standard, Enterprise a Plus (5/15)</w:t>
            </w:r>
          </w:p>
        </w:tc>
        <w:tc>
          <w:tcPr>
            <w:tcW w:w="4040" w:type="dxa"/>
            <w:tcBorders>
              <w:top w:val="single" w:sz="18" w:space="0" w:color="00188F"/>
              <w:left w:val="single" w:sz="4" w:space="0" w:color="000000"/>
              <w:bottom w:val="single" w:sz="4" w:space="0" w:color="000000"/>
              <w:right w:val="single" w:sz="4" w:space="0" w:color="000000"/>
            </w:tcBorders>
          </w:tcPr>
          <w:p w14:paraId="1FA2DB1A"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5BC29A5" w14:textId="77777777" w:rsidR="00E16F53" w:rsidRDefault="00781240">
            <w:pPr>
              <w:pStyle w:val="ProductList-TableBody"/>
            </w:pPr>
            <w:r>
              <w:rPr>
                <w:color w:val="404040"/>
              </w:rPr>
              <w:t>Nižší verze: Není relevantní</w:t>
            </w:r>
          </w:p>
        </w:tc>
      </w:tr>
      <w:tr w:rsidR="00E16F53" w14:paraId="29763D7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D70A4A8" w14:textId="77777777" w:rsidR="00E16F53" w:rsidRDefault="00781240">
            <w:pPr>
              <w:pStyle w:val="ProductList-TableBody"/>
            </w:pPr>
            <w:r>
              <w:rPr>
                <w:color w:val="404040"/>
              </w:rPr>
              <w:t>Prodloužená doba účinnosti: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56997DF" w14:textId="77777777" w:rsidR="00E16F53" w:rsidRDefault="00781240">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tcPr>
          <w:p w14:paraId="6EF433DB" w14:textId="77777777" w:rsidR="00E16F53" w:rsidRDefault="00781240">
            <w:pPr>
              <w:pStyle w:val="ProductList-TableBody"/>
            </w:pPr>
            <w:r>
              <w:fldChar w:fldCharType="begin"/>
            </w:r>
            <w:r>
              <w:instrText xml:space="preserve"> AutoTextList   \s NoStyle \t "Předpoklad (SA): Označuje, že je pro zakoupení krytí SA pro produkt nutné splnit určité dodatečné podmínky." </w:instrText>
            </w:r>
            <w:r>
              <w:fldChar w:fldCharType="separate"/>
            </w:r>
            <w:r>
              <w:rPr>
                <w:color w:val="0563C1"/>
              </w:rPr>
              <w:t>Předpoklad (SA)</w:t>
            </w:r>
            <w:r>
              <w:fldChar w:fldCharType="end"/>
            </w:r>
            <w:r>
              <w:t xml:space="preserve">: </w:t>
            </w:r>
            <w:hyperlink w:anchor="_Sec564">
              <w:r>
                <w:rPr>
                  <w:color w:val="00467F"/>
                  <w:u w:val="single"/>
                </w:rPr>
                <w:t>Příloha B</w:t>
              </w:r>
            </w:hyperlink>
          </w:p>
        </w:tc>
      </w:tr>
      <w:tr w:rsidR="00E16F53" w14:paraId="702350D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821B1A9" w14:textId="77777777" w:rsidR="00E16F53" w:rsidRDefault="00781240">
            <w:pPr>
              <w:pStyle w:val="ProductList-TableBody"/>
            </w:pPr>
            <w:r>
              <w:rPr>
                <w:color w:val="404040"/>
              </w:rPr>
              <w:t>Propagační akce: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FA984A5" w14:textId="77777777" w:rsidR="00E16F53" w:rsidRDefault="00781240">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552AF7F" w14:textId="77777777" w:rsidR="00E16F53" w:rsidRDefault="00781240">
            <w:pPr>
              <w:pStyle w:val="ProductList-TableBody"/>
            </w:pPr>
            <w:r>
              <w:rPr>
                <w:color w:val="404040"/>
              </w:rPr>
              <w:t>Nárok na snížení: Není relevantní</w:t>
            </w:r>
          </w:p>
        </w:tc>
      </w:tr>
      <w:tr w:rsidR="00E16F53" w14:paraId="02C1E4F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5E1EAD5" w14:textId="77777777" w:rsidR="00E16F53" w:rsidRDefault="00781240">
            <w:pPr>
              <w:pStyle w:val="ProductList-TableBody"/>
            </w:pPr>
            <w:r>
              <w:rPr>
                <w:color w:val="404040"/>
              </w:rPr>
              <w:t>Nárok na snížení (SCE):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6FA97DE" w14:textId="77777777" w:rsidR="00E16F53" w:rsidRDefault="00781240">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6A0D2C0" w14:textId="77777777" w:rsidR="00E16F53" w:rsidRDefault="00781240">
            <w:pPr>
              <w:pStyle w:val="ProductList-TableBody"/>
            </w:pPr>
            <w:r>
              <w:rPr>
                <w:color w:val="404040"/>
              </w:rPr>
              <w:t>Nárok na aktualizaci: Není relevantní</w:t>
            </w:r>
          </w:p>
        </w:tc>
      </w:tr>
      <w:tr w:rsidR="00E16F53" w14:paraId="747E136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378DF8B" w14:textId="77777777" w:rsidR="00E16F53" w:rsidRDefault="00781240">
            <w:pPr>
              <w:pStyle w:val="ProductList-TableBody"/>
            </w:pPr>
            <w:r>
              <w:rPr>
                <w:color w:val="404040"/>
              </w:rPr>
              <w:t>Sleva UTD: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F24CA37"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16E6DFB" w14:textId="77777777" w:rsidR="00E16F53" w:rsidRDefault="00E16F53">
            <w:pPr>
              <w:pStyle w:val="ProductList-TableBody"/>
            </w:pPr>
          </w:p>
        </w:tc>
      </w:tr>
    </w:tbl>
    <w:p w14:paraId="23BAE209" w14:textId="77777777" w:rsidR="00E16F53" w:rsidRDefault="00781240">
      <w:pPr>
        <w:pStyle w:val="ProductList-Offering1SubSection"/>
        <w:outlineLvl w:val="3"/>
      </w:pPr>
      <w:bookmarkStart w:id="121" w:name="_Sec799"/>
      <w:r>
        <w:t>3. Užívací práva</w:t>
      </w:r>
      <w:bookmarkEnd w:id="121"/>
    </w:p>
    <w:tbl>
      <w:tblPr>
        <w:tblStyle w:val="PURTable"/>
        <w:tblW w:w="0" w:type="dxa"/>
        <w:tblLook w:val="04A0" w:firstRow="1" w:lastRow="0" w:firstColumn="1" w:lastColumn="0" w:noHBand="0" w:noVBand="1"/>
      </w:tblPr>
      <w:tblGrid>
        <w:gridCol w:w="3645"/>
        <w:gridCol w:w="3634"/>
        <w:gridCol w:w="3637"/>
      </w:tblGrid>
      <w:tr w:rsidR="00E16F53" w14:paraId="712F458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37E2CBD" w14:textId="77777777" w:rsidR="00E16F53" w:rsidRDefault="00781240">
            <w:pPr>
              <w:pStyle w:val="ProductList-TableBody"/>
            </w:pP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w:t>
            </w:r>
            <w:hyperlink w:anchor="_Sec537">
              <w:r>
                <w:rPr>
                  <w:color w:val="00467F"/>
                  <w:u w:val="single"/>
                </w:rPr>
                <w:t>Univerzální</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A8734B7" w14:textId="77777777" w:rsidR="00E16F53" w:rsidRDefault="00781240">
            <w:pPr>
              <w:pStyle w:val="ProductList-TableBody"/>
            </w:pPr>
            <w:r>
              <w:rPr>
                <w:color w:val="404040"/>
              </w:rPr>
              <w:t>Licenční podmínky specifické pro produkty: Není relevantní</w:t>
            </w:r>
          </w:p>
        </w:tc>
        <w:tc>
          <w:tcPr>
            <w:tcW w:w="4040" w:type="dxa"/>
            <w:tcBorders>
              <w:top w:val="single" w:sz="18" w:space="0" w:color="00188F"/>
              <w:left w:val="single" w:sz="4" w:space="0" w:color="000000"/>
              <w:bottom w:val="single" w:sz="4" w:space="0" w:color="000000"/>
              <w:right w:val="single" w:sz="4" w:space="0" w:color="000000"/>
            </w:tcBorders>
          </w:tcPr>
          <w:p w14:paraId="1FFE1318" w14:textId="77777777" w:rsidR="00E16F53" w:rsidRDefault="00781240">
            <w:pPr>
              <w:pStyle w:val="ProductList-TableBody"/>
            </w:pPr>
            <w:r>
              <w:fldChar w:fldCharType="begin"/>
            </w:r>
            <w:r>
              <w:instrText xml:space="preserve"> AutoTextList   \s NoStyle \t "Další software: Software označený v užívacích právech pro serverové produkty, který smí zákazník používat na kterémkoli zařízení ve spojení s využíváním serverového softwaru." </w:instrText>
            </w:r>
            <w:r>
              <w:fldChar w:fldCharType="separate"/>
            </w:r>
            <w:r>
              <w:rPr>
                <w:color w:val="0563C1"/>
              </w:rPr>
              <w:t>Další software</w:t>
            </w:r>
            <w:r>
              <w:fldChar w:fldCharType="end"/>
            </w:r>
            <w:r>
              <w:t>: Ano</w:t>
            </w:r>
          </w:p>
        </w:tc>
      </w:tr>
      <w:tr w:rsidR="00E16F53" w14:paraId="7AEABFCF" w14:textId="77777777">
        <w:tc>
          <w:tcPr>
            <w:tcW w:w="4040" w:type="dxa"/>
            <w:tcBorders>
              <w:top w:val="single" w:sz="4" w:space="0" w:color="000000"/>
              <w:left w:val="single" w:sz="4" w:space="0" w:color="000000"/>
              <w:bottom w:val="single" w:sz="4" w:space="0" w:color="000000"/>
              <w:right w:val="single" w:sz="4" w:space="0" w:color="000000"/>
            </w:tcBorders>
          </w:tcPr>
          <w:p w14:paraId="3D8C1727" w14:textId="77777777" w:rsidR="00E16F53" w:rsidRDefault="00781240">
            <w:pPr>
              <w:pStyle w:val="ProductList-TableBody"/>
            </w:pPr>
            <w:r>
              <w:fldChar w:fldCharType="begin"/>
            </w:r>
            <w:r>
              <w:instrText xml:space="preserve"> AutoTextList   \s NoStyle \t "Požadavky klientského přístupu: Označuje, zda serverový produkt vyžaduje od uživatelů nebo zařízení k přístupu licence CAL." </w:instrText>
            </w:r>
            <w:r>
              <w:fldChar w:fldCharType="separate"/>
            </w:r>
            <w:r>
              <w:rPr>
                <w:color w:val="0563C1"/>
              </w:rPr>
              <w:t>Požadavky klientského přístupu</w:t>
            </w:r>
            <w:r>
              <w:fldChar w:fldCharType="end"/>
            </w:r>
            <w:r>
              <w:t>: Ano</w:t>
            </w:r>
          </w:p>
        </w:tc>
        <w:tc>
          <w:tcPr>
            <w:tcW w:w="4040" w:type="dxa"/>
            <w:tcBorders>
              <w:top w:val="single" w:sz="4" w:space="0" w:color="000000"/>
              <w:left w:val="single" w:sz="4" w:space="0" w:color="000000"/>
              <w:bottom w:val="single" w:sz="4" w:space="0" w:color="000000"/>
              <w:right w:val="single" w:sz="4" w:space="0" w:color="000000"/>
            </w:tcBorders>
          </w:tcPr>
          <w:p w14:paraId="4261006B" w14:textId="77777777" w:rsidR="00E16F53" w:rsidRDefault="00781240">
            <w:pPr>
              <w:pStyle w:val="ProductList-TableBody"/>
            </w:pPr>
            <w:r>
              <w:fldChar w:fldCharType="begin"/>
            </w:r>
            <w:r>
              <w:instrText xml:space="preserve"> AutoTextList   \s NoStyle \t "Požadavky přístupu externích uživatelů: Označuje specifické licenční požadavky nebo volby pro přístup externích uživatelů." </w:instrText>
            </w:r>
            <w:r>
              <w:fldChar w:fldCharType="separate"/>
            </w:r>
            <w:r>
              <w:rPr>
                <w:color w:val="0563C1"/>
              </w:rPr>
              <w:t>Požadavky přístupu externích uživatelů</w:t>
            </w:r>
            <w:r>
              <w:fldChar w:fldCharType="end"/>
            </w:r>
            <w:r>
              <w:t>: Licencováno pomocí serveru</w:t>
            </w:r>
          </w:p>
        </w:tc>
        <w:tc>
          <w:tcPr>
            <w:tcW w:w="4040" w:type="dxa"/>
            <w:tcBorders>
              <w:top w:val="single" w:sz="4" w:space="0" w:color="000000"/>
              <w:left w:val="single" w:sz="4" w:space="0" w:color="000000"/>
              <w:bottom w:val="single" w:sz="4" w:space="0" w:color="000000"/>
              <w:right w:val="single" w:sz="4" w:space="0" w:color="000000"/>
            </w:tcBorders>
          </w:tcPr>
          <w:p w14:paraId="1E59ED21" w14:textId="77777777" w:rsidR="00E16F53" w:rsidRDefault="00781240">
            <w:pPr>
              <w:pStyle w:val="ProductList-TableBody"/>
            </w:pPr>
            <w:r>
              <w:fldChar w:fldCharType="begin"/>
            </w:r>
            <w:r>
              <w:instrText xml:space="preserve"> AutoTextList   \s NoStyle \t "Zahrnuté technologie: Označuje jiné komponenty společnosti Microsoft zahrnuté v produktu; podrobnosti viz oddíl Zahrnuté technologie v dokumentu Univerzální licenční podmínky." </w:instrText>
            </w:r>
            <w:r>
              <w:fldChar w:fldCharType="separate"/>
            </w:r>
            <w:r>
              <w:rPr>
                <w:color w:val="0563C1"/>
              </w:rPr>
              <w:t>Zahrnuté technologie</w:t>
            </w:r>
            <w:r>
              <w:fldChar w:fldCharType="end"/>
            </w:r>
            <w:r>
              <w:t>: Softwarové komponenty Windows</w:t>
            </w:r>
          </w:p>
        </w:tc>
      </w:tr>
      <w:tr w:rsidR="00E16F53" w14:paraId="164AD37F"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1ACD6A94" w14:textId="77777777" w:rsidR="00E16F53" w:rsidRDefault="00781240">
            <w:pPr>
              <w:pStyle w:val="ProductList-TableBody"/>
            </w:pPr>
            <w:r>
              <w:fldChar w:fldCharType="begin"/>
            </w:r>
            <w:r>
              <w:instrText xml:space="preserve"> AutoTextList   \s NoStyle \t "Označuje sdělení příslušná k produktu; podrobnosti viz oddíl Sdělení v dokumentu Univerzální licenční podmínky." </w:instrText>
            </w:r>
            <w:r>
              <w:fldChar w:fldCharType="separate"/>
            </w:r>
            <w:r>
              <w:rPr>
                <w:color w:val="0563C1"/>
              </w:rPr>
              <w:t>Sdělení</w:t>
            </w:r>
            <w:r>
              <w:fldChar w:fldCharType="end"/>
            </w:r>
            <w:r>
              <w:t xml:space="preserve">: </w:t>
            </w:r>
            <w:hyperlink w:anchor="_Sec537">
              <w:r>
                <w:rPr>
                  <w:color w:val="00467F"/>
                  <w:u w:val="single"/>
                </w:rPr>
                <w:t>H.264/MPEG-4 a/nebo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57E6557"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D028F92" w14:textId="77777777" w:rsidR="00E16F53" w:rsidRDefault="00E16F53">
            <w:pPr>
              <w:pStyle w:val="ProductList-TableBody"/>
            </w:pPr>
          </w:p>
        </w:tc>
      </w:tr>
    </w:tbl>
    <w:p w14:paraId="4FA06190" w14:textId="77777777" w:rsidR="00E16F53" w:rsidRDefault="00E16F53">
      <w:pPr>
        <w:pStyle w:val="ProductList-Body"/>
      </w:pPr>
    </w:p>
    <w:p w14:paraId="56CBB484" w14:textId="77777777" w:rsidR="00E16F53" w:rsidRDefault="00781240">
      <w:pPr>
        <w:pStyle w:val="ProductList-ClauseHeading"/>
        <w:outlineLvl w:val="4"/>
      </w:pPr>
      <w:r>
        <w:t>3.1 Přístup k serverovému softwaru</w:t>
      </w:r>
    </w:p>
    <w:tbl>
      <w:tblPr>
        <w:tblStyle w:val="PURTable"/>
        <w:tblW w:w="0" w:type="dxa"/>
        <w:tblLook w:val="04A0" w:firstRow="1" w:lastRow="0" w:firstColumn="1" w:lastColumn="0" w:noHBand="0" w:noVBand="1"/>
      </w:tblPr>
      <w:tblGrid>
        <w:gridCol w:w="3598"/>
        <w:gridCol w:w="3628"/>
        <w:gridCol w:w="3690"/>
      </w:tblGrid>
      <w:tr w:rsidR="00E16F53" w14:paraId="4B60E3A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5FD918AC" w14:textId="77777777" w:rsidR="00E16F53" w:rsidRDefault="00781240">
            <w:pPr>
              <w:pStyle w:val="ProductList-TableBody"/>
            </w:pPr>
            <w:r>
              <w:t>Základní licence k přístupu</w:t>
            </w:r>
          </w:p>
        </w:tc>
        <w:tc>
          <w:tcPr>
            <w:tcW w:w="4040" w:type="dxa"/>
            <w:tcBorders>
              <w:top w:val="single" w:sz="18" w:space="0" w:color="0072C6"/>
              <w:left w:val="single" w:sz="4" w:space="0" w:color="000000"/>
              <w:bottom w:val="none" w:sz="4" w:space="0" w:color="000000"/>
              <w:right w:val="none" w:sz="4" w:space="0" w:color="000000"/>
            </w:tcBorders>
          </w:tcPr>
          <w:p w14:paraId="26946DD4" w14:textId="77777777" w:rsidR="00E16F53" w:rsidRDefault="00781240">
            <w:pPr>
              <w:pStyle w:val="ProductList-TableBody"/>
            </w:pPr>
            <w:r>
              <w:t>Licence CAL k produktu Skype for Business Server 2019 Standard</w:t>
            </w:r>
            <w:r>
              <w:fldChar w:fldCharType="begin"/>
            </w:r>
            <w:r>
              <w:instrText xml:space="preserve"> XE "Licence CAL k produktu Skype for Business Server 2019 Standard" </w:instrText>
            </w:r>
            <w:r>
              <w:fldChar w:fldCharType="end"/>
            </w:r>
          </w:p>
        </w:tc>
        <w:tc>
          <w:tcPr>
            <w:tcW w:w="4040" w:type="dxa"/>
            <w:tcBorders>
              <w:top w:val="single" w:sz="18" w:space="0" w:color="0072C6"/>
              <w:left w:val="none" w:sz="4" w:space="0" w:color="000000"/>
              <w:bottom w:val="none" w:sz="4" w:space="0" w:color="000000"/>
              <w:right w:val="single" w:sz="4" w:space="0" w:color="000000"/>
            </w:tcBorders>
          </w:tcPr>
          <w:p w14:paraId="274634B6" w14:textId="77777777" w:rsidR="00E16F53" w:rsidRDefault="00781240">
            <w:pPr>
              <w:pStyle w:val="ProductList-TableBody"/>
            </w:pPr>
            <w:r>
              <w:t>Skype for Business Online (Plan 1/1G/1A/2/2G/2A), licence na odběr na základě počtu uživatelů</w:t>
            </w:r>
          </w:p>
        </w:tc>
      </w:tr>
      <w:tr w:rsidR="00E16F53" w14:paraId="7B7584AD"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5F0AB76A" w14:textId="77777777" w:rsidR="00E16F53" w:rsidRDefault="00E16F53">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392B425D" w14:textId="77777777" w:rsidR="00E16F53" w:rsidRDefault="00781240">
            <w:pPr>
              <w:pStyle w:val="ProductList-TableBody"/>
            </w:pPr>
            <w:r>
              <w:t xml:space="preserve">Licence ekvivalentní k licenci CAL (viz </w:t>
            </w:r>
            <w:hyperlink w:anchor="_Sec591">
              <w:r>
                <w:rPr>
                  <w:color w:val="00467F"/>
                  <w:u w:val="single"/>
                </w:rPr>
                <w:t>příloha A</w:t>
              </w:r>
            </w:hyperlink>
            <w:r>
              <w:t>)</w:t>
            </w:r>
          </w:p>
        </w:tc>
        <w:tc>
          <w:tcPr>
            <w:tcW w:w="4040" w:type="dxa"/>
            <w:tcBorders>
              <w:top w:val="none" w:sz="4" w:space="0" w:color="000000"/>
              <w:left w:val="none" w:sz="4" w:space="0" w:color="000000"/>
              <w:bottom w:val="single" w:sz="4" w:space="0" w:color="000000"/>
              <w:right w:val="single" w:sz="4" w:space="0" w:color="000000"/>
            </w:tcBorders>
          </w:tcPr>
          <w:p w14:paraId="4B9DAFFE" w14:textId="77777777" w:rsidR="00E16F53" w:rsidRDefault="00E16F53">
            <w:pPr>
              <w:pStyle w:val="ProductList-TableBody"/>
            </w:pPr>
          </w:p>
        </w:tc>
      </w:tr>
    </w:tbl>
    <w:p w14:paraId="666FE625" w14:textId="77777777" w:rsidR="00E16F53" w:rsidRDefault="00E16F53">
      <w:pPr>
        <w:pStyle w:val="ProductList-Body"/>
      </w:pPr>
    </w:p>
    <w:p w14:paraId="6DDCF8AC" w14:textId="77777777" w:rsidR="00E16F53" w:rsidRDefault="00781240">
      <w:pPr>
        <w:pStyle w:val="ProductList-SubClauseHeading"/>
        <w:outlineLvl w:val="5"/>
      </w:pPr>
      <w:r>
        <w:t>3.1.1 Rozšiřující funkce spojené s licencí CAL k produktu Skype for Business Server Enterprise</w:t>
      </w:r>
    </w:p>
    <w:p w14:paraId="513CD984" w14:textId="77777777" w:rsidR="00E16F53" w:rsidRDefault="00781240">
      <w:pPr>
        <w:pStyle w:val="ProductList-BodyIndented"/>
      </w:pPr>
      <w:r>
        <w:t xml:space="preserve">Audio, video a webové konference, sdílení pracovní plochy, prostorové systémy a vícenásobné proudy videa HD </w:t>
      </w:r>
    </w:p>
    <w:tbl>
      <w:tblPr>
        <w:tblStyle w:val="PURTable0"/>
        <w:tblW w:w="0" w:type="dxa"/>
        <w:tblLook w:val="04A0" w:firstRow="1" w:lastRow="0" w:firstColumn="1" w:lastColumn="0" w:noHBand="0" w:noVBand="1"/>
      </w:tblPr>
      <w:tblGrid>
        <w:gridCol w:w="3512"/>
        <w:gridCol w:w="3533"/>
        <w:gridCol w:w="3511"/>
      </w:tblGrid>
      <w:tr w:rsidR="00E16F53" w14:paraId="5BDD806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267180AF" w14:textId="77777777" w:rsidR="00E16F53" w:rsidRDefault="00781240">
            <w:pPr>
              <w:pStyle w:val="ProductList-TableBody"/>
            </w:pPr>
            <w:r>
              <w:t>Rozšiřující licence k přístupu</w:t>
            </w:r>
          </w:p>
        </w:tc>
        <w:tc>
          <w:tcPr>
            <w:tcW w:w="4040" w:type="dxa"/>
            <w:tcBorders>
              <w:top w:val="single" w:sz="18" w:space="0" w:color="0072C6"/>
              <w:left w:val="single" w:sz="4" w:space="0" w:color="000000"/>
              <w:bottom w:val="none" w:sz="4" w:space="0" w:color="000000"/>
              <w:right w:val="none" w:sz="4" w:space="0" w:color="000000"/>
            </w:tcBorders>
          </w:tcPr>
          <w:p w14:paraId="6B628A58" w14:textId="77777777" w:rsidR="00E16F53" w:rsidRDefault="00781240">
            <w:pPr>
              <w:pStyle w:val="ProductList-TableBody"/>
            </w:pPr>
            <w:r>
              <w:t>Licence CAL k produktu Skype for Business Server 2019 Enterprise</w:t>
            </w:r>
            <w:r>
              <w:fldChar w:fldCharType="begin"/>
            </w:r>
            <w:r>
              <w:instrText xml:space="preserve"> XE "Licence CAL k produktu Skype for Business Server 2019 Enterprise" </w:instrText>
            </w:r>
            <w:r>
              <w:fldChar w:fldCharType="end"/>
            </w:r>
          </w:p>
        </w:tc>
        <w:tc>
          <w:tcPr>
            <w:tcW w:w="4040" w:type="dxa"/>
            <w:tcBorders>
              <w:top w:val="single" w:sz="18" w:space="0" w:color="0072C6"/>
              <w:left w:val="none" w:sz="4" w:space="0" w:color="000000"/>
              <w:bottom w:val="none" w:sz="4" w:space="0" w:color="000000"/>
              <w:right w:val="single" w:sz="4" w:space="0" w:color="000000"/>
            </w:tcBorders>
          </w:tcPr>
          <w:p w14:paraId="3E624AD4" w14:textId="77777777" w:rsidR="00E16F53" w:rsidRDefault="00781240">
            <w:pPr>
              <w:pStyle w:val="ProductList-TableBody"/>
            </w:pPr>
            <w:r>
              <w:t>Skype for Business Online (Plan 2/2A/2G), licence na odběr na základě počtu uživatelů</w:t>
            </w:r>
          </w:p>
        </w:tc>
      </w:tr>
      <w:tr w:rsidR="00E16F53" w14:paraId="281D9247"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5B93E401" w14:textId="77777777" w:rsidR="00E16F53" w:rsidRDefault="00E16F53">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539EEC7A" w14:textId="77777777" w:rsidR="00E16F53" w:rsidRDefault="00781240">
            <w:pPr>
              <w:pStyle w:val="ProductList-TableBody"/>
            </w:pPr>
            <w:r>
              <w:t xml:space="preserve">Licence ekvivalentní k licenci CAL (viz </w:t>
            </w:r>
            <w:hyperlink w:anchor="_Sec591">
              <w:r>
                <w:rPr>
                  <w:color w:val="00467F"/>
                  <w:u w:val="single"/>
                </w:rPr>
                <w:t>příloha A</w:t>
              </w:r>
            </w:hyperlink>
            <w:r>
              <w:t>)</w:t>
            </w:r>
          </w:p>
        </w:tc>
        <w:tc>
          <w:tcPr>
            <w:tcW w:w="4040" w:type="dxa"/>
            <w:tcBorders>
              <w:top w:val="none" w:sz="4" w:space="0" w:color="000000"/>
              <w:left w:val="none" w:sz="4" w:space="0" w:color="000000"/>
              <w:bottom w:val="single" w:sz="4" w:space="0" w:color="000000"/>
              <w:right w:val="single" w:sz="4" w:space="0" w:color="000000"/>
            </w:tcBorders>
          </w:tcPr>
          <w:p w14:paraId="12E2F6AA" w14:textId="77777777" w:rsidR="00E16F53" w:rsidRDefault="00E16F53">
            <w:pPr>
              <w:pStyle w:val="ProductList-TableBody"/>
            </w:pPr>
          </w:p>
        </w:tc>
      </w:tr>
    </w:tbl>
    <w:p w14:paraId="11818251" w14:textId="77777777" w:rsidR="00E16F53" w:rsidRDefault="00E16F53">
      <w:pPr>
        <w:pStyle w:val="ProductList-BodyIndented"/>
      </w:pPr>
    </w:p>
    <w:p w14:paraId="30710CB5" w14:textId="77777777" w:rsidR="00E16F53" w:rsidRDefault="00781240">
      <w:pPr>
        <w:pStyle w:val="ProductList-SubClauseHeading"/>
        <w:outlineLvl w:val="5"/>
      </w:pPr>
      <w:r>
        <w:t>3.1.2 Rozšiřující funkce spojené s licencí CAL k produktu Skype for Business Server Plus</w:t>
      </w:r>
    </w:p>
    <w:p w14:paraId="7C0146D4" w14:textId="77777777" w:rsidR="00E16F53" w:rsidRDefault="00781240">
      <w:pPr>
        <w:pStyle w:val="ProductList-BodyIndented"/>
      </w:pPr>
      <w:r>
        <w:t xml:space="preserve">Hlasové telefonické služby a správa volání </w:t>
      </w:r>
    </w:p>
    <w:tbl>
      <w:tblPr>
        <w:tblStyle w:val="PURTable0"/>
        <w:tblW w:w="0" w:type="dxa"/>
        <w:tblLook w:val="04A0" w:firstRow="1" w:lastRow="0" w:firstColumn="1" w:lastColumn="0" w:noHBand="0" w:noVBand="1"/>
      </w:tblPr>
      <w:tblGrid>
        <w:gridCol w:w="3514"/>
        <w:gridCol w:w="3507"/>
        <w:gridCol w:w="3535"/>
      </w:tblGrid>
      <w:tr w:rsidR="00E16F53" w14:paraId="7A5C05F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5807335E" w14:textId="77777777" w:rsidR="00E16F53" w:rsidRDefault="00781240">
            <w:pPr>
              <w:pStyle w:val="ProductList-TableBody"/>
            </w:pPr>
            <w:r>
              <w:t>Rozšiřující licence k přístupu</w:t>
            </w:r>
          </w:p>
        </w:tc>
        <w:tc>
          <w:tcPr>
            <w:tcW w:w="4040" w:type="dxa"/>
            <w:tcBorders>
              <w:top w:val="single" w:sz="18" w:space="0" w:color="0072C6"/>
              <w:left w:val="single" w:sz="4" w:space="0" w:color="000000"/>
              <w:bottom w:val="none" w:sz="4" w:space="0" w:color="000000"/>
              <w:right w:val="none" w:sz="4" w:space="0" w:color="000000"/>
            </w:tcBorders>
          </w:tcPr>
          <w:p w14:paraId="274A7CD5" w14:textId="77777777" w:rsidR="00E16F53" w:rsidRDefault="00781240">
            <w:pPr>
              <w:pStyle w:val="ProductList-TableBody"/>
            </w:pPr>
            <w:r>
              <w:t>Licence CAL k produktu Skype for Business Server 2019 Plus</w:t>
            </w:r>
          </w:p>
        </w:tc>
        <w:tc>
          <w:tcPr>
            <w:tcW w:w="4040" w:type="dxa"/>
            <w:tcBorders>
              <w:top w:val="single" w:sz="18" w:space="0" w:color="0072C6"/>
              <w:left w:val="none" w:sz="4" w:space="0" w:color="000000"/>
              <w:bottom w:val="none" w:sz="4" w:space="0" w:color="000000"/>
              <w:right w:val="single" w:sz="4" w:space="0" w:color="000000"/>
            </w:tcBorders>
          </w:tcPr>
          <w:p w14:paraId="6FA3CF7E" w14:textId="77777777" w:rsidR="00E16F53" w:rsidRDefault="00781240">
            <w:pPr>
              <w:pStyle w:val="ProductList-TableBody"/>
            </w:pPr>
            <w:r>
              <w:t xml:space="preserve">Licence ekvivalentní k licenci CAL (viz </w:t>
            </w:r>
            <w:hyperlink w:anchor="_Sec591">
              <w:r>
                <w:rPr>
                  <w:color w:val="00467F"/>
                  <w:u w:val="single"/>
                </w:rPr>
                <w:t>příloha A</w:t>
              </w:r>
            </w:hyperlink>
            <w:r>
              <w:t>)</w:t>
            </w:r>
          </w:p>
        </w:tc>
      </w:tr>
      <w:tr w:rsidR="00E16F53" w14:paraId="621C7D18"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375EA66F" w14:textId="77777777" w:rsidR="00E16F53" w:rsidRDefault="00E16F53">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4523BCFA" w14:textId="77777777" w:rsidR="00E16F53" w:rsidRDefault="00781240">
            <w:pPr>
              <w:pStyle w:val="ProductList-TableBody"/>
            </w:pPr>
            <w:r>
              <w:t>Phone System, licence na odběr na základě počtu uživatelů</w:t>
            </w:r>
          </w:p>
        </w:tc>
        <w:tc>
          <w:tcPr>
            <w:tcW w:w="4040" w:type="dxa"/>
            <w:tcBorders>
              <w:top w:val="none" w:sz="4" w:space="0" w:color="000000"/>
              <w:left w:val="none" w:sz="4" w:space="0" w:color="000000"/>
              <w:bottom w:val="single" w:sz="4" w:space="0" w:color="000000"/>
              <w:right w:val="single" w:sz="4" w:space="0" w:color="000000"/>
            </w:tcBorders>
          </w:tcPr>
          <w:p w14:paraId="071595B2" w14:textId="77777777" w:rsidR="00E16F53" w:rsidRDefault="00781240">
            <w:pPr>
              <w:pStyle w:val="ProductList-TableBody"/>
            </w:pPr>
            <w:r>
              <w:t>Licence CAL k produktu Skype for Business Plus (licence na odběr na základě počtu uživatelů)</w:t>
            </w:r>
          </w:p>
        </w:tc>
      </w:tr>
    </w:tbl>
    <w:p w14:paraId="79F7DABB" w14:textId="77777777" w:rsidR="00E16F53" w:rsidRDefault="00E16F53">
      <w:pPr>
        <w:pStyle w:val="ProductList-BodyIndented"/>
      </w:pPr>
    </w:p>
    <w:p w14:paraId="348F300B" w14:textId="77777777" w:rsidR="00E16F53" w:rsidRDefault="00781240">
      <w:pPr>
        <w:pStyle w:val="ProductList-ClauseHeading"/>
        <w:outlineLvl w:val="4"/>
      </w:pPr>
      <w:r>
        <w:t>3.2 Další software</w:t>
      </w:r>
    </w:p>
    <w:tbl>
      <w:tblPr>
        <w:tblStyle w:val="PURTable"/>
        <w:tblW w:w="0" w:type="dxa"/>
        <w:tblLook w:val="04A0" w:firstRow="1" w:lastRow="0" w:firstColumn="1" w:lastColumn="0" w:noHBand="0" w:noVBand="1"/>
      </w:tblPr>
      <w:tblGrid>
        <w:gridCol w:w="3638"/>
        <w:gridCol w:w="3654"/>
        <w:gridCol w:w="3624"/>
      </w:tblGrid>
      <w:tr w:rsidR="00E16F53" w14:paraId="3E2E6C5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7432F66D" w14:textId="77777777" w:rsidR="00E16F53" w:rsidRDefault="00781240">
            <w:pPr>
              <w:pStyle w:val="ProductList-TableBody"/>
            </w:pPr>
            <w:r>
              <w:t>Nástroje pro správu</w:t>
            </w:r>
          </w:p>
        </w:tc>
        <w:tc>
          <w:tcPr>
            <w:tcW w:w="4040" w:type="dxa"/>
            <w:tcBorders>
              <w:top w:val="single" w:sz="18" w:space="0" w:color="0072C6"/>
              <w:left w:val="single" w:sz="4" w:space="0" w:color="000000"/>
              <w:bottom w:val="single" w:sz="4" w:space="0" w:color="000000"/>
              <w:right w:val="single" w:sz="4" w:space="0" w:color="000000"/>
            </w:tcBorders>
          </w:tcPr>
          <w:p w14:paraId="6224AB08" w14:textId="77777777" w:rsidR="00E16F53" w:rsidRDefault="00781240">
            <w:pPr>
              <w:pStyle w:val="ProductList-TableBody"/>
            </w:pPr>
            <w:r>
              <w:t>Role archivačního a monitorovacího serveru</w:t>
            </w:r>
          </w:p>
        </w:tc>
        <w:tc>
          <w:tcPr>
            <w:tcW w:w="4040" w:type="dxa"/>
            <w:tcBorders>
              <w:top w:val="single" w:sz="18" w:space="0" w:color="0072C6"/>
              <w:left w:val="single" w:sz="4" w:space="0" w:color="000000"/>
              <w:bottom w:val="single" w:sz="4" w:space="0" w:color="000000"/>
              <w:right w:val="single" w:sz="4" w:space="0" w:color="000000"/>
            </w:tcBorders>
          </w:tcPr>
          <w:p w14:paraId="33C2406D" w14:textId="77777777" w:rsidR="00E16F53" w:rsidRDefault="00781240">
            <w:pPr>
              <w:pStyle w:val="ProductList-TableBody"/>
            </w:pPr>
            <w:r>
              <w:t>Role Audio/Video Conferencing Server</w:t>
            </w:r>
          </w:p>
        </w:tc>
      </w:tr>
      <w:tr w:rsidR="00E16F53" w14:paraId="2950DB02" w14:textId="77777777">
        <w:tc>
          <w:tcPr>
            <w:tcW w:w="4040" w:type="dxa"/>
            <w:tcBorders>
              <w:top w:val="single" w:sz="4" w:space="0" w:color="000000"/>
              <w:left w:val="single" w:sz="4" w:space="0" w:color="000000"/>
              <w:bottom w:val="single" w:sz="4" w:space="0" w:color="000000"/>
              <w:right w:val="single" w:sz="4" w:space="0" w:color="000000"/>
            </w:tcBorders>
          </w:tcPr>
          <w:p w14:paraId="160012AA" w14:textId="77777777" w:rsidR="00E16F53" w:rsidRDefault="00781240">
            <w:pPr>
              <w:pStyle w:val="ProductList-TableBody"/>
            </w:pPr>
            <w:r>
              <w:t>Role AS (Autodiscovery Service)</w:t>
            </w:r>
          </w:p>
        </w:tc>
        <w:tc>
          <w:tcPr>
            <w:tcW w:w="4040" w:type="dxa"/>
            <w:tcBorders>
              <w:top w:val="single" w:sz="4" w:space="0" w:color="000000"/>
              <w:left w:val="single" w:sz="4" w:space="0" w:color="000000"/>
              <w:bottom w:val="single" w:sz="4" w:space="0" w:color="000000"/>
              <w:right w:val="single" w:sz="4" w:space="0" w:color="000000"/>
            </w:tcBorders>
          </w:tcPr>
          <w:p w14:paraId="1BD8C64C" w14:textId="77777777" w:rsidR="00E16F53" w:rsidRDefault="00781240">
            <w:pPr>
              <w:pStyle w:val="ProductList-TableBody"/>
            </w:pPr>
            <w:r>
              <w:t>Role centrálního serveru pro správu</w:t>
            </w:r>
          </w:p>
        </w:tc>
        <w:tc>
          <w:tcPr>
            <w:tcW w:w="4040" w:type="dxa"/>
            <w:tcBorders>
              <w:top w:val="single" w:sz="4" w:space="0" w:color="000000"/>
              <w:left w:val="single" w:sz="4" w:space="0" w:color="000000"/>
              <w:bottom w:val="single" w:sz="4" w:space="0" w:color="000000"/>
              <w:right w:val="single" w:sz="4" w:space="0" w:color="000000"/>
            </w:tcBorders>
          </w:tcPr>
          <w:p w14:paraId="663C1079" w14:textId="77777777" w:rsidR="00E16F53" w:rsidRDefault="00781240">
            <w:pPr>
              <w:pStyle w:val="ProductList-TableBody"/>
            </w:pPr>
            <w:r>
              <w:t>Role Director</w:t>
            </w:r>
          </w:p>
        </w:tc>
      </w:tr>
      <w:tr w:rsidR="00E16F53" w14:paraId="1E548C27" w14:textId="77777777">
        <w:tc>
          <w:tcPr>
            <w:tcW w:w="4040" w:type="dxa"/>
            <w:tcBorders>
              <w:top w:val="single" w:sz="4" w:space="0" w:color="000000"/>
              <w:left w:val="single" w:sz="4" w:space="0" w:color="000000"/>
              <w:bottom w:val="single" w:sz="4" w:space="0" w:color="000000"/>
              <w:right w:val="single" w:sz="4" w:space="0" w:color="000000"/>
            </w:tcBorders>
          </w:tcPr>
          <w:p w14:paraId="1DEEA888" w14:textId="77777777" w:rsidR="00E16F53" w:rsidRDefault="00781240">
            <w:pPr>
              <w:pStyle w:val="ProductList-TableBody"/>
            </w:pPr>
            <w:r>
              <w:t>Role Edge Server</w:t>
            </w:r>
          </w:p>
        </w:tc>
        <w:tc>
          <w:tcPr>
            <w:tcW w:w="4040" w:type="dxa"/>
            <w:tcBorders>
              <w:top w:val="single" w:sz="4" w:space="0" w:color="000000"/>
              <w:left w:val="single" w:sz="4" w:space="0" w:color="000000"/>
              <w:bottom w:val="single" w:sz="4" w:space="0" w:color="000000"/>
              <w:right w:val="single" w:sz="4" w:space="0" w:color="000000"/>
            </w:tcBorders>
          </w:tcPr>
          <w:p w14:paraId="67C423D9" w14:textId="77777777" w:rsidR="00E16F53" w:rsidRDefault="00781240">
            <w:pPr>
              <w:pStyle w:val="ProductList-TableBody"/>
            </w:pPr>
            <w:r>
              <w:t>Role Web App Server pro produkt Skype for Business</w:t>
            </w:r>
          </w:p>
        </w:tc>
        <w:tc>
          <w:tcPr>
            <w:tcW w:w="4040" w:type="dxa"/>
            <w:tcBorders>
              <w:top w:val="single" w:sz="4" w:space="0" w:color="000000"/>
              <w:left w:val="single" w:sz="4" w:space="0" w:color="000000"/>
              <w:bottom w:val="single" w:sz="4" w:space="0" w:color="000000"/>
              <w:right w:val="single" w:sz="4" w:space="0" w:color="000000"/>
            </w:tcBorders>
          </w:tcPr>
          <w:p w14:paraId="6AA02FBE" w14:textId="77777777" w:rsidR="00E16F53" w:rsidRDefault="00781240">
            <w:pPr>
              <w:pStyle w:val="ProductList-TableBody"/>
            </w:pPr>
            <w:r>
              <w:t>Role Mediation Server</w:t>
            </w:r>
          </w:p>
        </w:tc>
      </w:tr>
      <w:tr w:rsidR="00E16F53" w14:paraId="756548AD" w14:textId="77777777">
        <w:tc>
          <w:tcPr>
            <w:tcW w:w="4040" w:type="dxa"/>
            <w:tcBorders>
              <w:top w:val="single" w:sz="4" w:space="0" w:color="000000"/>
              <w:left w:val="single" w:sz="4" w:space="0" w:color="000000"/>
              <w:bottom w:val="single" w:sz="4" w:space="0" w:color="000000"/>
              <w:right w:val="single" w:sz="4" w:space="0" w:color="000000"/>
            </w:tcBorders>
          </w:tcPr>
          <w:p w14:paraId="2C917EDF" w14:textId="77777777" w:rsidR="00E16F53" w:rsidRDefault="00781240">
            <w:pPr>
              <w:pStyle w:val="ProductList-TableBody"/>
            </w:pPr>
            <w:r>
              <w:t>Webová aplikace Microsoft Skype</w:t>
            </w:r>
          </w:p>
        </w:tc>
        <w:tc>
          <w:tcPr>
            <w:tcW w:w="4040" w:type="dxa"/>
            <w:tcBorders>
              <w:top w:val="single" w:sz="4" w:space="0" w:color="000000"/>
              <w:left w:val="single" w:sz="4" w:space="0" w:color="000000"/>
              <w:bottom w:val="single" w:sz="4" w:space="0" w:color="000000"/>
              <w:right w:val="single" w:sz="4" w:space="0" w:color="000000"/>
            </w:tcBorders>
          </w:tcPr>
          <w:p w14:paraId="64BD0E85" w14:textId="77777777" w:rsidR="00E16F53" w:rsidRDefault="00781240">
            <w:pPr>
              <w:pStyle w:val="ProductList-TableBody"/>
            </w:pPr>
            <w:r>
              <w:t>Ovládací panel pro produkt Microsoft Skype for Business Server 2019</w:t>
            </w:r>
          </w:p>
        </w:tc>
        <w:tc>
          <w:tcPr>
            <w:tcW w:w="4040" w:type="dxa"/>
            <w:tcBorders>
              <w:top w:val="single" w:sz="4" w:space="0" w:color="000000"/>
              <w:left w:val="single" w:sz="4" w:space="0" w:color="000000"/>
              <w:bottom w:val="single" w:sz="4" w:space="0" w:color="000000"/>
              <w:right w:val="single" w:sz="4" w:space="0" w:color="000000"/>
            </w:tcBorders>
          </w:tcPr>
          <w:p w14:paraId="43E2F888" w14:textId="77777777" w:rsidR="00E16F53" w:rsidRDefault="00781240">
            <w:pPr>
              <w:pStyle w:val="ProductList-TableBody"/>
            </w:pPr>
            <w:r>
              <w:t>Modul snap-in pro PowerShell</w:t>
            </w:r>
          </w:p>
        </w:tc>
      </w:tr>
      <w:tr w:rsidR="00E16F53" w14:paraId="739B68FE" w14:textId="77777777">
        <w:tc>
          <w:tcPr>
            <w:tcW w:w="4040" w:type="dxa"/>
            <w:tcBorders>
              <w:top w:val="single" w:sz="4" w:space="0" w:color="000000"/>
              <w:left w:val="single" w:sz="4" w:space="0" w:color="000000"/>
              <w:bottom w:val="single" w:sz="4" w:space="0" w:color="000000"/>
              <w:right w:val="single" w:sz="4" w:space="0" w:color="000000"/>
            </w:tcBorders>
          </w:tcPr>
          <w:p w14:paraId="49A21BCB" w14:textId="77777777" w:rsidR="00E16F53" w:rsidRDefault="00781240">
            <w:pPr>
              <w:pStyle w:val="ProductList-TableBody"/>
            </w:pPr>
            <w:r>
              <w:t>Role Reach Application Sharing Server</w:t>
            </w:r>
          </w:p>
        </w:tc>
        <w:tc>
          <w:tcPr>
            <w:tcW w:w="4040" w:type="dxa"/>
            <w:tcBorders>
              <w:top w:val="single" w:sz="4" w:space="0" w:color="000000"/>
              <w:left w:val="single" w:sz="4" w:space="0" w:color="000000"/>
              <w:bottom w:val="single" w:sz="4" w:space="0" w:color="000000"/>
              <w:right w:val="single" w:sz="4" w:space="0" w:color="000000"/>
            </w:tcBorders>
          </w:tcPr>
          <w:p w14:paraId="6B1119D4" w14:textId="77777777" w:rsidR="00E16F53" w:rsidRDefault="00781240">
            <w:pPr>
              <w:pStyle w:val="ProductList-TableBody"/>
            </w:pPr>
            <w:r>
              <w:t>Role MS (Mobility Service)</w:t>
            </w:r>
          </w:p>
        </w:tc>
        <w:tc>
          <w:tcPr>
            <w:tcW w:w="4040" w:type="dxa"/>
            <w:tcBorders>
              <w:top w:val="single" w:sz="4" w:space="0" w:color="000000"/>
              <w:left w:val="single" w:sz="4" w:space="0" w:color="000000"/>
              <w:bottom w:val="single" w:sz="4" w:space="0" w:color="000000"/>
              <w:right w:val="single" w:sz="4" w:space="0" w:color="000000"/>
            </w:tcBorders>
          </w:tcPr>
          <w:p w14:paraId="0A18C71D" w14:textId="77777777" w:rsidR="00E16F53" w:rsidRDefault="00781240">
            <w:pPr>
              <w:pStyle w:val="ProductList-TableBody"/>
            </w:pPr>
            <w:r>
              <w:t>Role Video Interop Server</w:t>
            </w:r>
          </w:p>
        </w:tc>
      </w:tr>
      <w:tr w:rsidR="00E16F53" w14:paraId="3F5F497D" w14:textId="77777777">
        <w:tc>
          <w:tcPr>
            <w:tcW w:w="4040" w:type="dxa"/>
            <w:tcBorders>
              <w:top w:val="single" w:sz="4" w:space="0" w:color="000000"/>
              <w:left w:val="single" w:sz="4" w:space="0" w:color="000000"/>
              <w:bottom w:val="single" w:sz="4" w:space="0" w:color="000000"/>
              <w:right w:val="single" w:sz="4" w:space="0" w:color="000000"/>
            </w:tcBorders>
          </w:tcPr>
          <w:p w14:paraId="2C17C0BA" w14:textId="77777777" w:rsidR="00E16F53" w:rsidRDefault="00781240">
            <w:pPr>
              <w:pStyle w:val="ProductList-TableBody"/>
            </w:pPr>
            <w:r>
              <w:t>Tvůrce topologie</w:t>
            </w:r>
          </w:p>
        </w:tc>
        <w:tc>
          <w:tcPr>
            <w:tcW w:w="4040" w:type="dxa"/>
            <w:tcBorders>
              <w:top w:val="single" w:sz="4" w:space="0" w:color="000000"/>
              <w:left w:val="single" w:sz="4" w:space="0" w:color="000000"/>
              <w:bottom w:val="single" w:sz="4" w:space="0" w:color="000000"/>
              <w:right w:val="single" w:sz="4" w:space="0" w:color="000000"/>
            </w:tcBorders>
          </w:tcPr>
          <w:p w14:paraId="26495B24" w14:textId="77777777" w:rsidR="00E16F53" w:rsidRDefault="00781240">
            <w:pPr>
              <w:pStyle w:val="ProductList-TableBody"/>
            </w:pPr>
            <w:r>
              <w:t>Role Unified Communications Application Server</w:t>
            </w:r>
          </w:p>
        </w:tc>
        <w:tc>
          <w:tcPr>
            <w:tcW w:w="4040" w:type="dxa"/>
            <w:tcBorders>
              <w:top w:val="single" w:sz="4" w:space="0" w:color="000000"/>
              <w:left w:val="single" w:sz="4" w:space="0" w:color="000000"/>
              <w:bottom w:val="single" w:sz="4" w:space="0" w:color="000000"/>
              <w:right w:val="single" w:sz="4" w:space="0" w:color="000000"/>
            </w:tcBorders>
          </w:tcPr>
          <w:p w14:paraId="673A3710" w14:textId="77777777" w:rsidR="00E16F53" w:rsidRDefault="00E16F53">
            <w:pPr>
              <w:pStyle w:val="ProductList-TableBody"/>
            </w:pPr>
          </w:p>
        </w:tc>
      </w:tr>
      <w:tr w:rsidR="00E16F53" w14:paraId="1E72F51A" w14:textId="77777777">
        <w:tc>
          <w:tcPr>
            <w:tcW w:w="4040" w:type="dxa"/>
            <w:tcBorders>
              <w:top w:val="single" w:sz="4" w:space="0" w:color="000000"/>
              <w:left w:val="single" w:sz="4" w:space="0" w:color="000000"/>
              <w:bottom w:val="single" w:sz="4" w:space="0" w:color="000000"/>
              <w:right w:val="single" w:sz="4" w:space="0" w:color="000000"/>
            </w:tcBorders>
          </w:tcPr>
          <w:p w14:paraId="459310BC" w14:textId="77777777" w:rsidR="00E16F53" w:rsidRDefault="00781240">
            <w:pPr>
              <w:pStyle w:val="ProductList-TableBody"/>
            </w:pPr>
            <w:r>
              <w:t>Role Web Conferencing Server</w:t>
            </w:r>
          </w:p>
        </w:tc>
        <w:tc>
          <w:tcPr>
            <w:tcW w:w="4040" w:type="dxa"/>
            <w:tcBorders>
              <w:top w:val="single" w:sz="4" w:space="0" w:color="000000"/>
              <w:left w:val="single" w:sz="4" w:space="0" w:color="000000"/>
              <w:bottom w:val="single" w:sz="4" w:space="0" w:color="000000"/>
              <w:right w:val="single" w:sz="4" w:space="0" w:color="000000"/>
            </w:tcBorders>
          </w:tcPr>
          <w:p w14:paraId="35F5CB59" w14:textId="77777777" w:rsidR="00E16F53" w:rsidRDefault="00781240">
            <w:pPr>
              <w:pStyle w:val="ProductList-TableBody"/>
            </w:pPr>
            <w:r>
              <w:t>Role centrálního serveru pro správu</w:t>
            </w:r>
          </w:p>
        </w:tc>
        <w:tc>
          <w:tcPr>
            <w:tcW w:w="4040" w:type="dxa"/>
            <w:tcBorders>
              <w:top w:val="single" w:sz="4" w:space="0" w:color="000000"/>
              <w:left w:val="single" w:sz="4" w:space="0" w:color="000000"/>
              <w:bottom w:val="single" w:sz="4" w:space="0" w:color="000000"/>
              <w:right w:val="single" w:sz="4" w:space="0" w:color="000000"/>
            </w:tcBorders>
          </w:tcPr>
          <w:p w14:paraId="3186E103" w14:textId="77777777" w:rsidR="00E16F53" w:rsidRDefault="00E16F53">
            <w:pPr>
              <w:pStyle w:val="ProductList-TableBody"/>
            </w:pPr>
          </w:p>
        </w:tc>
      </w:tr>
    </w:tbl>
    <w:p w14:paraId="3B31A516" w14:textId="77777777" w:rsidR="00E16F53" w:rsidRDefault="00E16F53">
      <w:pPr>
        <w:pStyle w:val="ProductList-Body"/>
      </w:pPr>
    </w:p>
    <w:p w14:paraId="7A971122" w14:textId="77777777" w:rsidR="00E16F53" w:rsidRDefault="00781240">
      <w:pPr>
        <w:pStyle w:val="ProductList-Offering1SubSection"/>
        <w:outlineLvl w:val="3"/>
      </w:pPr>
      <w:bookmarkStart w:id="122" w:name="_Sec820"/>
      <w:r>
        <w:t>4. Software Assurance</w:t>
      </w:r>
      <w:bookmarkEnd w:id="122"/>
    </w:p>
    <w:tbl>
      <w:tblPr>
        <w:tblStyle w:val="PURTable"/>
        <w:tblW w:w="0" w:type="dxa"/>
        <w:tblLook w:val="04A0" w:firstRow="1" w:lastRow="0" w:firstColumn="1" w:lastColumn="0" w:noHBand="0" w:noVBand="1"/>
      </w:tblPr>
      <w:tblGrid>
        <w:gridCol w:w="3657"/>
        <w:gridCol w:w="3637"/>
        <w:gridCol w:w="3622"/>
      </w:tblGrid>
      <w:tr w:rsidR="00E16F53" w14:paraId="21CA895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07944E2" w14:textId="77777777" w:rsidR="00E16F53" w:rsidRDefault="00781240">
            <w:pPr>
              <w:pStyle w:val="ProductList-TableBody"/>
            </w:pPr>
            <w:r>
              <w:fldChar w:fldCharType="begin"/>
            </w:r>
            <w:r>
              <w:instrText xml:space="preserve"> AutoTextList   \s NoStyle \t "Výhody SA: Označuje kategorii produktu pro účely určení výhod SA široce uplatňovaných pro tuto skupinu produktů, jak je uvedeno na seznamu v Příloze B – Software Assurance." </w:instrText>
            </w:r>
            <w:r>
              <w:fldChar w:fldCharType="separate"/>
            </w:r>
            <w:r>
              <w:rPr>
                <w:color w:val="0563C1"/>
              </w:rPr>
              <w:t>Výhody SA</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17544B93" w14:textId="77777777" w:rsidR="00E16F53" w:rsidRDefault="00781240">
            <w:pPr>
              <w:pStyle w:val="ProductList-TableBody"/>
            </w:pPr>
            <w:r>
              <w:fldChar w:fldCharType="begin"/>
            </w:r>
            <w:r>
              <w:instrText xml:space="preserve"> AutoTextList   \s NoStyle \t "Obnovení při zhroucení: Práva dostupná zákazníkům SA k použití softwaru pro účely podmíněného obnovení při zhroucení; podrobnosti viz část Servery – Práva obnovení při zhroucení v Příloze B – Software Assurance." </w:instrText>
            </w:r>
            <w:r>
              <w:fldChar w:fldCharType="separate"/>
            </w:r>
            <w:r>
              <w:rPr>
                <w:color w:val="0563C1"/>
              </w:rPr>
              <w:t>Obnovení při zhroucení</w:t>
            </w:r>
            <w:r>
              <w:fldChar w:fldCharType="end"/>
            </w:r>
            <w:r>
              <w:t>: Skype for Business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7E40618" w14:textId="77777777" w:rsidR="00E16F53" w:rsidRDefault="00781240">
            <w:pPr>
              <w:pStyle w:val="ProductList-TableBody"/>
            </w:pPr>
            <w:r>
              <w:rPr>
                <w:color w:val="404040"/>
              </w:rPr>
              <w:t>Práva na zálohu: Není relevantní</w:t>
            </w:r>
          </w:p>
        </w:tc>
      </w:tr>
      <w:tr w:rsidR="00E16F53" w14:paraId="77F8FFED" w14:textId="77777777">
        <w:tc>
          <w:tcPr>
            <w:tcW w:w="4040" w:type="dxa"/>
            <w:tcBorders>
              <w:top w:val="single" w:sz="4" w:space="0" w:color="000000"/>
              <w:left w:val="single" w:sz="4" w:space="0" w:color="000000"/>
              <w:bottom w:val="single" w:sz="4" w:space="0" w:color="000000"/>
              <w:right w:val="single" w:sz="4" w:space="0" w:color="000000"/>
            </w:tcBorders>
          </w:tcPr>
          <w:p w14:paraId="720347B6" w14:textId="77777777" w:rsidR="00E16F53" w:rsidRDefault="00781240">
            <w:pPr>
              <w:pStyle w:val="ProductList-TableBody"/>
            </w:pPr>
            <w:r>
              <w:fldChar w:fldCharType="begin"/>
            </w:r>
            <w:r>
              <w:instrText xml:space="preserve"> AutoTextList   \s NoStyle \t "Přenositelnost licencí: Práva dostupná zákazníkům SA buďto pro změnu přidělení licencí mimo standardní časové rozvrhy, nebo pro použití produktů na víceklientských serverech mimo jejich datová centra; podrobnosti viz oddíl Přenositelnost licencí v Příloze B." </w:instrText>
            </w:r>
            <w:r>
              <w:fldChar w:fldCharType="separate"/>
            </w:r>
            <w:r>
              <w:rPr>
                <w:color w:val="0563C1"/>
              </w:rPr>
              <w:t>Přenositelnost licencí</w:t>
            </w:r>
            <w:r>
              <w:fldChar w:fldCharType="end"/>
            </w:r>
            <w:r>
              <w:t>: Pouze licence pro servery</w:t>
            </w:r>
          </w:p>
        </w:tc>
        <w:tc>
          <w:tcPr>
            <w:tcW w:w="4040" w:type="dxa"/>
            <w:tcBorders>
              <w:top w:val="single" w:sz="4" w:space="0" w:color="000000"/>
              <w:left w:val="single" w:sz="4" w:space="0" w:color="000000"/>
              <w:bottom w:val="single" w:sz="4" w:space="0" w:color="000000"/>
              <w:right w:val="single" w:sz="4" w:space="0" w:color="000000"/>
            </w:tcBorders>
          </w:tcPr>
          <w:p w14:paraId="02E2F60D" w14:textId="77777777" w:rsidR="00E16F53" w:rsidRDefault="00781240">
            <w:pPr>
              <w:pStyle w:val="ProductList-TableBody"/>
            </w:pPr>
            <w:r>
              <w:fldChar w:fldCharType="begin"/>
            </w:r>
            <w:r>
              <w:instrText xml:space="preserve"> AutoTextList   \s NoStyle \t "Práva k migraci: Zákazník může být schopen provést upgrade z předchozích verzí softwaru nebo jiných produktů na základě zvláštních podmínek publikovaných v záznamu produktu nebo seznamu produktů. (Kompletní definici naleznete ve slovníku.)" </w:instrText>
            </w:r>
            <w:r>
              <w:fldChar w:fldCharType="separate"/>
            </w:r>
            <w:r>
              <w:rPr>
                <w:color w:val="0563C1"/>
              </w:rPr>
              <w:t>Práva k migraci</w:t>
            </w:r>
            <w:r>
              <w:fldChar w:fldCharType="end"/>
            </w:r>
            <w:r>
              <w:t xml:space="preserve">: </w:t>
            </w:r>
            <w:hyperlink r:id="rId50">
              <w:r>
                <w:rPr>
                  <w:color w:val="00467F"/>
                  <w:u w:val="single"/>
                </w:rPr>
                <w:t>Seznam produktů – duben 2015</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805F79C" w14:textId="77777777" w:rsidR="00E16F53" w:rsidRDefault="00781240">
            <w:pPr>
              <w:pStyle w:val="ProductList-TableBody"/>
            </w:pPr>
            <w:r>
              <w:rPr>
                <w:color w:val="404040"/>
              </w:rPr>
              <w:t>Práva pro roaming: Není relevantní</w:t>
            </w:r>
          </w:p>
        </w:tc>
      </w:tr>
      <w:tr w:rsidR="00E16F53" w14:paraId="0515925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67F194A" w14:textId="77777777" w:rsidR="00E16F53" w:rsidRDefault="00781240">
            <w:pPr>
              <w:pStyle w:val="ProductList-TableBody"/>
            </w:pPr>
            <w:r>
              <w:rPr>
                <w:color w:val="404040"/>
              </w:rPr>
              <w:t>Vlastní hostování: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4F9FED3" w14:textId="77777777" w:rsidR="00E16F53" w:rsidRDefault="00781240">
            <w:pPr>
              <w:pStyle w:val="ProductList-TableBody"/>
            </w:pPr>
            <w:r>
              <w:rPr>
                <w:color w:val="404040"/>
              </w:rPr>
              <w:t>Práva odpovídající krytí SA: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5B1E7C7" w14:textId="77777777" w:rsidR="00E16F53" w:rsidRDefault="00E16F53">
            <w:pPr>
              <w:pStyle w:val="ProductList-TableBody"/>
            </w:pPr>
          </w:p>
        </w:tc>
      </w:tr>
    </w:tbl>
    <w:p w14:paraId="279BCD4D" w14:textId="77777777" w:rsidR="00E16F53" w:rsidRDefault="00E16F53">
      <w:pPr>
        <w:pStyle w:val="PURBreadcrumb"/>
      </w:pPr>
    </w:p>
    <w:tbl>
      <w:tblPr>
        <w:tblStyle w:val="PURTable"/>
        <w:tblW w:w="0" w:type="dxa"/>
        <w:tblLook w:val="04A0" w:firstRow="1" w:lastRow="0" w:firstColumn="1" w:lastColumn="0" w:noHBand="0" w:noVBand="1"/>
      </w:tblPr>
      <w:tblGrid>
        <w:gridCol w:w="10916"/>
      </w:tblGrid>
      <w:tr w:rsidR="00E16F53" w14:paraId="239DB24A"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F1FD792"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73CD87D6" w14:textId="77777777" w:rsidR="00E16F53" w:rsidRDefault="00E16F53">
      <w:pPr>
        <w:pStyle w:val="ProductList-Body"/>
      </w:pPr>
    </w:p>
    <w:p w14:paraId="2EE11D78" w14:textId="77777777" w:rsidR="00E16F53" w:rsidRDefault="00781240">
      <w:pPr>
        <w:pStyle w:val="ProductList-Offering1HeadingNoBorder"/>
        <w:outlineLvl w:val="1"/>
      </w:pPr>
      <w:bookmarkStart w:id="123" w:name="_Sec614"/>
      <w:r>
        <w:t>SQL Server</w:t>
      </w:r>
      <w:bookmarkEnd w:id="123"/>
      <w:r>
        <w:fldChar w:fldCharType="begin"/>
      </w:r>
      <w:r>
        <w:instrText xml:space="preserve"> TC "</w:instrText>
      </w:r>
      <w:bookmarkStart w:id="124" w:name="_Toc36309701"/>
      <w:r>
        <w:instrText>SQL Server</w:instrText>
      </w:r>
      <w:bookmarkEnd w:id="124"/>
      <w:r>
        <w:instrText>" \l 2</w:instrText>
      </w:r>
      <w:r>
        <w:fldChar w:fldCharType="end"/>
      </w:r>
    </w:p>
    <w:p w14:paraId="0D3460D5" w14:textId="77777777" w:rsidR="00E16F53" w:rsidRDefault="00781240">
      <w:pPr>
        <w:pStyle w:val="ProductList-Offering1SubSection"/>
        <w:outlineLvl w:val="2"/>
      </w:pPr>
      <w:bookmarkStart w:id="125" w:name="_Sec688"/>
      <w:r>
        <w:t>1. Dostupnost programu</w:t>
      </w:r>
      <w:bookmarkEnd w:id="125"/>
    </w:p>
    <w:tbl>
      <w:tblPr>
        <w:tblStyle w:val="PURTable"/>
        <w:tblW w:w="0" w:type="dxa"/>
        <w:tblLook w:val="04A0" w:firstRow="1" w:lastRow="0" w:firstColumn="1" w:lastColumn="0" w:noHBand="0" w:noVBand="1"/>
      </w:tblPr>
      <w:tblGrid>
        <w:gridCol w:w="4111"/>
        <w:gridCol w:w="618"/>
        <w:gridCol w:w="616"/>
        <w:gridCol w:w="617"/>
        <w:gridCol w:w="615"/>
        <w:gridCol w:w="616"/>
        <w:gridCol w:w="617"/>
        <w:gridCol w:w="618"/>
        <w:gridCol w:w="634"/>
        <w:gridCol w:w="619"/>
        <w:gridCol w:w="617"/>
        <w:gridCol w:w="618"/>
      </w:tblGrid>
      <w:tr w:rsidR="00E16F53" w14:paraId="1FEA09AC"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2D7395DC" w14:textId="77777777" w:rsidR="00E16F53" w:rsidRDefault="00781240">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648E187" w14:textId="77777777" w:rsidR="00E16F53" w:rsidRDefault="00781240">
            <w:pPr>
              <w:pStyle w:val="ProductList-TableBody"/>
              <w:jc w:val="center"/>
            </w:pPr>
            <w:r>
              <w:fldChar w:fldCharType="begin"/>
            </w:r>
            <w:r>
              <w:instrText xml:space="preserve"> AutoTextList   \s NoStyle \t "Datum dostupnosti"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500D241" w14:textId="77777777" w:rsidR="00E16F53" w:rsidRDefault="00781240">
            <w:pPr>
              <w:pStyle w:val="ProductList-TableBody"/>
              <w:jc w:val="center"/>
            </w:pPr>
            <w:r>
              <w:fldChar w:fldCharType="begin"/>
            </w:r>
            <w:r>
              <w:instrText xml:space="preserve"> AutoTextList   \s NoStyle \t "Licence"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B8EFC21" w14:textId="77777777" w:rsidR="00E16F53" w:rsidRDefault="00781240">
            <w:pPr>
              <w:pStyle w:val="ProductList-TableBody"/>
              <w:jc w:val="center"/>
            </w:pPr>
            <w:r>
              <w:fldChar w:fldCharType="begin"/>
            </w:r>
            <w:r>
              <w:instrText xml:space="preserve"> AutoTextList   \s NoStyle \t "Licence a krytí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76B42D8" w14:textId="77777777" w:rsidR="00E16F53" w:rsidRDefault="00781240">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8F055E6"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71C3517"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02D99B5" w14:textId="77777777" w:rsidR="00E16F53" w:rsidRDefault="00781240">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06E933D"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D1366E0"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C5E5F71"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B803125"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E16F53" w14:paraId="08BCA2CB" w14:textId="77777777">
        <w:tc>
          <w:tcPr>
            <w:tcW w:w="4160" w:type="dxa"/>
            <w:tcBorders>
              <w:top w:val="single" w:sz="6" w:space="0" w:color="FFFFFF"/>
              <w:left w:val="none" w:sz="4" w:space="0" w:color="6E6E6E"/>
              <w:bottom w:val="dashed" w:sz="4" w:space="0" w:color="BFBFBF"/>
              <w:right w:val="none" w:sz="4" w:space="0" w:color="6E6E6E"/>
            </w:tcBorders>
          </w:tcPr>
          <w:p w14:paraId="7081CBEC" w14:textId="77777777" w:rsidR="00E16F53" w:rsidRDefault="00781240">
            <w:pPr>
              <w:pStyle w:val="ProductList-TableBody"/>
            </w:pPr>
            <w:r>
              <w:rPr>
                <w:color w:val="000000"/>
              </w:rPr>
              <w:t>SQL Server 2019 Standard</w:t>
            </w:r>
            <w:r>
              <w:fldChar w:fldCharType="begin"/>
            </w:r>
            <w:r>
              <w:instrText xml:space="preserve"> XE "SQL Server 2019 Standard"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3E78FEAB" w14:textId="77777777" w:rsidR="00E16F53" w:rsidRDefault="00781240">
            <w:pPr>
              <w:pStyle w:val="ProductList-TableBody"/>
              <w:jc w:val="center"/>
            </w:pPr>
            <w:r>
              <w:rPr>
                <w:color w:val="000000"/>
              </w:rPr>
              <w:t>11/19</w:t>
            </w:r>
          </w:p>
        </w:tc>
        <w:tc>
          <w:tcPr>
            <w:tcW w:w="620" w:type="dxa"/>
            <w:tcBorders>
              <w:top w:val="single" w:sz="6" w:space="0" w:color="FFFFFF"/>
              <w:left w:val="none" w:sz="4" w:space="0" w:color="6E6E6E"/>
              <w:bottom w:val="dashed" w:sz="4" w:space="0" w:color="BFBFBF"/>
              <w:right w:val="none" w:sz="4" w:space="0" w:color="6E6E6E"/>
            </w:tcBorders>
          </w:tcPr>
          <w:p w14:paraId="42CEA92F" w14:textId="77777777" w:rsidR="00E16F53" w:rsidRDefault="00781240">
            <w:pPr>
              <w:pStyle w:val="ProductList-TableBody"/>
              <w:jc w:val="center"/>
            </w:pPr>
            <w:r>
              <w:rPr>
                <w:color w:val="000000"/>
              </w:rPr>
              <w:t>15</w:t>
            </w:r>
          </w:p>
        </w:tc>
        <w:tc>
          <w:tcPr>
            <w:tcW w:w="620" w:type="dxa"/>
            <w:tcBorders>
              <w:top w:val="single" w:sz="6" w:space="0" w:color="FFFFFF"/>
              <w:left w:val="none" w:sz="4" w:space="0" w:color="6E6E6E"/>
              <w:bottom w:val="dashed" w:sz="4" w:space="0" w:color="BFBFBF"/>
              <w:right w:val="none" w:sz="4" w:space="0" w:color="6E6E6E"/>
            </w:tcBorders>
          </w:tcPr>
          <w:p w14:paraId="0D3D395C" w14:textId="77777777" w:rsidR="00E16F53" w:rsidRDefault="00781240">
            <w:pPr>
              <w:pStyle w:val="ProductList-TableBody"/>
              <w:jc w:val="center"/>
            </w:pPr>
            <w:r>
              <w:rPr>
                <w:color w:val="000000"/>
              </w:rPr>
              <w:t>23</w:t>
            </w:r>
          </w:p>
        </w:tc>
        <w:tc>
          <w:tcPr>
            <w:tcW w:w="620" w:type="dxa"/>
            <w:tcBorders>
              <w:top w:val="single" w:sz="6" w:space="0" w:color="FFFFFF"/>
              <w:left w:val="none" w:sz="4" w:space="0" w:color="6E6E6E"/>
              <w:bottom w:val="dashed" w:sz="4" w:space="0" w:color="BFBFBF"/>
              <w:right w:val="single" w:sz="6" w:space="0" w:color="FFFFFF"/>
            </w:tcBorders>
          </w:tcPr>
          <w:p w14:paraId="00CE2444" w14:textId="77777777" w:rsidR="00E16F53" w:rsidRDefault="00781240">
            <w:pPr>
              <w:pStyle w:val="ProductList-TableBody"/>
              <w:jc w:val="center"/>
            </w:pPr>
            <w:r>
              <w:rPr>
                <w:color w:val="000000"/>
              </w:rPr>
              <w:t>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F51EDC3"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51B405D"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180EBCF"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9E30445"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5279B05"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"Produkt Server and Tools."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B72C67C"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D3581AC"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E16F53" w14:paraId="3C18E6AC" w14:textId="77777777">
        <w:tc>
          <w:tcPr>
            <w:tcW w:w="4160" w:type="dxa"/>
            <w:tcBorders>
              <w:top w:val="dashed" w:sz="4" w:space="0" w:color="BFBFBF"/>
              <w:left w:val="none" w:sz="4" w:space="0" w:color="6E6E6E"/>
              <w:bottom w:val="dashed" w:sz="4" w:space="0" w:color="BFBFBF"/>
              <w:right w:val="none" w:sz="4" w:space="0" w:color="6E6E6E"/>
            </w:tcBorders>
          </w:tcPr>
          <w:p w14:paraId="47BDEA3C" w14:textId="77777777" w:rsidR="00E16F53" w:rsidRDefault="00781240">
            <w:pPr>
              <w:pStyle w:val="ProductList-TableBody"/>
            </w:pPr>
            <w:r>
              <w:t>SQL Server 2019 Standard Core</w:t>
            </w:r>
            <w:r>
              <w:fldChar w:fldCharType="begin"/>
            </w:r>
            <w:r>
              <w:instrText xml:space="preserve"> XE "SQL Server 2019 Standard Core" </w:instrText>
            </w:r>
            <w:r>
              <w:fldChar w:fldCharType="end"/>
            </w:r>
            <w:r>
              <w:t xml:space="preserve"> (sady 2 jádrových licencí)</w:t>
            </w:r>
          </w:p>
        </w:tc>
        <w:tc>
          <w:tcPr>
            <w:tcW w:w="620" w:type="dxa"/>
            <w:tcBorders>
              <w:top w:val="dashed" w:sz="4" w:space="0" w:color="BFBFBF"/>
              <w:left w:val="none" w:sz="4" w:space="0" w:color="6E6E6E"/>
              <w:bottom w:val="dashed" w:sz="4" w:space="0" w:color="BFBFBF"/>
              <w:right w:val="none" w:sz="4" w:space="0" w:color="6E6E6E"/>
            </w:tcBorders>
          </w:tcPr>
          <w:p w14:paraId="5BCFEB3E" w14:textId="77777777" w:rsidR="00E16F53" w:rsidRDefault="00781240">
            <w:pPr>
              <w:pStyle w:val="ProductList-TableBody"/>
              <w:jc w:val="center"/>
            </w:pPr>
            <w:r>
              <w:rPr>
                <w:color w:val="000000"/>
              </w:rPr>
              <w:t>11/19</w:t>
            </w:r>
          </w:p>
        </w:tc>
        <w:tc>
          <w:tcPr>
            <w:tcW w:w="620" w:type="dxa"/>
            <w:tcBorders>
              <w:top w:val="dashed" w:sz="4" w:space="0" w:color="BFBFBF"/>
              <w:left w:val="none" w:sz="4" w:space="0" w:color="6E6E6E"/>
              <w:bottom w:val="dashed" w:sz="4" w:space="0" w:color="BFBFBF"/>
              <w:right w:val="none" w:sz="4" w:space="0" w:color="6E6E6E"/>
            </w:tcBorders>
          </w:tcPr>
          <w:p w14:paraId="5280957F" w14:textId="77777777" w:rsidR="00E16F53" w:rsidRDefault="00781240">
            <w:pPr>
              <w:pStyle w:val="ProductList-TableBody"/>
              <w:jc w:val="center"/>
            </w:pPr>
            <w:r>
              <w:rPr>
                <w:color w:val="000000"/>
              </w:rPr>
              <w:t>50</w:t>
            </w:r>
          </w:p>
        </w:tc>
        <w:tc>
          <w:tcPr>
            <w:tcW w:w="620" w:type="dxa"/>
            <w:tcBorders>
              <w:top w:val="dashed" w:sz="4" w:space="0" w:color="BFBFBF"/>
              <w:left w:val="none" w:sz="4" w:space="0" w:color="6E6E6E"/>
              <w:bottom w:val="dashed" w:sz="4" w:space="0" w:color="BFBFBF"/>
              <w:right w:val="none" w:sz="4" w:space="0" w:color="6E6E6E"/>
            </w:tcBorders>
          </w:tcPr>
          <w:p w14:paraId="29F3F929" w14:textId="77777777" w:rsidR="00E16F53" w:rsidRDefault="00781240">
            <w:pPr>
              <w:pStyle w:val="ProductList-TableBody"/>
              <w:jc w:val="center"/>
            </w:pPr>
            <w:r>
              <w:rPr>
                <w:color w:val="000000"/>
              </w:rPr>
              <w:t>75</w:t>
            </w:r>
          </w:p>
        </w:tc>
        <w:tc>
          <w:tcPr>
            <w:tcW w:w="620" w:type="dxa"/>
            <w:tcBorders>
              <w:top w:val="dashed" w:sz="4" w:space="0" w:color="BFBFBF"/>
              <w:left w:val="none" w:sz="4" w:space="0" w:color="6E6E6E"/>
              <w:bottom w:val="dashed" w:sz="4" w:space="0" w:color="BFBFBF"/>
              <w:right w:val="single" w:sz="6" w:space="0" w:color="FFFFFF"/>
            </w:tcBorders>
          </w:tcPr>
          <w:p w14:paraId="0FAA7370" w14:textId="77777777" w:rsidR="00E16F53" w:rsidRDefault="00781240">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91B457D"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6458FEC"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5AF1D75"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A0A11B4"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F561E80"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"Produkt Server and Tools."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5DCF4DC"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8AA660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E16F53" w14:paraId="5C1F0B4D" w14:textId="77777777">
        <w:tc>
          <w:tcPr>
            <w:tcW w:w="4160" w:type="dxa"/>
            <w:tcBorders>
              <w:top w:val="dashed" w:sz="4" w:space="0" w:color="BFBFBF"/>
              <w:left w:val="none" w:sz="4" w:space="0" w:color="6E6E6E"/>
              <w:bottom w:val="dashed" w:sz="4" w:space="0" w:color="BFBFBF"/>
              <w:right w:val="none" w:sz="4" w:space="0" w:color="6E6E6E"/>
            </w:tcBorders>
          </w:tcPr>
          <w:p w14:paraId="22561CF1" w14:textId="77777777" w:rsidR="00E16F53" w:rsidRDefault="00781240">
            <w:pPr>
              <w:pStyle w:val="ProductList-TableBody"/>
            </w:pPr>
            <w:r>
              <w:rPr>
                <w:color w:val="000000"/>
              </w:rPr>
              <w:t>SQL Server 2019 Enterprise</w:t>
            </w:r>
            <w:r>
              <w:fldChar w:fldCharType="begin"/>
            </w:r>
            <w:r>
              <w:instrText xml:space="preserve"> XE "SQL Server 2019 Enterprise"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5CA115D4" w14:textId="77777777" w:rsidR="00E16F53" w:rsidRDefault="00781240">
            <w:pPr>
              <w:pStyle w:val="ProductList-TableBody"/>
              <w:jc w:val="center"/>
            </w:pPr>
            <w:r>
              <w:rPr>
                <w:color w:val="000000"/>
              </w:rPr>
              <w:t>11/19</w:t>
            </w:r>
          </w:p>
        </w:tc>
        <w:tc>
          <w:tcPr>
            <w:tcW w:w="620" w:type="dxa"/>
            <w:tcBorders>
              <w:top w:val="dashed" w:sz="4" w:space="0" w:color="BFBFBF"/>
              <w:left w:val="none" w:sz="4" w:space="0" w:color="6E6E6E"/>
              <w:bottom w:val="dashed" w:sz="4" w:space="0" w:color="BFBFBF"/>
              <w:right w:val="none" w:sz="4" w:space="0" w:color="6E6E6E"/>
            </w:tcBorders>
          </w:tcPr>
          <w:p w14:paraId="2ACF3C69" w14:textId="77777777" w:rsidR="00E16F53" w:rsidRDefault="00E16F53">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6B4D4C2D" w14:textId="77777777" w:rsidR="00E16F53" w:rsidRDefault="00E16F53">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0F7057DB" w14:textId="77777777" w:rsidR="00E16F53" w:rsidRDefault="00781240">
            <w:pPr>
              <w:pStyle w:val="ProductList-TableBody"/>
              <w:jc w:val="center"/>
            </w:pPr>
            <w:r>
              <w:rPr>
                <w:color w:val="000000"/>
              </w:rPr>
              <w:t>38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3E729A0"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634BA63"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FDF4AF3"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44AFDBB"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BF4C447"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81AAD5C"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2798CE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E16F53" w14:paraId="3AF4B738" w14:textId="77777777">
        <w:tc>
          <w:tcPr>
            <w:tcW w:w="4160" w:type="dxa"/>
            <w:tcBorders>
              <w:top w:val="dashed" w:sz="4" w:space="0" w:color="BFBFBF"/>
              <w:left w:val="none" w:sz="4" w:space="0" w:color="6E6E6E"/>
              <w:bottom w:val="dashed" w:sz="4" w:space="0" w:color="BFBFBF"/>
              <w:right w:val="none" w:sz="4" w:space="0" w:color="6E6E6E"/>
            </w:tcBorders>
          </w:tcPr>
          <w:p w14:paraId="2E016835" w14:textId="77777777" w:rsidR="00E16F53" w:rsidRDefault="00781240">
            <w:pPr>
              <w:pStyle w:val="ProductList-TableBody"/>
            </w:pPr>
            <w:r>
              <w:t>SQL Server 2019 Enterprise Core</w:t>
            </w:r>
            <w:r>
              <w:fldChar w:fldCharType="begin"/>
            </w:r>
            <w:r>
              <w:instrText xml:space="preserve"> XE "SQL Server 2019 Enterprise Core" </w:instrText>
            </w:r>
            <w:r>
              <w:fldChar w:fldCharType="end"/>
            </w:r>
            <w:r>
              <w:t xml:space="preserve"> (sady 2 jádrových licencí)</w:t>
            </w:r>
          </w:p>
        </w:tc>
        <w:tc>
          <w:tcPr>
            <w:tcW w:w="620" w:type="dxa"/>
            <w:tcBorders>
              <w:top w:val="dashed" w:sz="4" w:space="0" w:color="BFBFBF"/>
              <w:left w:val="none" w:sz="4" w:space="0" w:color="6E6E6E"/>
              <w:bottom w:val="dashed" w:sz="4" w:space="0" w:color="BFBFBF"/>
              <w:right w:val="none" w:sz="4" w:space="0" w:color="6E6E6E"/>
            </w:tcBorders>
          </w:tcPr>
          <w:p w14:paraId="07078DED" w14:textId="77777777" w:rsidR="00E16F53" w:rsidRDefault="00781240">
            <w:pPr>
              <w:pStyle w:val="ProductList-TableBody"/>
              <w:jc w:val="center"/>
            </w:pPr>
            <w:r>
              <w:rPr>
                <w:color w:val="000000"/>
              </w:rPr>
              <w:t>11/19</w:t>
            </w:r>
          </w:p>
        </w:tc>
        <w:tc>
          <w:tcPr>
            <w:tcW w:w="620" w:type="dxa"/>
            <w:tcBorders>
              <w:top w:val="dashed" w:sz="4" w:space="0" w:color="BFBFBF"/>
              <w:left w:val="none" w:sz="4" w:space="0" w:color="6E6E6E"/>
              <w:bottom w:val="dashed" w:sz="4" w:space="0" w:color="BFBFBF"/>
              <w:right w:val="none" w:sz="4" w:space="0" w:color="6E6E6E"/>
            </w:tcBorders>
          </w:tcPr>
          <w:p w14:paraId="47DC7A50" w14:textId="77777777" w:rsidR="00E16F53" w:rsidRDefault="00781240">
            <w:pPr>
              <w:pStyle w:val="ProductList-TableBody"/>
              <w:jc w:val="center"/>
            </w:pPr>
            <w:r>
              <w:rPr>
                <w:color w:val="000000"/>
              </w:rPr>
              <w:t>125</w:t>
            </w:r>
          </w:p>
        </w:tc>
        <w:tc>
          <w:tcPr>
            <w:tcW w:w="620" w:type="dxa"/>
            <w:tcBorders>
              <w:top w:val="dashed" w:sz="4" w:space="0" w:color="BFBFBF"/>
              <w:left w:val="none" w:sz="4" w:space="0" w:color="6E6E6E"/>
              <w:bottom w:val="dashed" w:sz="4" w:space="0" w:color="BFBFBF"/>
              <w:right w:val="none" w:sz="4" w:space="0" w:color="6E6E6E"/>
            </w:tcBorders>
          </w:tcPr>
          <w:p w14:paraId="704D3842" w14:textId="77777777" w:rsidR="00E16F53" w:rsidRDefault="00781240">
            <w:pPr>
              <w:pStyle w:val="ProductList-TableBody"/>
              <w:jc w:val="center"/>
            </w:pPr>
            <w:r>
              <w:rPr>
                <w:color w:val="000000"/>
              </w:rPr>
              <w:t>188</w:t>
            </w:r>
          </w:p>
        </w:tc>
        <w:tc>
          <w:tcPr>
            <w:tcW w:w="620" w:type="dxa"/>
            <w:tcBorders>
              <w:top w:val="dashed" w:sz="4" w:space="0" w:color="BFBFBF"/>
              <w:left w:val="none" w:sz="4" w:space="0" w:color="6E6E6E"/>
              <w:bottom w:val="dashed" w:sz="4" w:space="0" w:color="BFBFBF"/>
              <w:right w:val="single" w:sz="6" w:space="0" w:color="FFFFFF"/>
            </w:tcBorders>
          </w:tcPr>
          <w:p w14:paraId="5D743D14" w14:textId="77777777" w:rsidR="00E16F53" w:rsidRDefault="00781240">
            <w:pPr>
              <w:pStyle w:val="ProductList-TableBody"/>
              <w:jc w:val="center"/>
            </w:pPr>
            <w:r>
              <w:rPr>
                <w:color w:val="000000"/>
              </w:rPr>
              <w:t>63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F5800E8"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E27998C"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03A84D2"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0065AF5"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EDC4DB5"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"Produkt Server and Tools."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49DF764"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B287A9D"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E16F53" w14:paraId="748FB974" w14:textId="77777777">
        <w:tc>
          <w:tcPr>
            <w:tcW w:w="4160" w:type="dxa"/>
            <w:tcBorders>
              <w:top w:val="dashed" w:sz="4" w:space="0" w:color="BFBFBF"/>
              <w:left w:val="none" w:sz="4" w:space="0" w:color="6E6E6E"/>
              <w:bottom w:val="dashed" w:sz="4" w:space="0" w:color="B2B2B2"/>
              <w:right w:val="none" w:sz="4" w:space="0" w:color="6E6E6E"/>
            </w:tcBorders>
          </w:tcPr>
          <w:p w14:paraId="5925C58B" w14:textId="77777777" w:rsidR="00E16F53" w:rsidRDefault="00781240">
            <w:pPr>
              <w:pStyle w:val="ProductList-TableBody"/>
            </w:pPr>
            <w:r>
              <w:rPr>
                <w:color w:val="000000"/>
              </w:rPr>
              <w:t>Licence CAL k produktu SQL Server 2019</w:t>
            </w:r>
            <w:r>
              <w:fldChar w:fldCharType="begin"/>
            </w:r>
            <w:r>
              <w:instrText xml:space="preserve"> XE "Licence CAL k produktu SQL Server 2019" </w:instrText>
            </w:r>
            <w:r>
              <w:fldChar w:fldCharType="end"/>
            </w:r>
          </w:p>
        </w:tc>
        <w:tc>
          <w:tcPr>
            <w:tcW w:w="620" w:type="dxa"/>
            <w:tcBorders>
              <w:top w:val="dashed" w:sz="4" w:space="0" w:color="BFBFBF"/>
              <w:left w:val="none" w:sz="4" w:space="0" w:color="6E6E6E"/>
              <w:bottom w:val="dashed" w:sz="4" w:space="0" w:color="B2B2B2"/>
              <w:right w:val="none" w:sz="4" w:space="0" w:color="6E6E6E"/>
            </w:tcBorders>
          </w:tcPr>
          <w:p w14:paraId="19185C69" w14:textId="77777777" w:rsidR="00E16F53" w:rsidRDefault="00781240">
            <w:pPr>
              <w:pStyle w:val="ProductList-TableBody"/>
              <w:jc w:val="center"/>
            </w:pPr>
            <w:r>
              <w:rPr>
                <w:color w:val="000000"/>
              </w:rPr>
              <w:t>11/19</w:t>
            </w:r>
          </w:p>
        </w:tc>
        <w:tc>
          <w:tcPr>
            <w:tcW w:w="620" w:type="dxa"/>
            <w:tcBorders>
              <w:top w:val="dashed" w:sz="4" w:space="0" w:color="BFBFBF"/>
              <w:left w:val="none" w:sz="4" w:space="0" w:color="6E6E6E"/>
              <w:bottom w:val="dashed" w:sz="4" w:space="0" w:color="B2B2B2"/>
              <w:right w:val="none" w:sz="4" w:space="0" w:color="6E6E6E"/>
            </w:tcBorders>
          </w:tcPr>
          <w:p w14:paraId="569DE5BC" w14:textId="77777777" w:rsidR="00E16F53" w:rsidRDefault="00781240">
            <w:pPr>
              <w:pStyle w:val="ProductList-TableBody"/>
              <w:jc w:val="center"/>
            </w:pPr>
            <w:r>
              <w:rPr>
                <w:color w:val="000000"/>
              </w:rPr>
              <w:t>1</w:t>
            </w:r>
          </w:p>
        </w:tc>
        <w:tc>
          <w:tcPr>
            <w:tcW w:w="620" w:type="dxa"/>
            <w:tcBorders>
              <w:top w:val="dashed" w:sz="4" w:space="0" w:color="BFBFBF"/>
              <w:left w:val="none" w:sz="4" w:space="0" w:color="6E6E6E"/>
              <w:bottom w:val="dashed" w:sz="4" w:space="0" w:color="B2B2B2"/>
              <w:right w:val="none" w:sz="4" w:space="0" w:color="6E6E6E"/>
            </w:tcBorders>
          </w:tcPr>
          <w:p w14:paraId="028342FB" w14:textId="77777777" w:rsidR="00E16F53" w:rsidRDefault="00781240">
            <w:pPr>
              <w:pStyle w:val="ProductList-TableBody"/>
              <w:jc w:val="center"/>
            </w:pPr>
            <w:r>
              <w:rPr>
                <w:color w:val="000000"/>
              </w:rPr>
              <w:t>2</w:t>
            </w:r>
          </w:p>
        </w:tc>
        <w:tc>
          <w:tcPr>
            <w:tcW w:w="620" w:type="dxa"/>
            <w:tcBorders>
              <w:top w:val="dashed" w:sz="4" w:space="0" w:color="BFBFBF"/>
              <w:left w:val="none" w:sz="4" w:space="0" w:color="6E6E6E"/>
              <w:bottom w:val="dashed" w:sz="4" w:space="0" w:color="B2B2B2"/>
              <w:right w:val="single" w:sz="6" w:space="0" w:color="FFFFFF"/>
            </w:tcBorders>
          </w:tcPr>
          <w:p w14:paraId="00AD36F5" w14:textId="77777777" w:rsidR="00E16F53" w:rsidRDefault="0078124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0220916"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4C33E52"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13A9261"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F0E8748"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B68C4B9"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"Produkt Server and Tools."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D4FD8CD"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B3D2A61" w14:textId="77777777" w:rsidR="00E16F53" w:rsidRDefault="00781240">
            <w:pPr>
              <w:pStyle w:val="ProductList-TableBody"/>
              <w:jc w:val="center"/>
            </w:pPr>
            <w:r>
              <w:fldChar w:fldCharType="begin"/>
            </w:r>
            <w:r>
              <w:instrText xml:space="preserve"> AutoTextList   \s NoStyle \t "Dodatečný produkt v rámci celé organizace" </w:instrText>
            </w:r>
            <w:r>
              <w:fldChar w:fldCharType="separate"/>
            </w:r>
            <w:r>
              <w:rPr>
                <w:color w:val="000000"/>
              </w:rPr>
              <w:t>AO</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r w:rsidR="00E16F53" w14:paraId="54568F29" w14:textId="77777777">
        <w:tc>
          <w:tcPr>
            <w:tcW w:w="4160" w:type="dxa"/>
            <w:tcBorders>
              <w:top w:val="dashed" w:sz="4" w:space="0" w:color="B2B2B2"/>
              <w:left w:val="none" w:sz="4" w:space="0" w:color="6E6E6E"/>
              <w:bottom w:val="dashed" w:sz="4" w:space="0" w:color="B2B2B2"/>
              <w:right w:val="none" w:sz="4" w:space="0" w:color="6E6E6E"/>
            </w:tcBorders>
          </w:tcPr>
          <w:p w14:paraId="48CA9ED6" w14:textId="77777777" w:rsidR="00E16F53" w:rsidRDefault="00781240">
            <w:pPr>
              <w:pStyle w:val="ProductList-TableBody"/>
            </w:pPr>
            <w:r>
              <w:rPr>
                <w:color w:val="000000"/>
              </w:rPr>
              <w:t>SQL Server ESU (Standard a Enterprise, Server a Core)</w:t>
            </w:r>
            <w:r>
              <w:fldChar w:fldCharType="begin"/>
            </w:r>
            <w:r>
              <w:instrText xml:space="preserve"> XE "SQL Server ESU (Standard a Enterprise, Server a Core)" </w:instrText>
            </w:r>
            <w:r>
              <w:fldChar w:fldCharType="end"/>
            </w:r>
          </w:p>
        </w:tc>
        <w:tc>
          <w:tcPr>
            <w:tcW w:w="620" w:type="dxa"/>
            <w:tcBorders>
              <w:top w:val="dashed" w:sz="4" w:space="0" w:color="B2B2B2"/>
              <w:left w:val="none" w:sz="4" w:space="0" w:color="6E6E6E"/>
              <w:bottom w:val="dashed" w:sz="4" w:space="0" w:color="B2B2B2"/>
              <w:right w:val="none" w:sz="4" w:space="0" w:color="6E6E6E"/>
            </w:tcBorders>
          </w:tcPr>
          <w:p w14:paraId="203C4FC9" w14:textId="77777777" w:rsidR="00E16F53" w:rsidRDefault="00E16F53">
            <w:pPr>
              <w:pStyle w:val="ProductList-TableBody"/>
              <w:jc w:val="center"/>
            </w:pPr>
          </w:p>
        </w:tc>
        <w:tc>
          <w:tcPr>
            <w:tcW w:w="620" w:type="dxa"/>
            <w:tcBorders>
              <w:top w:val="dashed" w:sz="4" w:space="0" w:color="B2B2B2"/>
              <w:left w:val="none" w:sz="4" w:space="0" w:color="6E6E6E"/>
              <w:bottom w:val="dashed" w:sz="4" w:space="0" w:color="B2B2B2"/>
              <w:right w:val="none" w:sz="4" w:space="0" w:color="6E6E6E"/>
            </w:tcBorders>
          </w:tcPr>
          <w:p w14:paraId="44CD95E8" w14:textId="77777777" w:rsidR="00E16F53" w:rsidRDefault="00E16F53">
            <w:pPr>
              <w:pStyle w:val="ProductList-TableBody"/>
              <w:jc w:val="center"/>
            </w:pPr>
          </w:p>
        </w:tc>
        <w:tc>
          <w:tcPr>
            <w:tcW w:w="620" w:type="dxa"/>
            <w:tcBorders>
              <w:top w:val="dashed" w:sz="4" w:space="0" w:color="B2B2B2"/>
              <w:left w:val="none" w:sz="4" w:space="0" w:color="6E6E6E"/>
              <w:bottom w:val="dashed" w:sz="4" w:space="0" w:color="B2B2B2"/>
              <w:right w:val="none" w:sz="4" w:space="0" w:color="6E6E6E"/>
            </w:tcBorders>
          </w:tcPr>
          <w:p w14:paraId="1DFCAE7D" w14:textId="77777777" w:rsidR="00E16F53" w:rsidRDefault="00E16F53">
            <w:pPr>
              <w:pStyle w:val="ProductList-TableBody"/>
              <w:jc w:val="center"/>
            </w:pPr>
          </w:p>
        </w:tc>
        <w:tc>
          <w:tcPr>
            <w:tcW w:w="620" w:type="dxa"/>
            <w:tcBorders>
              <w:top w:val="dashed" w:sz="4" w:space="0" w:color="B2B2B2"/>
              <w:left w:val="none" w:sz="4" w:space="0" w:color="6E6E6E"/>
              <w:bottom w:val="dashed" w:sz="4" w:space="0" w:color="B2B2B2"/>
              <w:right w:val="single" w:sz="6" w:space="0" w:color="FFFFFF"/>
            </w:tcBorders>
          </w:tcPr>
          <w:p w14:paraId="01BEB6A6"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C71AB7D"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FCCA231"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8772315"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D89BFE9"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8941AF8"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4DB8752"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4E3057E"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E16F53" w14:paraId="725DF1C1" w14:textId="77777777">
        <w:tc>
          <w:tcPr>
            <w:tcW w:w="4160" w:type="dxa"/>
            <w:tcBorders>
              <w:top w:val="dashed" w:sz="4" w:space="0" w:color="B2B2B2"/>
              <w:left w:val="none" w:sz="4" w:space="0" w:color="6E6E6E"/>
              <w:bottom w:val="single" w:sz="4" w:space="0" w:color="FFFFFF"/>
              <w:right w:val="none" w:sz="4" w:space="0" w:color="6E6E6E"/>
            </w:tcBorders>
          </w:tcPr>
          <w:p w14:paraId="17BEF050" w14:textId="77777777" w:rsidR="00E16F53" w:rsidRDefault="00781240">
            <w:pPr>
              <w:pStyle w:val="ProductList-TableBody"/>
            </w:pPr>
            <w:r>
              <w:rPr>
                <w:color w:val="000000"/>
              </w:rPr>
              <w:t>SQL Server Big Data Node (BDN) (sady 2 jádrových licencí)</w:t>
            </w:r>
            <w:r>
              <w:fldChar w:fldCharType="begin"/>
            </w:r>
            <w:r>
              <w:instrText xml:space="preserve"> XE "SQL Server Big Data Node (BDN) (sady 2 jádrových licencí)" </w:instrText>
            </w:r>
            <w:r>
              <w:fldChar w:fldCharType="end"/>
            </w:r>
          </w:p>
        </w:tc>
        <w:tc>
          <w:tcPr>
            <w:tcW w:w="620" w:type="dxa"/>
            <w:tcBorders>
              <w:top w:val="dashed" w:sz="4" w:space="0" w:color="B2B2B2"/>
              <w:left w:val="none" w:sz="4" w:space="0" w:color="6E6E6E"/>
              <w:bottom w:val="single" w:sz="4" w:space="0" w:color="FFFFFF"/>
              <w:right w:val="none" w:sz="4" w:space="0" w:color="6E6E6E"/>
            </w:tcBorders>
          </w:tcPr>
          <w:p w14:paraId="1315ED6E" w14:textId="77777777" w:rsidR="00E16F53" w:rsidRDefault="00781240">
            <w:pPr>
              <w:pStyle w:val="ProductList-TableBody"/>
              <w:jc w:val="center"/>
            </w:pPr>
            <w:r>
              <w:t>11/19</w:t>
            </w:r>
          </w:p>
        </w:tc>
        <w:tc>
          <w:tcPr>
            <w:tcW w:w="620" w:type="dxa"/>
            <w:tcBorders>
              <w:top w:val="dashed" w:sz="4" w:space="0" w:color="B2B2B2"/>
              <w:left w:val="none" w:sz="4" w:space="0" w:color="6E6E6E"/>
              <w:bottom w:val="single" w:sz="4" w:space="0" w:color="FFFFFF"/>
              <w:right w:val="none" w:sz="4" w:space="0" w:color="6E6E6E"/>
            </w:tcBorders>
          </w:tcPr>
          <w:p w14:paraId="4B42498F" w14:textId="77777777" w:rsidR="00E16F53" w:rsidRDefault="00E16F53">
            <w:pPr>
              <w:pStyle w:val="ProductList-TableBody"/>
              <w:jc w:val="center"/>
            </w:pPr>
          </w:p>
        </w:tc>
        <w:tc>
          <w:tcPr>
            <w:tcW w:w="620" w:type="dxa"/>
            <w:tcBorders>
              <w:top w:val="dashed" w:sz="4" w:space="0" w:color="B2B2B2"/>
              <w:left w:val="none" w:sz="4" w:space="0" w:color="6E6E6E"/>
              <w:bottom w:val="single" w:sz="4" w:space="0" w:color="FFFFFF"/>
              <w:right w:val="none" w:sz="4" w:space="0" w:color="6E6E6E"/>
            </w:tcBorders>
          </w:tcPr>
          <w:p w14:paraId="490CE06B" w14:textId="77777777" w:rsidR="00E16F53" w:rsidRDefault="00E16F53">
            <w:pPr>
              <w:pStyle w:val="ProductList-TableBody"/>
              <w:jc w:val="center"/>
            </w:pPr>
          </w:p>
        </w:tc>
        <w:tc>
          <w:tcPr>
            <w:tcW w:w="620" w:type="dxa"/>
            <w:tcBorders>
              <w:top w:val="dashed" w:sz="4" w:space="0" w:color="B2B2B2"/>
              <w:left w:val="none" w:sz="4" w:space="0" w:color="6E6E6E"/>
              <w:bottom w:val="single" w:sz="4" w:space="0" w:color="FFFFFF"/>
              <w:right w:val="single" w:sz="6" w:space="0" w:color="FFFFFF"/>
            </w:tcBorders>
          </w:tcPr>
          <w:p w14:paraId="0E0A512D"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CD8D8D4"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60320AB"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109304A"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88E5D7F"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8A5D072"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"Produkt Server and Tools."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C3A49E7"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563C1"/>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3320E5E"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bl>
    <w:p w14:paraId="19106F81" w14:textId="77777777" w:rsidR="00E16F53" w:rsidRDefault="00781240">
      <w:pPr>
        <w:pStyle w:val="ProductList-Body"/>
      </w:pPr>
      <w:r>
        <w:rPr>
          <w:i/>
        </w:rPr>
        <w:t xml:space="preserve">Poznámka: Na licence k serveru SQL Server zakoupené prostřednictvím CSP se vztahují jiné podmínky uvedené v části </w:t>
      </w:r>
      <w:hyperlink w:anchor="_Sec1246">
        <w:r>
          <w:rPr>
            <w:i/>
            <w:color w:val="00467F"/>
            <w:u w:val="single"/>
          </w:rPr>
          <w:t xml:space="preserve">Serverové odběry pro službu </w:t>
        </w:r>
      </w:hyperlink>
      <w:r>
        <w:rPr>
          <w:i/>
        </w:rPr>
        <w:t>Azure v těchto Podmínkách pro produkty.</w:t>
      </w:r>
    </w:p>
    <w:p w14:paraId="26925B0B" w14:textId="77777777" w:rsidR="00E16F53" w:rsidRDefault="00781240">
      <w:pPr>
        <w:pStyle w:val="ProductList-Offering1SubSection"/>
        <w:outlineLvl w:val="2"/>
      </w:pPr>
      <w:bookmarkStart w:id="126" w:name="_Sec743"/>
      <w:r>
        <w:t>2. Podmínky produktu</w:t>
      </w:r>
      <w:bookmarkEnd w:id="126"/>
    </w:p>
    <w:tbl>
      <w:tblPr>
        <w:tblStyle w:val="PURTable"/>
        <w:tblW w:w="0" w:type="dxa"/>
        <w:tblLook w:val="04A0" w:firstRow="1" w:lastRow="0" w:firstColumn="1" w:lastColumn="0" w:noHBand="0" w:noVBand="1"/>
      </w:tblPr>
      <w:tblGrid>
        <w:gridCol w:w="3644"/>
        <w:gridCol w:w="3630"/>
        <w:gridCol w:w="3642"/>
      </w:tblGrid>
      <w:tr w:rsidR="00E16F53" w14:paraId="246D844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14:paraId="57BB6ACB" w14:textId="77777777" w:rsidR="00E16F53" w:rsidRDefault="00781240">
            <w:pPr>
              <w:pStyle w:val="ProductList-TableBody"/>
            </w:pPr>
            <w:r>
              <w:fldChar w:fldCharType="begin"/>
            </w:r>
            <w:r>
              <w:instrText xml:space="preserve"> AutoTextList   \s NoStyle \t "Předchozí verze: Starší verze produktu a jejich datum dostupnosti." </w:instrText>
            </w:r>
            <w:r>
              <w:fldChar w:fldCharType="separate"/>
            </w:r>
            <w:r>
              <w:rPr>
                <w:color w:val="0563C1"/>
              </w:rPr>
              <w:t>Předchozí verze</w:t>
            </w:r>
            <w:r>
              <w:fldChar w:fldCharType="end"/>
            </w:r>
            <w:r>
              <w:t>: SQL Server 2017</w:t>
            </w:r>
            <w:r>
              <w:fldChar w:fldCharType="begin"/>
            </w:r>
            <w:r>
              <w:instrText xml:space="preserve"> XE "SQL Server 2017" </w:instrText>
            </w:r>
            <w:r>
              <w:fldChar w:fldCharType="end"/>
            </w:r>
            <w:r>
              <w:t xml:space="preserve"> (10/17) </w:t>
            </w:r>
          </w:p>
        </w:tc>
        <w:tc>
          <w:tcPr>
            <w:tcW w:w="4040" w:type="dxa"/>
            <w:tcBorders>
              <w:top w:val="single" w:sz="12" w:space="0" w:color="00188F"/>
              <w:left w:val="single" w:sz="4" w:space="0" w:color="000000"/>
              <w:bottom w:val="single" w:sz="4" w:space="0" w:color="000000"/>
              <w:right w:val="single" w:sz="4" w:space="0" w:color="000000"/>
            </w:tcBorders>
          </w:tcPr>
          <w:p w14:paraId="4BFCD79F"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 – všechny verze</w:t>
            </w:r>
          </w:p>
        </w:tc>
        <w:tc>
          <w:tcPr>
            <w:tcW w:w="4040" w:type="dxa"/>
            <w:tcBorders>
              <w:top w:val="single" w:sz="12" w:space="0" w:color="00188F"/>
              <w:left w:val="single" w:sz="4" w:space="0" w:color="000000"/>
              <w:bottom w:val="single" w:sz="4" w:space="0" w:color="000000"/>
              <w:right w:val="single" w:sz="4" w:space="0" w:color="000000"/>
            </w:tcBorders>
          </w:tcPr>
          <w:p w14:paraId="3DE8BB7D" w14:textId="77777777" w:rsidR="00E16F53" w:rsidRDefault="00781240">
            <w:pPr>
              <w:pStyle w:val="ProductList-TableBody"/>
            </w:pPr>
            <w:r>
              <w:fldChar w:fldCharType="begin"/>
            </w:r>
            <w:r>
              <w:instrText xml:space="preserve"> AutoTextList   \s NoStyle \t "Nižší verze: Povolené nižší verze odpovídající určeným vyšším verzím. Zákazník může použít povolenou nižší verzi namísto licencované verze vyšší úrovně, jak je povoleno v univerzálních licenčních podmínkách." </w:instrText>
            </w:r>
            <w:r>
              <w:fldChar w:fldCharType="separate"/>
            </w:r>
            <w:r>
              <w:rPr>
                <w:color w:val="0563C1"/>
              </w:rPr>
              <w:t>Nižší verze</w:t>
            </w:r>
            <w:r>
              <w:fldChar w:fldCharType="end"/>
            </w:r>
            <w:r>
              <w:t>: Enterprise Core na Standard, Business Intelligence, Workgroup nebo Small Business na 2008 R2 Datacenter; Standard na Workgroup nebo Small Business</w:t>
            </w:r>
          </w:p>
        </w:tc>
      </w:tr>
      <w:tr w:rsidR="00E16F53" w14:paraId="15F306F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8775CED" w14:textId="77777777" w:rsidR="00E16F53" w:rsidRDefault="00781240">
            <w:pPr>
              <w:pStyle w:val="ProductList-TableBody"/>
            </w:pPr>
            <w:r>
              <w:rPr>
                <w:color w:val="404040"/>
              </w:rPr>
              <w:t>Prodloužená doba účinnosti: Není relevantní</w:t>
            </w:r>
          </w:p>
        </w:tc>
        <w:tc>
          <w:tcPr>
            <w:tcW w:w="4040" w:type="dxa"/>
            <w:tcBorders>
              <w:top w:val="single" w:sz="4" w:space="0" w:color="000000"/>
              <w:left w:val="single" w:sz="4" w:space="0" w:color="000000"/>
              <w:bottom w:val="single" w:sz="4" w:space="0" w:color="000000"/>
              <w:right w:val="single" w:sz="4" w:space="0" w:color="000000"/>
            </w:tcBorders>
          </w:tcPr>
          <w:p w14:paraId="3634A320" w14:textId="77777777" w:rsidR="00E16F53" w:rsidRDefault="00781240">
            <w:pPr>
              <w:pStyle w:val="ProductList-TableBody"/>
            </w:pPr>
            <w:r>
              <w:fldChar w:fldCharType="begin"/>
            </w:r>
            <w:r>
              <w:instrText xml:space="preserve"> AutoTextList   \s NoStyle \t "Nezbytné podmínky: Označuje, že je pro zakoupení licencí k produktu nutné splnit určité dodatečné podmínky." </w:instrText>
            </w:r>
            <w:r>
              <w:fldChar w:fldCharType="separate"/>
            </w:r>
            <w:r>
              <w:rPr>
                <w:color w:val="0563C1"/>
              </w:rPr>
              <w:t>Nezbytné podmínky</w:t>
            </w:r>
            <w:r>
              <w:fldChar w:fldCharType="end"/>
            </w:r>
            <w:r>
              <w:t>: Krytí ESU a produkt SQL Server Big Data Node vyžadují krytí SA pro software SQL Server</w:t>
            </w:r>
          </w:p>
        </w:tc>
        <w:tc>
          <w:tcPr>
            <w:tcW w:w="4040" w:type="dxa"/>
            <w:tcBorders>
              <w:top w:val="single" w:sz="4" w:space="0" w:color="000000"/>
              <w:left w:val="single" w:sz="4" w:space="0" w:color="000000"/>
              <w:bottom w:val="single" w:sz="4" w:space="0" w:color="000000"/>
              <w:right w:val="single" w:sz="4" w:space="0" w:color="000000"/>
            </w:tcBorders>
          </w:tcPr>
          <w:p w14:paraId="1C62D0DA" w14:textId="77777777" w:rsidR="00E16F53" w:rsidRDefault="00781240">
            <w:pPr>
              <w:pStyle w:val="ProductList-TableBody"/>
            </w:pPr>
            <w:r>
              <w:fldChar w:fldCharType="begin"/>
            </w:r>
            <w:r>
              <w:instrText xml:space="preserve"> AutoTextList   \s NoStyle \t "Nezbytné podmínky (SA): Označuje, že je pro zakoupení krytí SA pro produkt nutné splnit určité dodatečné podmínky." </w:instrText>
            </w:r>
            <w:r>
              <w:fldChar w:fldCharType="separate"/>
            </w:r>
            <w:r>
              <w:rPr>
                <w:color w:val="0563C1"/>
              </w:rPr>
              <w:t>Nezbytné podmínky (SA)</w:t>
            </w:r>
            <w:r>
              <w:fldChar w:fldCharType="end"/>
            </w:r>
            <w:r>
              <w:t xml:space="preserve">: </w:t>
            </w:r>
            <w:hyperlink w:anchor="_Sec564">
              <w:r>
                <w:rPr>
                  <w:color w:val="00467F"/>
                  <w:u w:val="single"/>
                </w:rPr>
                <w:t>Příloha B</w:t>
              </w:r>
            </w:hyperlink>
          </w:p>
        </w:tc>
      </w:tr>
      <w:tr w:rsidR="00E16F53" w14:paraId="78C0F0A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75E6442" w14:textId="77777777" w:rsidR="00E16F53" w:rsidRDefault="00781240">
            <w:pPr>
              <w:pStyle w:val="ProductList-TableBody"/>
            </w:pPr>
            <w:r>
              <w:rPr>
                <w:color w:val="404040"/>
              </w:rPr>
              <w:t>Propagační akce: Není relevantní</w:t>
            </w:r>
          </w:p>
        </w:tc>
        <w:tc>
          <w:tcPr>
            <w:tcW w:w="4040" w:type="dxa"/>
            <w:tcBorders>
              <w:top w:val="single" w:sz="4" w:space="0" w:color="000000"/>
              <w:left w:val="single" w:sz="4" w:space="0" w:color="000000"/>
              <w:bottom w:val="single" w:sz="4" w:space="0" w:color="000000"/>
              <w:right w:val="single" w:sz="4" w:space="0" w:color="000000"/>
            </w:tcBorders>
          </w:tcPr>
          <w:p w14:paraId="6B38F27E" w14:textId="77777777" w:rsidR="00E16F53" w:rsidRDefault="00781240">
            <w:pPr>
              <w:pStyle w:val="ProductList-TableBody"/>
            </w:pPr>
            <w:r>
              <w:fldChar w:fldCharType="begin"/>
            </w:r>
            <w:r>
              <w:instrText xml:space="preserve"> AutoTextList   \s NoStyle \t "Výjimka pro oprávněné uživatele: Výjimka platná pro uživatele, kteří přistupují k produktům výhradně v rámci jedné z těchto licencí. (Kompletní definici naleznete ve slovníku.)" </w:instrText>
            </w:r>
            <w:r>
              <w:fldChar w:fldCharType="separate"/>
            </w:r>
            <w:r>
              <w:rPr>
                <w:color w:val="0563C1"/>
              </w:rPr>
              <w:t>Výjimka pro oprávněné uživatele</w:t>
            </w:r>
            <w:r>
              <w:fldChar w:fldCharType="end"/>
            </w:r>
            <w:r>
              <w:t>: Pouze produkty podle počtu jader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2BBC6A9" w14:textId="77777777" w:rsidR="00E16F53" w:rsidRDefault="00781240">
            <w:pPr>
              <w:pStyle w:val="ProductList-TableBody"/>
            </w:pPr>
            <w:r>
              <w:rPr>
                <w:color w:val="404040"/>
              </w:rPr>
              <w:t>Nárok na snížení: Není relevantní</w:t>
            </w:r>
          </w:p>
        </w:tc>
      </w:tr>
      <w:tr w:rsidR="00E16F53" w14:paraId="054A3B6C" w14:textId="77777777">
        <w:tc>
          <w:tcPr>
            <w:tcW w:w="4040" w:type="dxa"/>
            <w:tcBorders>
              <w:top w:val="single" w:sz="4" w:space="0" w:color="000000"/>
              <w:left w:val="single" w:sz="4" w:space="0" w:color="000000"/>
              <w:bottom w:val="single" w:sz="4" w:space="0" w:color="000000"/>
              <w:right w:val="single" w:sz="4" w:space="0" w:color="000000"/>
            </w:tcBorders>
          </w:tcPr>
          <w:p w14:paraId="1CDDE7EE" w14:textId="77777777" w:rsidR="00E16F53" w:rsidRDefault="00781240">
            <w:pPr>
              <w:pStyle w:val="ProductList-TableBody"/>
            </w:pPr>
            <w:r>
              <w:fldChar w:fldCharType="begin"/>
            </w:r>
            <w:r>
              <w:instrText xml:space="preserve"> AutoTextList   \s NoStyle \t "Nárok na snížení (SCE): Produkty, pro které může zákazník s prováděcí smlouvou Server a Cloud hlásit omezení licencí k odběru nebo budoucího přiděleného ročního závazku po 12 po sobě jdoucích měsících." </w:instrText>
            </w:r>
            <w:r>
              <w:fldChar w:fldCharType="separate"/>
            </w:r>
            <w:r>
              <w:rPr>
                <w:color w:val="0563C1"/>
              </w:rPr>
              <w:t>Nárok na snížení (SCE)</w:t>
            </w:r>
            <w:r>
              <w:fldChar w:fldCharType="end"/>
            </w:r>
            <w:r>
              <w:t>: Všechny verze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817602B" w14:textId="77777777" w:rsidR="00E16F53" w:rsidRDefault="00781240">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3D108C6" w14:textId="77777777" w:rsidR="00E16F53" w:rsidRDefault="00781240">
            <w:pPr>
              <w:pStyle w:val="ProductList-TableBody"/>
            </w:pPr>
            <w:r>
              <w:rPr>
                <w:color w:val="404040"/>
              </w:rPr>
              <w:t>Nárok na aktualizaci: Není relevantní</w:t>
            </w:r>
          </w:p>
        </w:tc>
      </w:tr>
      <w:tr w:rsidR="00E16F53" w14:paraId="112CD79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BD64726" w14:textId="77777777" w:rsidR="00E16F53" w:rsidRDefault="00781240">
            <w:pPr>
              <w:pStyle w:val="ProductList-TableBody"/>
            </w:pPr>
            <w:r>
              <w:rPr>
                <w:color w:val="404040"/>
              </w:rPr>
              <w:t>Sleva UTD: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6743706"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36FC031" w14:textId="77777777" w:rsidR="00E16F53" w:rsidRDefault="00E16F53">
            <w:pPr>
              <w:pStyle w:val="ProductList-TableBody"/>
            </w:pPr>
          </w:p>
        </w:tc>
      </w:tr>
    </w:tbl>
    <w:p w14:paraId="00569F42" w14:textId="77777777" w:rsidR="00E16F53" w:rsidRDefault="00E16F53">
      <w:pPr>
        <w:pStyle w:val="ProductList-Body"/>
      </w:pPr>
    </w:p>
    <w:p w14:paraId="162868B1" w14:textId="77777777" w:rsidR="00E16F53" w:rsidRDefault="00781240">
      <w:pPr>
        <w:pStyle w:val="ProductList-ClauseHeading"/>
        <w:outlineLvl w:val="3"/>
      </w:pPr>
      <w:r>
        <w:t>2.1 SQL Server Enterprise (Server/CAL)</w:t>
      </w:r>
    </w:p>
    <w:p w14:paraId="27450D3E" w14:textId="77777777" w:rsidR="00E16F53" w:rsidRDefault="00781240">
      <w:pPr>
        <w:pStyle w:val="ProductList-Body"/>
      </w:pPr>
      <w:r>
        <w:t>Stávající zákazníci SQL Server Enterprise (Server/CAL)</w:t>
      </w:r>
      <w:r>
        <w:fldChar w:fldCharType="begin"/>
      </w:r>
      <w:r>
        <w:instrText xml:space="preserve"> XE "SQL Server Enterprise (Server/CAL)" </w:instrText>
      </w:r>
      <w:r>
        <w:fldChar w:fldCharType="end"/>
      </w:r>
      <w:r>
        <w:t xml:space="preserve"> mohou prodloužit svá krytí SA pro serverové licence získané v rámci daného licenčního modelu, avšak nové serverové licence pro SQL Server Enterprise (Server/CAL) již nejsou k dispozici. Stávající zákazníci krytí SA, kteří upgradují na verzi 2019, naleznou licenční podmínky v </w:t>
      </w:r>
      <w:hyperlink r:id="rId51">
        <w:r>
          <w:rPr>
            <w:color w:val="00467F"/>
            <w:u w:val="single"/>
          </w:rPr>
          <w:t>podmínkách produktu</w:t>
        </w:r>
      </w:hyperlink>
      <w:r>
        <w:t xml:space="preserve"> SQL Server Enterprise (Server/CAL) z listopadu 2019.</w:t>
      </w:r>
    </w:p>
    <w:p w14:paraId="1F19DB8C" w14:textId="77777777" w:rsidR="00E16F53" w:rsidRDefault="00E16F53">
      <w:pPr>
        <w:pStyle w:val="ProductList-Body"/>
      </w:pPr>
    </w:p>
    <w:p w14:paraId="3E08559D" w14:textId="77777777" w:rsidR="00E16F53" w:rsidRDefault="00781240">
      <w:pPr>
        <w:pStyle w:val="ProductList-ClauseHeading"/>
        <w:outlineLvl w:val="3"/>
      </w:pPr>
      <w:r>
        <w:t>2.2 SQL Server Parallel Data Warehouse</w:t>
      </w:r>
    </w:p>
    <w:p w14:paraId="60C93403" w14:textId="77777777" w:rsidR="00E16F53" w:rsidRDefault="00781240">
      <w:pPr>
        <w:pStyle w:val="ProductList-Body"/>
      </w:pPr>
      <w:r>
        <w:t>SQL Server Parallel Data Warehouse je volba nasazení pro zákazníky produktu SQL Server Enterprise Core. Zákazníci jsou oprávněni užívat pouze sestavení softwaru zpřístupněná během doby jejich krytí SA.</w:t>
      </w:r>
    </w:p>
    <w:p w14:paraId="21DD37F9" w14:textId="77777777" w:rsidR="00E16F53" w:rsidRDefault="00E16F53">
      <w:pPr>
        <w:pStyle w:val="ProductList-Body"/>
      </w:pPr>
    </w:p>
    <w:p w14:paraId="3EB91FFA" w14:textId="77777777" w:rsidR="00E16F53" w:rsidRDefault="00781240">
      <w:pPr>
        <w:pStyle w:val="ProductList-Offering1SubSection"/>
        <w:outlineLvl w:val="2"/>
      </w:pPr>
      <w:bookmarkStart w:id="127" w:name="_Sec794"/>
      <w:r>
        <w:t>3. Užívací práva</w:t>
      </w:r>
      <w:bookmarkEnd w:id="127"/>
    </w:p>
    <w:tbl>
      <w:tblPr>
        <w:tblStyle w:val="PURTable"/>
        <w:tblW w:w="0" w:type="dxa"/>
        <w:tblLook w:val="04A0" w:firstRow="1" w:lastRow="0" w:firstColumn="1" w:lastColumn="0" w:noHBand="0" w:noVBand="1"/>
      </w:tblPr>
      <w:tblGrid>
        <w:gridCol w:w="3636"/>
        <w:gridCol w:w="3636"/>
        <w:gridCol w:w="3644"/>
      </w:tblGrid>
      <w:tr w:rsidR="00E16F53" w14:paraId="6C619A9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F0C8F76" w14:textId="77777777" w:rsidR="00E16F53" w:rsidRDefault="00781240">
            <w:pPr>
              <w:pStyle w:val="ProductList-TableBody"/>
            </w:pP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w:t>
            </w:r>
            <w:hyperlink w:anchor="_Sec537">
              <w:r>
                <w:rPr>
                  <w:color w:val="00467F"/>
                  <w:u w:val="single"/>
                </w:rPr>
                <w:t>Universal</w:t>
              </w:r>
            </w:hyperlink>
            <w:r>
              <w:t xml:space="preserve">; </w:t>
            </w:r>
            <w:hyperlink w:anchor="_Sec541">
              <w:r>
                <w:rPr>
                  <w:color w:val="00467F"/>
                  <w:u w:val="single"/>
                </w:rPr>
                <w:t>Server/CAL</w:t>
              </w:r>
            </w:hyperlink>
            <w:r>
              <w:t xml:space="preserve"> – Standard, </w:t>
            </w:r>
            <w:hyperlink w:anchor="_Sec543">
              <w:r>
                <w:rPr>
                  <w:color w:val="00467F"/>
                  <w:u w:val="single"/>
                </w:rPr>
                <w:t xml:space="preserve">na jádro </w:t>
              </w:r>
            </w:hyperlink>
            <w:r>
              <w:t>– jádro Standard a jádro Enterprise</w:t>
            </w:r>
          </w:p>
        </w:tc>
        <w:tc>
          <w:tcPr>
            <w:tcW w:w="4040" w:type="dxa"/>
            <w:tcBorders>
              <w:top w:val="single" w:sz="18" w:space="0" w:color="00188F"/>
              <w:left w:val="single" w:sz="4" w:space="0" w:color="000000"/>
              <w:bottom w:val="single" w:sz="4" w:space="0" w:color="000000"/>
              <w:right w:val="single" w:sz="4" w:space="0" w:color="000000"/>
            </w:tcBorders>
          </w:tcPr>
          <w:p w14:paraId="7FE8934E" w14:textId="77777777" w:rsidR="00E16F53" w:rsidRDefault="00781240">
            <w:pPr>
              <w:pStyle w:val="ProductList-TableBody"/>
            </w:pPr>
            <w:r>
              <w:fldChar w:fldCharType="begin"/>
            </w:r>
            <w:r>
              <w:instrText xml:space="preserve"> AutoTextList   \s NoStyle \t "Licenční podmínky specifické pro produkty: Označuje, že podmínky a ujednání specifické pro produkty, kterými se řídí nasazení a použití produktu, jsou zahrnuty pod tabulkou Užívací práva." </w:instrText>
            </w:r>
            <w:r>
              <w:fldChar w:fldCharType="separate"/>
            </w:r>
            <w:r>
              <w:rPr>
                <w:color w:val="0563C1"/>
              </w:rPr>
              <w:t>Licenční podmínky specifické pro produkty</w:t>
            </w:r>
            <w:r>
              <w:fldChar w:fldCharType="end"/>
            </w:r>
            <w:r>
              <w:t>: Všechny verze</w:t>
            </w:r>
          </w:p>
        </w:tc>
        <w:tc>
          <w:tcPr>
            <w:tcW w:w="4040" w:type="dxa"/>
            <w:tcBorders>
              <w:top w:val="single" w:sz="18" w:space="0" w:color="00188F"/>
              <w:left w:val="single" w:sz="4" w:space="0" w:color="000000"/>
              <w:bottom w:val="single" w:sz="4" w:space="0" w:color="000000"/>
              <w:right w:val="single" w:sz="4" w:space="0" w:color="000000"/>
            </w:tcBorders>
          </w:tcPr>
          <w:p w14:paraId="186817B1" w14:textId="77777777" w:rsidR="00E16F53" w:rsidRDefault="00781240">
            <w:pPr>
              <w:pStyle w:val="ProductList-TableBody"/>
            </w:pPr>
            <w:r>
              <w:fldChar w:fldCharType="begin"/>
            </w:r>
            <w:r>
              <w:instrText xml:space="preserve"> AutoTextList   \s NoStyle \t "Další software: Software označený v užívacích právech pro serverové produkty, který smí zákazník používat na kterémkoli zařízení ve spojení s využíváním serverového softwaru." </w:instrText>
            </w:r>
            <w:r>
              <w:fldChar w:fldCharType="separate"/>
            </w:r>
            <w:r>
              <w:rPr>
                <w:color w:val="0563C1"/>
              </w:rPr>
              <w:t>Další software</w:t>
            </w:r>
            <w:r>
              <w:fldChar w:fldCharType="end"/>
            </w:r>
            <w:r>
              <w:t>: Všechny verze</w:t>
            </w:r>
          </w:p>
        </w:tc>
      </w:tr>
      <w:tr w:rsidR="00E16F53" w14:paraId="083F54E5" w14:textId="77777777">
        <w:tc>
          <w:tcPr>
            <w:tcW w:w="4040" w:type="dxa"/>
            <w:tcBorders>
              <w:top w:val="single" w:sz="4" w:space="0" w:color="000000"/>
              <w:left w:val="single" w:sz="4" w:space="0" w:color="000000"/>
              <w:bottom w:val="single" w:sz="4" w:space="0" w:color="000000"/>
              <w:right w:val="single" w:sz="4" w:space="0" w:color="000000"/>
            </w:tcBorders>
          </w:tcPr>
          <w:p w14:paraId="77759DE0" w14:textId="77777777" w:rsidR="00E16F53" w:rsidRDefault="00781240">
            <w:pPr>
              <w:pStyle w:val="ProductList-TableBody"/>
            </w:pPr>
            <w:r>
              <w:fldChar w:fldCharType="begin"/>
            </w:r>
            <w:r>
              <w:instrText xml:space="preserve"> AutoTextList   \s NoStyle \t "Požadavky klientského přístupu: Označuje, zda serverový produkt vyžaduje od uživatelů nebo zařízení k přístupu licence CAL." </w:instrText>
            </w:r>
            <w:r>
              <w:fldChar w:fldCharType="separate"/>
            </w:r>
            <w:r>
              <w:rPr>
                <w:color w:val="0563C1"/>
              </w:rPr>
              <w:t>Požadavky klientského přístupu</w:t>
            </w:r>
            <w:r>
              <w:fldChar w:fldCharType="end"/>
            </w:r>
            <w:r>
              <w:t>: Pouze verze Server/CAL</w:t>
            </w:r>
          </w:p>
        </w:tc>
        <w:tc>
          <w:tcPr>
            <w:tcW w:w="4040" w:type="dxa"/>
            <w:tcBorders>
              <w:top w:val="single" w:sz="4" w:space="0" w:color="000000"/>
              <w:left w:val="single" w:sz="4" w:space="0" w:color="000000"/>
              <w:bottom w:val="single" w:sz="4" w:space="0" w:color="000000"/>
              <w:right w:val="single" w:sz="4" w:space="0" w:color="000000"/>
            </w:tcBorders>
          </w:tcPr>
          <w:p w14:paraId="76368B97" w14:textId="77777777" w:rsidR="00E16F53" w:rsidRDefault="00781240">
            <w:pPr>
              <w:pStyle w:val="ProductList-TableBody"/>
            </w:pPr>
            <w:r>
              <w:fldChar w:fldCharType="begin"/>
            </w:r>
            <w:r>
              <w:instrText xml:space="preserve"> AutoTextList   \s NoStyle \t "Požadavky přístupu externích uživatelů: Označuje specifické licenční požadavky nebo volby pro přístup externích uživatelů." </w:instrText>
            </w:r>
            <w:r>
              <w:fldChar w:fldCharType="separate"/>
            </w:r>
            <w:r>
              <w:rPr>
                <w:color w:val="0563C1"/>
              </w:rPr>
              <w:t>Požadavky pro přístup externích uživatelů</w:t>
            </w:r>
            <w:r>
              <w:fldChar w:fldCharType="end"/>
            </w:r>
            <w:r>
              <w:t>: CAL (pouze verze Server/CAL)</w:t>
            </w:r>
          </w:p>
        </w:tc>
        <w:tc>
          <w:tcPr>
            <w:tcW w:w="4040" w:type="dxa"/>
            <w:tcBorders>
              <w:top w:val="single" w:sz="4" w:space="0" w:color="000000"/>
              <w:left w:val="single" w:sz="4" w:space="0" w:color="000000"/>
              <w:bottom w:val="single" w:sz="4" w:space="0" w:color="000000"/>
              <w:right w:val="single" w:sz="4" w:space="0" w:color="000000"/>
            </w:tcBorders>
          </w:tcPr>
          <w:p w14:paraId="25960B61" w14:textId="77777777" w:rsidR="00E16F53" w:rsidRDefault="00781240">
            <w:pPr>
              <w:pStyle w:val="ProductList-TableBody"/>
            </w:pPr>
            <w:r>
              <w:fldChar w:fldCharType="begin"/>
            </w:r>
            <w:r>
              <w:instrText xml:space="preserve"> AutoTextList   \s NoStyle \t "Zahrnuté technologie: Označuje jiné komponenty společnosti Microsoft zahrnuté v produktu; podrobnosti viz oddíl Zahrnuté technologie v dokumentu Univerzální licenční podmínky." </w:instrText>
            </w:r>
            <w:r>
              <w:fldChar w:fldCharType="separate"/>
            </w:r>
            <w:r>
              <w:rPr>
                <w:color w:val="0563C1"/>
              </w:rPr>
              <w:t>Zahrnuté technologie</w:t>
            </w:r>
            <w:r>
              <w:fldChar w:fldCharType="end"/>
            </w:r>
            <w:r>
              <w:t>: Softwarové komponenty Windows</w:t>
            </w:r>
          </w:p>
        </w:tc>
      </w:tr>
      <w:tr w:rsidR="00E16F53" w14:paraId="7A75678B" w14:textId="77777777">
        <w:tc>
          <w:tcPr>
            <w:tcW w:w="4040" w:type="dxa"/>
            <w:tcBorders>
              <w:top w:val="single" w:sz="4" w:space="0" w:color="000000"/>
              <w:left w:val="single" w:sz="4" w:space="0" w:color="000000"/>
              <w:bottom w:val="single" w:sz="4" w:space="0" w:color="000000"/>
              <w:right w:val="single" w:sz="4" w:space="0" w:color="000000"/>
            </w:tcBorders>
          </w:tcPr>
          <w:p w14:paraId="00A881B4" w14:textId="77777777" w:rsidR="00E16F53" w:rsidRDefault="00781240">
            <w:pPr>
              <w:pStyle w:val="ProductList-TableBody"/>
            </w:pPr>
            <w:r>
              <w:fldChar w:fldCharType="begin"/>
            </w:r>
            <w:r>
              <w:instrText xml:space="preserve"> AutoTextList   \s NoStyle \t "Označuje sdělení příslušná k produktu; podrobnosti viz oddíl Sdělení v dokumentu Univerzální licenční podmínky." </w:instrText>
            </w:r>
            <w:r>
              <w:fldChar w:fldCharType="separate"/>
            </w:r>
            <w:r>
              <w:rPr>
                <w:color w:val="0563C1"/>
              </w:rPr>
              <w:t>Sdělení</w:t>
            </w:r>
            <w:r>
              <w:fldChar w:fldCharType="end"/>
            </w:r>
            <w:r>
              <w:t>: Internetové funkce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B8485D2"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60EA24F" w14:textId="77777777" w:rsidR="00E16F53" w:rsidRDefault="00E16F53">
            <w:pPr>
              <w:pStyle w:val="ProductList-TableBody"/>
            </w:pPr>
          </w:p>
        </w:tc>
      </w:tr>
    </w:tbl>
    <w:p w14:paraId="05123E34" w14:textId="77777777" w:rsidR="00E16F53" w:rsidRDefault="00E16F53">
      <w:pPr>
        <w:pStyle w:val="ProductList-Body"/>
      </w:pPr>
    </w:p>
    <w:p w14:paraId="27E90A5D" w14:textId="77777777" w:rsidR="00E16F53" w:rsidRDefault="00781240">
      <w:pPr>
        <w:pStyle w:val="ProductList-ClauseHeading"/>
        <w:outlineLvl w:val="3"/>
      </w:pPr>
      <w:r>
        <w:t>3.1 Přístup k serverovému softwaru</w:t>
      </w:r>
    </w:p>
    <w:tbl>
      <w:tblPr>
        <w:tblStyle w:val="PURTable"/>
        <w:tblW w:w="0" w:type="dxa"/>
        <w:tblLook w:val="04A0" w:firstRow="1" w:lastRow="0" w:firstColumn="1" w:lastColumn="0" w:noHBand="0" w:noVBand="1"/>
      </w:tblPr>
      <w:tblGrid>
        <w:gridCol w:w="3657"/>
        <w:gridCol w:w="3663"/>
        <w:gridCol w:w="3596"/>
      </w:tblGrid>
      <w:tr w:rsidR="00E16F53" w14:paraId="1355FEF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E0EAF6"/>
          </w:tcPr>
          <w:p w14:paraId="323F517A" w14:textId="77777777" w:rsidR="00E16F53" w:rsidRDefault="00781240">
            <w:pPr>
              <w:pStyle w:val="ProductList-TableBody"/>
            </w:pPr>
            <w:r>
              <w:t>Základní licence k přístupu</w:t>
            </w:r>
          </w:p>
        </w:tc>
        <w:tc>
          <w:tcPr>
            <w:tcW w:w="4040" w:type="dxa"/>
            <w:tcBorders>
              <w:top w:val="single" w:sz="18" w:space="0" w:color="0072C6"/>
              <w:left w:val="single" w:sz="4" w:space="0" w:color="000000"/>
              <w:bottom w:val="single" w:sz="4" w:space="0" w:color="000000"/>
              <w:right w:val="none" w:sz="4" w:space="0" w:color="000000"/>
            </w:tcBorders>
          </w:tcPr>
          <w:p w14:paraId="422577EF" w14:textId="77777777" w:rsidR="00E16F53" w:rsidRDefault="00781240">
            <w:pPr>
              <w:pStyle w:val="ProductList-TableBody"/>
            </w:pPr>
            <w:r>
              <w:t>Licence CAL k produktu SQL Server 2019</w:t>
            </w:r>
          </w:p>
        </w:tc>
        <w:tc>
          <w:tcPr>
            <w:tcW w:w="4040" w:type="dxa"/>
            <w:tcBorders>
              <w:top w:val="single" w:sz="18" w:space="0" w:color="0072C6"/>
              <w:left w:val="none" w:sz="4" w:space="0" w:color="000000"/>
              <w:bottom w:val="single" w:sz="4" w:space="0" w:color="000000"/>
              <w:right w:val="single" w:sz="4" w:space="0" w:color="000000"/>
            </w:tcBorders>
          </w:tcPr>
          <w:p w14:paraId="3276D1A9" w14:textId="77777777" w:rsidR="00E16F53" w:rsidRDefault="00E16F53">
            <w:pPr>
              <w:pStyle w:val="ProductList-TableBody"/>
            </w:pPr>
          </w:p>
        </w:tc>
      </w:tr>
    </w:tbl>
    <w:p w14:paraId="6522F08B" w14:textId="77777777" w:rsidR="00E16F53" w:rsidRDefault="00E16F53">
      <w:pPr>
        <w:pStyle w:val="ProductList-Body"/>
      </w:pPr>
    </w:p>
    <w:p w14:paraId="0872E1C9" w14:textId="77777777" w:rsidR="00E16F53" w:rsidRDefault="00781240">
      <w:pPr>
        <w:pStyle w:val="ProductList-ClauseHeading"/>
        <w:outlineLvl w:val="3"/>
      </w:pPr>
      <w:r>
        <w:t>3.2 Automatické aktualizace starších verzí produktu SQL Server</w:t>
      </w:r>
    </w:p>
    <w:p w14:paraId="3A4C94F7" w14:textId="77777777" w:rsidR="00E16F53" w:rsidRDefault="00781240">
      <w:pPr>
        <w:pStyle w:val="ProductList-Body"/>
      </w:pPr>
      <w:r>
        <w:t xml:space="preserve">Je-li software SQL Server nainstalován na </w:t>
      </w:r>
      <w:r>
        <w:fldChar w:fldCharType="begin"/>
      </w:r>
      <w:r>
        <w:instrText xml:space="preserve"> AutoTextList   \s NoStyle \t "Server je systém fyzického hardwaru, v němž je možné spustit serverový software." </w:instrText>
      </w:r>
      <w:r>
        <w:fldChar w:fldCharType="separate"/>
      </w:r>
      <w:r>
        <w:rPr>
          <w:color w:val="0563C1"/>
        </w:rPr>
        <w:t>serverech</w:t>
      </w:r>
      <w:r>
        <w:fldChar w:fldCharType="end"/>
      </w:r>
      <w:r>
        <w:t xml:space="preserve"> nebo zařízeních, na nichž běží jakékoli podporované verze produktu SQL Server starší než SQL Server 2012 (nebo komponenty kterékoli z těchto verzí), bude tento software provádět automatickou aktualizaci a nahrazování některých souborů a funkcí v těchto verzích soubory z tohoto softwaru. Tuto funkci nelze vypnout. Odebrání těchto souborů může vést k chybám v softwaru a původní soubory nemusí být obnovitelné. Instalací tohoto softwaru na </w:t>
      </w:r>
      <w:r>
        <w:fldChar w:fldCharType="begin"/>
      </w:r>
      <w:r>
        <w:instrText xml:space="preserve"> AutoTextList   \s NoStyle \t "Server je systém fyzického hardwaru, v němž je možné spustit serverový software." </w:instrText>
      </w:r>
      <w:r>
        <w:fldChar w:fldCharType="separate"/>
      </w:r>
      <w:r>
        <w:rPr>
          <w:color w:val="0563C1"/>
        </w:rPr>
        <w:t>server</w:t>
      </w:r>
      <w:r>
        <w:fldChar w:fldCharType="end"/>
      </w:r>
      <w:r>
        <w:t xml:space="preserve"> nebo zařízení, na němž jsou takové verze provozovány, vyjadřujete svůj souhlas s těmito aktualizacemi ve všech takových verzích a kopiích produktu SQL Server (včetně jejich komponent), jež na daném </w:t>
      </w:r>
      <w:r>
        <w:fldChar w:fldCharType="begin"/>
      </w:r>
      <w:r>
        <w:instrText xml:space="preserve"> AutoTextList   \s NoStyle \t "Server je systém fyzického hardwaru, v němž je možné spustit serverový software." </w:instrText>
      </w:r>
      <w:r>
        <w:fldChar w:fldCharType="separate"/>
      </w:r>
      <w:r>
        <w:rPr>
          <w:color w:val="0563C1"/>
        </w:rPr>
        <w:t>serveru</w:t>
      </w:r>
      <w:r>
        <w:fldChar w:fldCharType="end"/>
      </w:r>
      <w:r>
        <w:t xml:space="preserve"> nebo zařízení běží.</w:t>
      </w:r>
    </w:p>
    <w:p w14:paraId="26FBA35F" w14:textId="77777777" w:rsidR="00E16F53" w:rsidRDefault="00E16F53">
      <w:pPr>
        <w:pStyle w:val="ProductList-Body"/>
      </w:pPr>
    </w:p>
    <w:p w14:paraId="1EB72C9C" w14:textId="77777777" w:rsidR="00E16F53" w:rsidRDefault="00781240">
      <w:pPr>
        <w:pStyle w:val="ProductList-ClauseHeading"/>
        <w:outlineLvl w:val="3"/>
      </w:pPr>
      <w:r>
        <w:t>3.3 Výběr platformy SQL Server</w:t>
      </w:r>
    </w:p>
    <w:p w14:paraId="74371FE1" w14:textId="77777777" w:rsidR="00E16F53" w:rsidRDefault="00781240">
      <w:pPr>
        <w:pStyle w:val="ProductList-Body"/>
      </w:pP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k produktu SQL Server nerozlišují platformu a umožňují nasazení a používání na platformě Windows i Linux.</w:t>
      </w:r>
    </w:p>
    <w:p w14:paraId="01CEF852" w14:textId="77777777" w:rsidR="00E16F53" w:rsidRDefault="00E16F53">
      <w:pPr>
        <w:pStyle w:val="ProductList-Body"/>
      </w:pPr>
    </w:p>
    <w:p w14:paraId="7C1925BF" w14:textId="77777777" w:rsidR="00E16F53" w:rsidRDefault="00781240">
      <w:pPr>
        <w:pStyle w:val="ProductList-ClauseHeading"/>
        <w:outlineLvl w:val="3"/>
      </w:pPr>
      <w:r>
        <w:t>3.4 Spouštění instancí pro verzi Standard</w:t>
      </w:r>
    </w:p>
    <w:p w14:paraId="6BCA06EC" w14:textId="77777777" w:rsidR="00E16F53" w:rsidRDefault="00781240">
      <w:pPr>
        <w:pStyle w:val="ProductList-Body"/>
      </w:pPr>
      <w:r>
        <w:t xml:space="preserve">Pro každou licenci k </w:t>
      </w:r>
      <w:r>
        <w:fldChar w:fldCharType="begin"/>
      </w:r>
      <w:r>
        <w:instrText xml:space="preserve"> AutoTextList   \s NoStyle \t "Server je systém fyzického hardwaru, v němž je možné spustit serverový software." </w:instrText>
      </w:r>
      <w:r>
        <w:fldChar w:fldCharType="separate"/>
      </w:r>
      <w:r>
        <w:rPr>
          <w:color w:val="0563C1"/>
        </w:rPr>
        <w:t>serveru</w:t>
      </w:r>
      <w:r>
        <w:fldChar w:fldCharType="end"/>
      </w:r>
      <w:r>
        <w:t xml:space="preserve"> je možné software současně spouštět pouze v jednom </w:t>
      </w:r>
      <w:r>
        <w:fldChar w:fldCharType="begin"/>
      </w:r>
      <w:r>
        <w:instrText xml:space="preserve"> AutoTextList   \s NoStyle \t "Fyzické prostředí OSE označuje prostředí OSE, které je konfigurováno pro spuštění přímo v systému fyzického hardwaru. Instance operačního systému použitá ke spouštění softwaru pro virtualizaci hardwaru nebo k poskytování služeb virtualizace hardwaru je považována za součást fyzického prostředí OSE." </w:instrText>
      </w:r>
      <w:r>
        <w:fldChar w:fldCharType="separate"/>
      </w:r>
      <w:r>
        <w:rPr>
          <w:color w:val="0563C1"/>
        </w:rPr>
        <w:t>fyzickém</w:t>
      </w:r>
      <w:r>
        <w:fldChar w:fldCharType="end"/>
      </w:r>
      <w:r>
        <w:t xml:space="preserve"> nebo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virtuálním</w:t>
      </w:r>
      <w:r>
        <w:fldChar w:fldCharType="end"/>
      </w:r>
      <w:r>
        <w:t xml:space="preserve"> prostředí OSE, ale v daném prostředí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OSE</w:t>
      </w:r>
      <w:r>
        <w:fldChar w:fldCharType="end"/>
      </w:r>
      <w:r>
        <w:t xml:space="preserve"> může zákazník užívat libovolný počet </w:t>
      </w:r>
      <w:r>
        <w:fldChar w:fldCharType="begin"/>
      </w:r>
      <w:r>
        <w:instrText xml:space="preserve"> AutoTextList   \s NoStyle \t "Spuštěná instance znamená instanci softwaru, která je zavedena do paměti a pro kterou byla spuštěna jedna nebo několik instrukcí. (Kompletní definici naleznete ve slovníku.)" </w:instrText>
      </w:r>
      <w:r>
        <w:fldChar w:fldCharType="separate"/>
      </w:r>
      <w:r>
        <w:rPr>
          <w:color w:val="0563C1"/>
        </w:rPr>
        <w:t>spuštěných instancí</w:t>
      </w:r>
      <w:r>
        <w:fldChar w:fldCharType="end"/>
      </w:r>
      <w:r>
        <w:t xml:space="preserve"> serverového softwaru.</w:t>
      </w:r>
    </w:p>
    <w:p w14:paraId="40788A4A" w14:textId="77777777" w:rsidR="00E16F53" w:rsidRDefault="00E16F53">
      <w:pPr>
        <w:pStyle w:val="ProductList-Body"/>
      </w:pPr>
    </w:p>
    <w:p w14:paraId="6B5E0AC7" w14:textId="77777777" w:rsidR="00E16F53" w:rsidRDefault="00781240">
      <w:pPr>
        <w:pStyle w:val="ProductList-ClauseHeading"/>
        <w:outlineLvl w:val="3"/>
      </w:pPr>
      <w:r>
        <w:t>3.5 SQL Server Big Data Node</w:t>
      </w:r>
    </w:p>
    <w:p w14:paraId="11D06297" w14:textId="77777777" w:rsidR="00E16F53" w:rsidRDefault="00781240">
      <w:pPr>
        <w:pStyle w:val="ProductList-Body"/>
      </w:pPr>
      <w:r>
        <w:t xml:space="preserve">Užívání produktu SQL Server Big Data Node uživatelem se řídí užívacími právy k produktu SQL Server Enterprise Core, ovšem zákazník může používat instance produktu SQL Server Big Data Node pouze s hlavním uzlem. „Hlavní uzel“ je prostředí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OSE</w:t>
      </w:r>
      <w:r>
        <w:fldChar w:fldCharType="end"/>
      </w:r>
      <w:r>
        <w:t xml:space="preserve"> se spuštěným softwarem SQL Server Standard Core nebo SQL Server Enterprise Core na základě licencí zákazníka s krytím SA nebo ekvivalentními právy k odběru. Následující práva krytí SA se vztahují také na užívání produktu SQL Server Big Data Node zákazníkem: Neomezená virtualizace a přenositelnost licencí. </w:t>
      </w:r>
    </w:p>
    <w:p w14:paraId="0262FCB9" w14:textId="77777777" w:rsidR="00E16F53" w:rsidRDefault="00E16F53">
      <w:pPr>
        <w:pStyle w:val="ProductList-Body"/>
      </w:pPr>
    </w:p>
    <w:p w14:paraId="2A85EBB9" w14:textId="77777777" w:rsidR="00E16F53" w:rsidRDefault="00781240">
      <w:pPr>
        <w:pStyle w:val="ProductList-ClauseHeading"/>
        <w:outlineLvl w:val="3"/>
      </w:pPr>
      <w:r>
        <w:t>3.6 Záložní servery pro Parallel Data Warehouse (PDW)</w:t>
      </w:r>
    </w:p>
    <w:p w14:paraId="6EB0D99F" w14:textId="77777777" w:rsidR="00E16F53" w:rsidRDefault="00781240">
      <w:pPr>
        <w:pStyle w:val="ProductList-Body"/>
      </w:pPr>
      <w:r>
        <w:t>Soustava PDW je jediná jednotka tvořená dvěma nebo více výpočetními uzly (licencovanými servery) řízenými jediným ovládacím virtuálním zařízením PDW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 prostředí OSE</w:t>
      </w:r>
      <w:r>
        <w:fldChar w:fldCharType="end"/>
      </w:r>
      <w:r>
        <w:t xml:space="preserve">). Do soustavy je vestavěna technologie umožňující softwaru provést při chybě předání jinému výpočetnímu uzlu soustavy. Na software provozovaný v zálohovaném prostředí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OSE</w:t>
      </w:r>
      <w:r>
        <w:fldChar w:fldCharType="end"/>
      </w:r>
      <w:r>
        <w:t xml:space="preserve"> realizovaném technologií soustavy PDW nepotřebuje zákazník další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w:t>
      </w:r>
    </w:p>
    <w:p w14:paraId="11998933" w14:textId="77777777" w:rsidR="00E16F53" w:rsidRDefault="00E16F53">
      <w:pPr>
        <w:pStyle w:val="ProductList-Body"/>
      </w:pPr>
    </w:p>
    <w:p w14:paraId="4A311450" w14:textId="77777777" w:rsidR="00E16F53" w:rsidRDefault="00781240">
      <w:pPr>
        <w:pStyle w:val="ProductList-ClauseHeading"/>
        <w:outlineLvl w:val="3"/>
      </w:pPr>
      <w:r>
        <w:t>3.7 Další software</w:t>
      </w:r>
    </w:p>
    <w:p w14:paraId="57E51009" w14:textId="77777777" w:rsidR="00E16F53" w:rsidRDefault="00781240">
      <w:pPr>
        <w:pStyle w:val="ProductList-SubClauseHeading"/>
        <w:outlineLvl w:val="4"/>
      </w:pPr>
      <w:r>
        <w:t>3.7.1 Další software – vše (kromě verze Parallel Data Warehouse)</w:t>
      </w:r>
    </w:p>
    <w:tbl>
      <w:tblPr>
        <w:tblStyle w:val="PURTable0"/>
        <w:tblW w:w="0" w:type="dxa"/>
        <w:tblLook w:val="04A0" w:firstRow="1" w:lastRow="0" w:firstColumn="1" w:lastColumn="0" w:noHBand="0" w:noVBand="1"/>
      </w:tblPr>
      <w:tblGrid>
        <w:gridCol w:w="3520"/>
        <w:gridCol w:w="3518"/>
        <w:gridCol w:w="3518"/>
      </w:tblGrid>
      <w:tr w:rsidR="00E16F53" w14:paraId="477839C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09A51458" w14:textId="77777777" w:rsidR="00E16F53" w:rsidRDefault="00781240">
            <w:pPr>
              <w:pStyle w:val="ProductList-TableBody"/>
            </w:pPr>
            <w:r>
              <w:t>Client Quality Connectivity</w:t>
            </w:r>
          </w:p>
        </w:tc>
        <w:tc>
          <w:tcPr>
            <w:tcW w:w="4040" w:type="dxa"/>
            <w:tcBorders>
              <w:top w:val="single" w:sz="18" w:space="0" w:color="0072C6"/>
              <w:left w:val="single" w:sz="4" w:space="0" w:color="000000"/>
              <w:bottom w:val="single" w:sz="4" w:space="0" w:color="000000"/>
              <w:right w:val="single" w:sz="4" w:space="0" w:color="000000"/>
            </w:tcBorders>
          </w:tcPr>
          <w:p w14:paraId="1D0A3D1A" w14:textId="77777777" w:rsidR="00E16F53" w:rsidRDefault="00781240">
            <w:pPr>
              <w:pStyle w:val="ProductList-TableBody"/>
            </w:pPr>
            <w:r>
              <w:t>Client Tools Backwards Compatibility</w:t>
            </w:r>
          </w:p>
        </w:tc>
        <w:tc>
          <w:tcPr>
            <w:tcW w:w="4040" w:type="dxa"/>
            <w:tcBorders>
              <w:top w:val="single" w:sz="18" w:space="0" w:color="0072C6"/>
              <w:left w:val="single" w:sz="4" w:space="0" w:color="000000"/>
              <w:bottom w:val="single" w:sz="4" w:space="0" w:color="000000"/>
              <w:right w:val="single" w:sz="4" w:space="0" w:color="000000"/>
            </w:tcBorders>
          </w:tcPr>
          <w:p w14:paraId="2CD6CCB6" w14:textId="77777777" w:rsidR="00E16F53" w:rsidRDefault="00781240">
            <w:pPr>
              <w:pStyle w:val="ProductList-TableBody"/>
            </w:pPr>
            <w:r>
              <w:t>Client Tools Connectivity</w:t>
            </w:r>
          </w:p>
        </w:tc>
      </w:tr>
      <w:tr w:rsidR="00E16F53" w14:paraId="0A846F05" w14:textId="77777777">
        <w:tc>
          <w:tcPr>
            <w:tcW w:w="4040" w:type="dxa"/>
            <w:tcBorders>
              <w:top w:val="single" w:sz="4" w:space="0" w:color="000000"/>
              <w:left w:val="single" w:sz="4" w:space="0" w:color="000000"/>
              <w:bottom w:val="single" w:sz="4" w:space="0" w:color="000000"/>
              <w:right w:val="single" w:sz="4" w:space="0" w:color="000000"/>
            </w:tcBorders>
          </w:tcPr>
          <w:p w14:paraId="6A4D9B6D" w14:textId="77777777" w:rsidR="00E16F53" w:rsidRDefault="00781240">
            <w:pPr>
              <w:pStyle w:val="ProductList-TableBody"/>
            </w:pPr>
            <w:r>
              <w:t>Client Tools SDK</w:t>
            </w:r>
          </w:p>
        </w:tc>
        <w:tc>
          <w:tcPr>
            <w:tcW w:w="4040" w:type="dxa"/>
            <w:tcBorders>
              <w:top w:val="single" w:sz="4" w:space="0" w:color="000000"/>
              <w:left w:val="single" w:sz="4" w:space="0" w:color="000000"/>
              <w:bottom w:val="single" w:sz="4" w:space="0" w:color="000000"/>
              <w:right w:val="single" w:sz="4" w:space="0" w:color="000000"/>
            </w:tcBorders>
          </w:tcPr>
          <w:p w14:paraId="3E508269" w14:textId="77777777" w:rsidR="00E16F53" w:rsidRDefault="00781240">
            <w:pPr>
              <w:pStyle w:val="ProductList-TableBody"/>
            </w:pPr>
            <w:r>
              <w:t>Data Quality Client</w:t>
            </w:r>
          </w:p>
        </w:tc>
        <w:tc>
          <w:tcPr>
            <w:tcW w:w="4040" w:type="dxa"/>
            <w:tcBorders>
              <w:top w:val="single" w:sz="4" w:space="0" w:color="000000"/>
              <w:left w:val="single" w:sz="4" w:space="0" w:color="000000"/>
              <w:bottom w:val="single" w:sz="4" w:space="0" w:color="000000"/>
              <w:right w:val="single" w:sz="4" w:space="0" w:color="000000"/>
            </w:tcBorders>
          </w:tcPr>
          <w:p w14:paraId="31A7B982" w14:textId="77777777" w:rsidR="00E16F53" w:rsidRDefault="00781240">
            <w:pPr>
              <w:pStyle w:val="ProductList-TableBody"/>
            </w:pPr>
            <w:r>
              <w:t>Distributed Replay Client</w:t>
            </w:r>
          </w:p>
        </w:tc>
      </w:tr>
      <w:tr w:rsidR="00E16F53" w14:paraId="13E6295F" w14:textId="77777777">
        <w:tc>
          <w:tcPr>
            <w:tcW w:w="4040" w:type="dxa"/>
            <w:tcBorders>
              <w:top w:val="single" w:sz="4" w:space="0" w:color="000000"/>
              <w:left w:val="single" w:sz="4" w:space="0" w:color="000000"/>
              <w:bottom w:val="single" w:sz="4" w:space="0" w:color="000000"/>
              <w:right w:val="single" w:sz="4" w:space="0" w:color="000000"/>
            </w:tcBorders>
          </w:tcPr>
          <w:p w14:paraId="15A3CE8A" w14:textId="77777777" w:rsidR="00E16F53" w:rsidRDefault="00781240">
            <w:pPr>
              <w:pStyle w:val="ProductList-TableBody"/>
            </w:pPr>
            <w:r>
              <w:t>Součásti dokumentace</w:t>
            </w:r>
          </w:p>
        </w:tc>
        <w:tc>
          <w:tcPr>
            <w:tcW w:w="4040" w:type="dxa"/>
            <w:tcBorders>
              <w:top w:val="single" w:sz="4" w:space="0" w:color="000000"/>
              <w:left w:val="single" w:sz="4" w:space="0" w:color="000000"/>
              <w:bottom w:val="single" w:sz="4" w:space="0" w:color="000000"/>
              <w:right w:val="single" w:sz="4" w:space="0" w:color="000000"/>
            </w:tcBorders>
          </w:tcPr>
          <w:p w14:paraId="48372EB1" w14:textId="77777777" w:rsidR="00E16F53" w:rsidRDefault="00781240">
            <w:pPr>
              <w:pStyle w:val="ProductList-TableBody"/>
            </w:pPr>
            <w:r>
              <w:t>Management Tools – Basic</w:t>
            </w:r>
          </w:p>
        </w:tc>
        <w:tc>
          <w:tcPr>
            <w:tcW w:w="4040" w:type="dxa"/>
            <w:tcBorders>
              <w:top w:val="single" w:sz="4" w:space="0" w:color="000000"/>
              <w:left w:val="single" w:sz="4" w:space="0" w:color="000000"/>
              <w:bottom w:val="single" w:sz="4" w:space="0" w:color="000000"/>
              <w:right w:val="single" w:sz="4" w:space="0" w:color="000000"/>
            </w:tcBorders>
          </w:tcPr>
          <w:p w14:paraId="08071CBD" w14:textId="77777777" w:rsidR="00E16F53" w:rsidRDefault="00781240">
            <w:pPr>
              <w:pStyle w:val="ProductList-TableBody"/>
            </w:pPr>
            <w:r>
              <w:t>Management Tools – Complete</w:t>
            </w:r>
          </w:p>
        </w:tc>
      </w:tr>
      <w:tr w:rsidR="00E16F53" w14:paraId="13CCE41A" w14:textId="77777777">
        <w:tc>
          <w:tcPr>
            <w:tcW w:w="4040" w:type="dxa"/>
            <w:tcBorders>
              <w:top w:val="single" w:sz="4" w:space="0" w:color="000000"/>
              <w:left w:val="single" w:sz="4" w:space="0" w:color="000000"/>
              <w:bottom w:val="single" w:sz="4" w:space="0" w:color="000000"/>
              <w:right w:val="single" w:sz="4" w:space="0" w:color="000000"/>
            </w:tcBorders>
          </w:tcPr>
          <w:p w14:paraId="7FCDE984" w14:textId="77777777" w:rsidR="00E16F53" w:rsidRDefault="00781240">
            <w:pPr>
              <w:pStyle w:val="ProductList-TableBody"/>
            </w:pPr>
            <w:r>
              <w:t>Reporting Services Add-in for SharePoint Products</w:t>
            </w:r>
          </w:p>
        </w:tc>
        <w:tc>
          <w:tcPr>
            <w:tcW w:w="4040" w:type="dxa"/>
            <w:tcBorders>
              <w:top w:val="single" w:sz="4" w:space="0" w:color="000000"/>
              <w:left w:val="single" w:sz="4" w:space="0" w:color="000000"/>
              <w:bottom w:val="single" w:sz="4" w:space="0" w:color="000000"/>
              <w:right w:val="single" w:sz="4" w:space="0" w:color="000000"/>
            </w:tcBorders>
          </w:tcPr>
          <w:p w14:paraId="19845C26" w14:textId="77777777" w:rsidR="00E16F53" w:rsidRDefault="00781240">
            <w:pPr>
              <w:pStyle w:val="ProductList-TableBody"/>
            </w:pPr>
            <w:r>
              <w:t>SQL Client Connectivity SDK</w:t>
            </w:r>
          </w:p>
        </w:tc>
        <w:tc>
          <w:tcPr>
            <w:tcW w:w="4040" w:type="dxa"/>
            <w:tcBorders>
              <w:top w:val="single" w:sz="4" w:space="0" w:color="000000"/>
              <w:left w:val="single" w:sz="4" w:space="0" w:color="000000"/>
              <w:bottom w:val="single" w:sz="4" w:space="0" w:color="000000"/>
              <w:right w:val="single" w:sz="4" w:space="0" w:color="000000"/>
            </w:tcBorders>
          </w:tcPr>
          <w:p w14:paraId="05CFE690" w14:textId="77777777" w:rsidR="00E16F53" w:rsidRDefault="00E16F53">
            <w:pPr>
              <w:pStyle w:val="ProductList-TableBody"/>
            </w:pPr>
          </w:p>
        </w:tc>
      </w:tr>
    </w:tbl>
    <w:p w14:paraId="36577F5B" w14:textId="77777777" w:rsidR="00E16F53" w:rsidRDefault="00E16F53">
      <w:pPr>
        <w:pStyle w:val="ProductList-BodyIndented"/>
      </w:pPr>
    </w:p>
    <w:p w14:paraId="55BD8B97" w14:textId="77777777" w:rsidR="00E16F53" w:rsidRDefault="00781240">
      <w:pPr>
        <w:pStyle w:val="ProductList-SubClauseHeading"/>
        <w:outlineLvl w:val="4"/>
      </w:pPr>
      <w:r>
        <w:t>3.7.2 Další software – Parallel Data Warehouse</w:t>
      </w:r>
    </w:p>
    <w:tbl>
      <w:tblPr>
        <w:tblStyle w:val="PURTable0"/>
        <w:tblW w:w="0" w:type="dxa"/>
        <w:tblLook w:val="04A0" w:firstRow="1" w:lastRow="0" w:firstColumn="1" w:lastColumn="0" w:noHBand="0" w:noVBand="1"/>
      </w:tblPr>
      <w:tblGrid>
        <w:gridCol w:w="3588"/>
        <w:gridCol w:w="3484"/>
        <w:gridCol w:w="3484"/>
      </w:tblGrid>
      <w:tr w:rsidR="00E16F53" w14:paraId="66F5667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63A10F46" w14:textId="77777777" w:rsidR="00E16F53" w:rsidRDefault="00781240">
            <w:pPr>
              <w:pStyle w:val="ProductList-TableBody"/>
            </w:pPr>
            <w:r>
              <w:t>Řídicí virtuální počítač soustavy Parallel Data Warehouse</w:t>
            </w:r>
          </w:p>
        </w:tc>
        <w:tc>
          <w:tcPr>
            <w:tcW w:w="4040" w:type="dxa"/>
            <w:tcBorders>
              <w:top w:val="single" w:sz="18" w:space="0" w:color="0072C6"/>
              <w:left w:val="single" w:sz="4" w:space="0" w:color="000000"/>
              <w:bottom w:val="single" w:sz="4" w:space="0" w:color="000000"/>
              <w:right w:val="single" w:sz="4" w:space="0" w:color="000000"/>
            </w:tcBorders>
          </w:tcPr>
          <w:p w14:paraId="34D3CE17" w14:textId="77777777" w:rsidR="00E16F53" w:rsidRDefault="00E16F53">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14:paraId="3C962425" w14:textId="77777777" w:rsidR="00E16F53" w:rsidRDefault="00E16F53">
            <w:pPr>
              <w:pStyle w:val="ProductList-TableBody"/>
            </w:pPr>
          </w:p>
        </w:tc>
      </w:tr>
    </w:tbl>
    <w:p w14:paraId="6F691149" w14:textId="77777777" w:rsidR="00E16F53" w:rsidRDefault="00781240">
      <w:pPr>
        <w:pStyle w:val="ProductList-Offering1SubSection"/>
        <w:outlineLvl w:val="2"/>
      </w:pPr>
      <w:bookmarkStart w:id="128" w:name="_Sec826"/>
      <w:r>
        <w:t>4. Software Assurance</w:t>
      </w:r>
      <w:bookmarkEnd w:id="128"/>
    </w:p>
    <w:tbl>
      <w:tblPr>
        <w:tblStyle w:val="PURTable"/>
        <w:tblW w:w="0" w:type="dxa"/>
        <w:tblLook w:val="04A0" w:firstRow="1" w:lastRow="0" w:firstColumn="1" w:lastColumn="0" w:noHBand="0" w:noVBand="1"/>
      </w:tblPr>
      <w:tblGrid>
        <w:gridCol w:w="3649"/>
        <w:gridCol w:w="3630"/>
        <w:gridCol w:w="3637"/>
      </w:tblGrid>
      <w:tr w:rsidR="00E16F53" w14:paraId="0AE756E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CC91BDA" w14:textId="77777777" w:rsidR="00E16F53" w:rsidRDefault="00781240">
            <w:pPr>
              <w:pStyle w:val="ProductList-TableBody"/>
            </w:pPr>
            <w:r>
              <w:fldChar w:fldCharType="begin"/>
            </w:r>
            <w:r>
              <w:instrText xml:space="preserve"> AutoTextList   \s NoStyle \t "Výhody SA: Označuje kategorii produktu pro účely určení výhod SA široce uplatňovaných pro tuto skupinu produktů, jak je uvedeno na seznamu v příloze B – Software Assurance." </w:instrText>
            </w:r>
            <w:r>
              <w:fldChar w:fldCharType="separate"/>
            </w:r>
            <w:r>
              <w:rPr>
                <w:color w:val="0563C1"/>
              </w:rPr>
              <w:t>Výhody SA</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3A3E3743" w14:textId="77777777" w:rsidR="00E16F53" w:rsidRDefault="00781240">
            <w:pPr>
              <w:pStyle w:val="ProductList-TableBody"/>
            </w:pPr>
            <w:r>
              <w:fldChar w:fldCharType="begin"/>
            </w:r>
            <w:r>
              <w:instrText xml:space="preserve"> AutoTextList   \s NoStyle \t "Obnovení při zhroucení: Práva dostupná zákazníkům SA k použití softwaru pro účely podmíněného obnovení při zhroucení; podrobnosti viz část Servery – Práva obnovení při zhroucení v příloze B – Software Assurance." </w:instrText>
            </w:r>
            <w:r>
              <w:fldChar w:fldCharType="separate"/>
            </w:r>
            <w:r>
              <w:rPr>
                <w:color w:val="0563C1"/>
              </w:rPr>
              <w:t>Obnovení při zhroucení</w:t>
            </w:r>
            <w:r>
              <w:fldChar w:fldCharType="end"/>
            </w:r>
            <w:r>
              <w:t>: Všechny verze. V odstavci Práva na zálohu níže naleznete další podmínky pro software SQL Server.</w:t>
            </w:r>
          </w:p>
        </w:tc>
        <w:tc>
          <w:tcPr>
            <w:tcW w:w="4040" w:type="dxa"/>
            <w:tcBorders>
              <w:top w:val="single" w:sz="18" w:space="0" w:color="00188F"/>
              <w:left w:val="single" w:sz="4" w:space="0" w:color="000000"/>
              <w:bottom w:val="single" w:sz="4" w:space="0" w:color="000000"/>
              <w:right w:val="single" w:sz="4" w:space="0" w:color="000000"/>
            </w:tcBorders>
          </w:tcPr>
          <w:p w14:paraId="7FDAE099" w14:textId="77777777" w:rsidR="00E16F53" w:rsidRDefault="00781240">
            <w:pPr>
              <w:pStyle w:val="ProductList-TableBody"/>
            </w:pPr>
            <w:r>
              <w:fldChar w:fldCharType="begin"/>
            </w:r>
            <w:r>
              <w:instrText xml:space="preserve"> AutoTextList   \s NoStyle \t "Práva na zálohu: Výhoda SA, která umožňuje zákazníkovi spouštět pasivní instance záloh produktu, jak je popsáno v produktové položce." </w:instrText>
            </w:r>
            <w:r>
              <w:fldChar w:fldCharType="separate"/>
            </w:r>
            <w:r>
              <w:rPr>
                <w:color w:val="0563C1"/>
              </w:rPr>
              <w:t>Práva na zálohu</w:t>
            </w:r>
            <w:r>
              <w:fldChar w:fldCharType="end"/>
            </w:r>
            <w:r>
              <w:t>: Všechny verze (nevztahuje se na verzi Parallel Data Warehouse). V odstavci Práva na zálohu níže naleznete další podmínky pro software SQL Server.</w:t>
            </w:r>
          </w:p>
        </w:tc>
      </w:tr>
      <w:tr w:rsidR="00E16F53" w14:paraId="3909A204" w14:textId="77777777">
        <w:tc>
          <w:tcPr>
            <w:tcW w:w="4040" w:type="dxa"/>
            <w:tcBorders>
              <w:top w:val="single" w:sz="4" w:space="0" w:color="000000"/>
              <w:left w:val="single" w:sz="4" w:space="0" w:color="000000"/>
              <w:bottom w:val="single" w:sz="4" w:space="0" w:color="000000"/>
              <w:right w:val="single" w:sz="4" w:space="0" w:color="000000"/>
            </w:tcBorders>
          </w:tcPr>
          <w:p w14:paraId="67FE99FD" w14:textId="77777777" w:rsidR="00E16F53" w:rsidRDefault="00781240">
            <w:pPr>
              <w:pStyle w:val="ProductList-TableBody"/>
            </w:pPr>
            <w:r>
              <w:fldChar w:fldCharType="begin"/>
            </w:r>
            <w:r>
              <w:instrText xml:space="preserve"> AutoTextList   \s NoStyle \t "Přenositelnost licencí: Práva dostupná zákazníkům SA buďto pro změnu přidělení licencí mimo standardní časové rozvrhy, nebo pro použití produktů na víceklientských serverech mimo jejich datová centra; podrobnosti viz oddíl Přenositelnost licencí v Příloze B." </w:instrText>
            </w:r>
            <w:r>
              <w:fldChar w:fldCharType="separate"/>
            </w:r>
            <w:r>
              <w:rPr>
                <w:color w:val="0563C1"/>
              </w:rPr>
              <w:t>Přenositelnost licencí</w:t>
            </w:r>
            <w:r>
              <w:fldChar w:fldCharType="end"/>
            </w:r>
            <w:r>
              <w:t>: Všechny verze softwaru SQL Server (nevztahuje se na verzi Parallel Data Warehouse) a produktu SQL Server Big Data Node</w:t>
            </w:r>
            <w:r>
              <w:fldChar w:fldCharType="begin"/>
            </w:r>
            <w:r>
              <w:instrText xml:space="preserve"> XE "SQL Server Big Data Node" </w:instrText>
            </w:r>
            <w:r>
              <w:fldChar w:fldCharType="end"/>
            </w:r>
            <w:r>
              <w:t>.</w:t>
            </w:r>
          </w:p>
        </w:tc>
        <w:tc>
          <w:tcPr>
            <w:tcW w:w="4040" w:type="dxa"/>
            <w:tcBorders>
              <w:top w:val="single" w:sz="4" w:space="0" w:color="000000"/>
              <w:left w:val="single" w:sz="4" w:space="0" w:color="000000"/>
              <w:bottom w:val="single" w:sz="4" w:space="0" w:color="000000"/>
              <w:right w:val="single" w:sz="4" w:space="0" w:color="000000"/>
            </w:tcBorders>
          </w:tcPr>
          <w:p w14:paraId="2D665B39" w14:textId="77777777" w:rsidR="00E16F53" w:rsidRDefault="00781240">
            <w:pPr>
              <w:pStyle w:val="ProductList-TableBody"/>
            </w:pPr>
            <w:r>
              <w:fldChar w:fldCharType="begin"/>
            </w:r>
            <w:r>
              <w:instrText xml:space="preserve"> AutoTextList   \s NoStyle \t "Práva k migraci: Zákazník může být schopen provést upgrade z předchozích verzí softwaru nebo jiných produktů na základě zvláštních podmínek publikovaných v záznamu produktu nebo seznamu produktů. (Kompletní definici naleznete ve slovníku.)" </w:instrText>
            </w:r>
            <w:r>
              <w:fldChar w:fldCharType="separate"/>
            </w:r>
            <w:r>
              <w:rPr>
                <w:color w:val="0563C1"/>
              </w:rPr>
              <w:t>Práva k migraci</w:t>
            </w:r>
            <w:r>
              <w:fldChar w:fldCharType="end"/>
            </w:r>
            <w:r>
              <w:t xml:space="preserve">: Viz </w:t>
            </w:r>
            <w:hyperlink r:id="rId52">
              <w:r>
                <w:rPr>
                  <w:color w:val="00467F"/>
                  <w:u w:val="single"/>
                </w:rPr>
                <w:t>Podmínky produktu – říjen 2019</w:t>
              </w:r>
            </w:hyperlink>
            <w:r>
              <w: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AC66B27" w14:textId="77777777" w:rsidR="00E16F53" w:rsidRDefault="00781240">
            <w:pPr>
              <w:pStyle w:val="ProductList-TableBody"/>
            </w:pPr>
            <w:r>
              <w:rPr>
                <w:color w:val="404040"/>
              </w:rPr>
              <w:t>Práva pro roaming: Není relevantní</w:t>
            </w:r>
          </w:p>
        </w:tc>
      </w:tr>
      <w:tr w:rsidR="00E16F53" w14:paraId="3C5A7818" w14:textId="77777777">
        <w:tc>
          <w:tcPr>
            <w:tcW w:w="4040" w:type="dxa"/>
            <w:tcBorders>
              <w:top w:val="single" w:sz="4" w:space="0" w:color="000000"/>
              <w:left w:val="single" w:sz="4" w:space="0" w:color="000000"/>
              <w:bottom w:val="single" w:sz="4" w:space="0" w:color="000000"/>
              <w:right w:val="single" w:sz="4" w:space="0" w:color="000000"/>
            </w:tcBorders>
          </w:tcPr>
          <w:p w14:paraId="41994E0B" w14:textId="77777777" w:rsidR="00E16F53" w:rsidRDefault="00781240">
            <w:pPr>
              <w:pStyle w:val="ProductList-TableBody"/>
            </w:pPr>
            <w:r>
              <w:lastRenderedPageBreak/>
              <w:fldChar w:fldCharType="begin"/>
            </w:r>
            <w:r>
              <w:instrText xml:space="preserve"> AutoTextList   \s NoStyle \t "Vlastní hostování: Výhoda SA, která umožňuje použití produktů pro účely podmíněného hostování; podrobnosti viz oddíl Servery – Aplikace s vlastním hostováním v Příloze B – Software Assurance." </w:instrText>
            </w:r>
            <w:r>
              <w:fldChar w:fldCharType="separate"/>
            </w:r>
            <w:r>
              <w:rPr>
                <w:color w:val="0563C1"/>
              </w:rPr>
              <w:t>Vlastní hostování</w:t>
            </w:r>
            <w:r>
              <w:fldChar w:fldCharType="end"/>
            </w:r>
            <w:r>
              <w:t>: Všechny verze</w:t>
            </w:r>
          </w:p>
        </w:tc>
        <w:tc>
          <w:tcPr>
            <w:tcW w:w="4040" w:type="dxa"/>
            <w:tcBorders>
              <w:top w:val="single" w:sz="4" w:space="0" w:color="000000"/>
              <w:left w:val="single" w:sz="4" w:space="0" w:color="000000"/>
              <w:bottom w:val="single" w:sz="4" w:space="0" w:color="000000"/>
              <w:right w:val="single" w:sz="4" w:space="0" w:color="000000"/>
            </w:tcBorders>
          </w:tcPr>
          <w:p w14:paraId="3153C6A0" w14:textId="77777777" w:rsidR="00E16F53" w:rsidRDefault="00781240">
            <w:pPr>
              <w:pStyle w:val="ProductList-TableBody"/>
            </w:pPr>
            <w:r>
              <w:fldChar w:fldCharType="begin"/>
            </w:r>
            <w:r>
              <w:instrText xml:space="preserve"> AutoTextList   \s NoStyle \t "Práva odpovídající krytí SA: Licence na odběr softwaru získané na základě prováděcí smlouvy Server and Cloud nebo smlouvy Microsoft Products and Services poskytují stejná práva a výhody krytí SA během doby odběru jako licence s krytím SA." </w:instrText>
            </w:r>
            <w:r>
              <w:fldChar w:fldCharType="separate"/>
            </w:r>
            <w:r>
              <w:rPr>
                <w:color w:val="0563C1"/>
              </w:rPr>
              <w:t>Práva odpovídající krytí SA</w:t>
            </w:r>
            <w:r>
              <w:fldChar w:fldCharType="end"/>
            </w:r>
            <w:r>
              <w:t>: Ano</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5F7BEAA" w14:textId="77777777" w:rsidR="00E16F53" w:rsidRDefault="00E16F53">
            <w:pPr>
              <w:pStyle w:val="ProductList-TableBody"/>
            </w:pPr>
          </w:p>
        </w:tc>
      </w:tr>
    </w:tbl>
    <w:p w14:paraId="75BDFFC4" w14:textId="77777777" w:rsidR="00E16F53" w:rsidRDefault="00E16F53">
      <w:pPr>
        <w:pStyle w:val="PURBreadcrumb"/>
      </w:pPr>
    </w:p>
    <w:p w14:paraId="1509F43F" w14:textId="77777777" w:rsidR="00E16F53" w:rsidRDefault="00781240">
      <w:pPr>
        <w:pStyle w:val="ProductList-ClauseHeading"/>
        <w:outlineLvl w:val="3"/>
      </w:pPr>
      <w:r>
        <w:t>4.1 SQL Server 2019 Enterprise Core – neomezená virtualizace</w:t>
      </w:r>
    </w:p>
    <w:p w14:paraId="39EBDA0C" w14:textId="77777777" w:rsidR="00E16F53" w:rsidRDefault="00781240">
      <w:pPr>
        <w:pStyle w:val="ProductList-Body"/>
      </w:pPr>
      <w:r>
        <w:t xml:space="preserve">Zákazník může spouštět libovolný počet instancí serverového softwaru v libovolném počtu prostředí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OSE</w:t>
      </w:r>
      <w:r>
        <w:fldChar w:fldCharType="end"/>
      </w:r>
      <w:r>
        <w:t xml:space="preserve"> na libovolném </w:t>
      </w:r>
      <w:r>
        <w:fldChar w:fldCharType="begin"/>
      </w:r>
      <w:r>
        <w:instrText xml:space="preserve"> AutoTextList   \s NoStyle \t "Licencovaný server označuje jednotlivý server vyhrazený k využití zákazníkem, kterému je přidělena licence. Na vyhrazené servery, která jsou pod správou nebo kontrolou jiného subjektu než zákazníka nebo jeho afilací, se vztahuje ustanovení o správě outsourcingového softwaru. Pro účely této definice je hardwarový oddíl nebo server blade považován za samostatný server." </w:instrText>
      </w:r>
      <w:r>
        <w:fldChar w:fldCharType="separate"/>
      </w:r>
      <w:r>
        <w:rPr>
          <w:color w:val="0563C1"/>
        </w:rPr>
        <w:t>licencovaném serveru</w:t>
      </w:r>
      <w:r>
        <w:fldChar w:fldCharType="end"/>
      </w:r>
      <w:r>
        <w:t xml:space="preserve">, pro který má plné krytí SA na všech svých jádrových licencích pro </w:t>
      </w:r>
      <w:r>
        <w:fldChar w:fldCharType="begin"/>
      </w:r>
      <w:r>
        <w:instrText xml:space="preserve"> AutoTextList   \s NoStyle \t "Server je systém fyzického hardwaru, v němž je možné spustit serverový software." </w:instrText>
      </w:r>
      <w:r>
        <w:fldChar w:fldCharType="separate"/>
      </w:r>
      <w:r>
        <w:rPr>
          <w:color w:val="0563C1"/>
        </w:rPr>
        <w:t>server</w:t>
      </w:r>
      <w:r>
        <w:fldChar w:fldCharType="end"/>
      </w:r>
      <w:r>
        <w:t>.</w:t>
      </w:r>
    </w:p>
    <w:p w14:paraId="2818CAF0" w14:textId="77777777" w:rsidR="00E16F53" w:rsidRDefault="00E16F53">
      <w:pPr>
        <w:pStyle w:val="ProductList-Body"/>
      </w:pPr>
    </w:p>
    <w:p w14:paraId="5A2E2517" w14:textId="77777777" w:rsidR="00E16F53" w:rsidRDefault="00781240">
      <w:pPr>
        <w:pStyle w:val="ProductList-ClauseHeading"/>
        <w:outlineLvl w:val="3"/>
      </w:pPr>
      <w:r>
        <w:t>4.2 SQL Server – Práva na zálohu</w:t>
      </w:r>
    </w:p>
    <w:p w14:paraId="3751BD45" w14:textId="77777777" w:rsidR="00E16F53" w:rsidRDefault="00781240">
      <w:pPr>
        <w:pStyle w:val="ProductList-Body"/>
      </w:pPr>
      <w:r>
        <w:t xml:space="preserve">Pro každý z těchto </w:t>
      </w:r>
      <w:r>
        <w:fldChar w:fldCharType="begin"/>
      </w:r>
      <w:r>
        <w:instrText xml:space="preserve"> AutoTextList   \s NoStyle \t "Primární pracovní zatížení znamená buď prostředí OSE, ve kterém jsou spuštěny instance serverového softwaru v rámci odstavce Užívací práva produktové položky, nebo v kontextu práv na výhody Azure Hybrid, SQL Server Virtual Machine." </w:instrText>
      </w:r>
      <w:r>
        <w:fldChar w:fldCharType="separate"/>
      </w:r>
      <w:r>
        <w:rPr>
          <w:color w:val="0563C1"/>
        </w:rPr>
        <w:t>primárních zatížení</w:t>
      </w:r>
      <w:r>
        <w:fldChar w:fldCharType="end"/>
      </w:r>
      <w:r>
        <w:t xml:space="preserve"> má zákazník nárok na:</w:t>
      </w:r>
    </w:p>
    <w:p w14:paraId="55D6D8B5" w14:textId="77777777" w:rsidR="00E16F53" w:rsidRDefault="00781240" w:rsidP="00781240">
      <w:pPr>
        <w:pStyle w:val="ProductList-Bullet"/>
        <w:numPr>
          <w:ilvl w:val="0"/>
          <w:numId w:val="21"/>
        </w:numPr>
      </w:pPr>
      <w:r>
        <w:t xml:space="preserve">Jedno zálohovací prostředí </w:t>
      </w:r>
      <w:r>
        <w:fldChar w:fldCharType="begin"/>
      </w:r>
      <w:r>
        <w:instrText xml:space="preserve"> AutoTextList   \s NoStyle \t "Zálohovací prostředí OSE znamená prostředí OSE (nebo v kontextu výhod Azure Hybrid Benefit, SQL Server Virtual Machine), ve kterém jsou spuštěny pasivní instance serverového softwaru v očekávání události zálohy." </w:instrText>
      </w:r>
      <w:r>
        <w:fldChar w:fldCharType="separate"/>
      </w:r>
      <w:r>
        <w:rPr>
          <w:color w:val="0563C1"/>
        </w:rPr>
        <w:t>OSE</w:t>
      </w:r>
      <w:r>
        <w:fldChar w:fldCharType="end"/>
      </w:r>
      <w:r>
        <w:t xml:space="preserve"> pro jakýkoli účel, včetně vysoké dostupnosti, na každém </w:t>
      </w:r>
      <w:r>
        <w:fldChar w:fldCharType="begin"/>
      </w:r>
      <w:r>
        <w:instrText xml:space="preserve"> AutoTextList   \s NoStyle \t "Server je systém fyzického hardwaru, v němž je možné spustit serverový software." </w:instrText>
      </w:r>
      <w:r>
        <w:fldChar w:fldCharType="separate"/>
      </w:r>
      <w:r>
        <w:rPr>
          <w:color w:val="0563C1"/>
        </w:rPr>
        <w:t>serveru</w:t>
      </w:r>
      <w:r>
        <w:fldChar w:fldCharType="end"/>
      </w:r>
      <w:r>
        <w:t xml:space="preserve"> vyhrazeném pro používání zákazníkem (na základě ustanovení o </w:t>
      </w:r>
      <w:hyperlink w:anchor="_Sec537">
        <w:r>
          <w:rPr>
            <w:color w:val="00467F"/>
            <w:u w:val="single"/>
          </w:rPr>
          <w:t>správě outsourcingového softwaru</w:t>
        </w:r>
      </w:hyperlink>
      <w:r>
        <w:t>); a</w:t>
      </w:r>
    </w:p>
    <w:p w14:paraId="2E446D06" w14:textId="77777777" w:rsidR="00E16F53" w:rsidRDefault="00781240" w:rsidP="00781240">
      <w:pPr>
        <w:pStyle w:val="ProductList-Bullet"/>
        <w:numPr>
          <w:ilvl w:val="0"/>
          <w:numId w:val="21"/>
        </w:numPr>
      </w:pPr>
      <w:r>
        <w:t xml:space="preserve">Dvě </w:t>
      </w:r>
      <w:r>
        <w:fldChar w:fldCharType="begin"/>
      </w:r>
      <w:r>
        <w:instrText xml:space="preserve"> AutoTextList   \s NoStyle \t "Zálohovací prostředí OSE znamená prostředí OSE (nebo v kontextu výhod Azure Hybrid Benefit, SQL Server Virtual Machine), ve kterém jsou spuštěny pasivní instance serverového softwaru v očekávání události zálohy." </w:instrText>
      </w:r>
      <w:r>
        <w:fldChar w:fldCharType="separate"/>
      </w:r>
      <w:r>
        <w:rPr>
          <w:color w:val="0563C1"/>
        </w:rPr>
        <w:t>zálohovací prostředí OSE</w:t>
      </w:r>
      <w:r>
        <w:fldChar w:fldCharType="end"/>
      </w:r>
      <w:r>
        <w:t xml:space="preserve"> konkrétně pro účely obnovení při zhroucení: </w:t>
      </w:r>
    </w:p>
    <w:p w14:paraId="12174DC8" w14:textId="77777777" w:rsidR="00E16F53" w:rsidRDefault="00781240" w:rsidP="00781240">
      <w:pPr>
        <w:pStyle w:val="ProductList-Bullet"/>
        <w:numPr>
          <w:ilvl w:val="1"/>
          <w:numId w:val="21"/>
        </w:numPr>
      </w:pPr>
      <w:r>
        <w:t xml:space="preserve">jedno na každý server vyhrazený pro používání zákazníkem (na základě ustanovení o </w:t>
      </w:r>
      <w:hyperlink w:anchor="_Sec537">
        <w:r>
          <w:rPr>
            <w:color w:val="00467F"/>
            <w:u w:val="single"/>
          </w:rPr>
          <w:t>správě outsourcingového softwaru</w:t>
        </w:r>
      </w:hyperlink>
      <w:r>
        <w:t>) a</w:t>
      </w:r>
    </w:p>
    <w:p w14:paraId="230FB9E4" w14:textId="77777777" w:rsidR="00E16F53" w:rsidRDefault="00781240" w:rsidP="00781240">
      <w:pPr>
        <w:pStyle w:val="ProductList-Bullet"/>
        <w:numPr>
          <w:ilvl w:val="1"/>
          <w:numId w:val="21"/>
        </w:numPr>
      </w:pPr>
      <w:r>
        <w:t xml:space="preserve">jedno na serverech Microsoft Azure </w:t>
      </w:r>
    </w:p>
    <w:p w14:paraId="2D5B1734" w14:textId="77777777" w:rsidR="00E16F53" w:rsidRDefault="00E16F53">
      <w:pPr>
        <w:pStyle w:val="ProductList-Body"/>
      </w:pPr>
    </w:p>
    <w:p w14:paraId="1A95E249" w14:textId="77777777" w:rsidR="00E16F53" w:rsidRDefault="00781240">
      <w:pPr>
        <w:pStyle w:val="ProductList-Body"/>
      </w:pPr>
      <w:r>
        <w:t xml:space="preserve">Zákazník může také spouštět </w:t>
      </w:r>
      <w:r>
        <w:fldChar w:fldCharType="begin"/>
      </w:r>
      <w:r>
        <w:instrText xml:space="preserve"> AutoTextList   \s NoStyle \t "Primární pracovní zatížení znamená buď prostředí OSE, ve kterém jsou spuštěny instance serverového softwaru v rámci odstavce Užívací práva produktové položky, nebo v kontextu práv na výhody Azure Hybrid, SQL Server Virtual Machine." </w:instrText>
      </w:r>
      <w:r>
        <w:fldChar w:fldCharType="separate"/>
      </w:r>
      <w:r>
        <w:rPr>
          <w:color w:val="0563C1"/>
        </w:rPr>
        <w:t>primární pracovní zatížení</w:t>
      </w:r>
      <w:r>
        <w:fldChar w:fldCharType="end"/>
      </w:r>
      <w:r>
        <w:t xml:space="preserve"> a jeho </w:t>
      </w:r>
      <w:r>
        <w:fldChar w:fldCharType="begin"/>
      </w:r>
      <w:r>
        <w:instrText xml:space="preserve"> AutoTextList   \s NoStyle \t "Zálohovací prostředí OSE znamená prostředí OSE (nebo v kontextu výhod Azure Hybrid Benefit, SQL Server Virtual Machine), ve kterém jsou spuštěny pasivní instance serverového softwaru v očekávání události zálohy." </w:instrText>
      </w:r>
      <w:r>
        <w:fldChar w:fldCharType="separate"/>
      </w:r>
      <w:r>
        <w:rPr>
          <w:color w:val="0563C1"/>
        </w:rPr>
        <w:t>zálohovací prostředí OSE</w:t>
      </w:r>
      <w:r>
        <w:fldChar w:fldCharType="end"/>
      </w:r>
      <w:r>
        <w:t xml:space="preserve"> pro obnovení po zhroucení simultánně pro testování obnovení při zhroucení během krátkých období každých 90 dní a po krátké období okolo času zhroucení za účelem přenosu mezi nimi. Zákazník může provádět následující operace související s údržbou pro všechna povolená </w:t>
      </w:r>
      <w:r>
        <w:fldChar w:fldCharType="begin"/>
      </w:r>
      <w:r>
        <w:instrText xml:space="preserve"> AutoTextList   \s NoStyle \t "Zálohovací prostředí OSE znamená prostředí OSE (nebo v kontextu výhod Azure Hybrid Benefit, SQL Server Virtual Machine), ve kterém jsou spuštěny pasivní instance serverového softwaru v očekávání události zálohy." </w:instrText>
      </w:r>
      <w:r>
        <w:fldChar w:fldCharType="separate"/>
      </w:r>
      <w:r>
        <w:rPr>
          <w:color w:val="0563C1"/>
        </w:rPr>
        <w:t>zálohovací prostředí OSE</w:t>
      </w:r>
      <w:r>
        <w:fldChar w:fldCharType="end"/>
      </w:r>
      <w:r>
        <w:t>:</w:t>
      </w:r>
    </w:p>
    <w:p w14:paraId="0316CD6F" w14:textId="77777777" w:rsidR="00E16F53" w:rsidRDefault="00781240" w:rsidP="00781240">
      <w:pPr>
        <w:pStyle w:val="ProductList-Bullet"/>
        <w:numPr>
          <w:ilvl w:val="0"/>
          <w:numId w:val="22"/>
        </w:numPr>
      </w:pPr>
      <w:r>
        <w:t xml:space="preserve">Kontroly konzistence databáze nebo Checkdb </w:t>
      </w:r>
    </w:p>
    <w:p w14:paraId="1CD3D6AB" w14:textId="77777777" w:rsidR="00E16F53" w:rsidRDefault="00781240" w:rsidP="00781240">
      <w:pPr>
        <w:pStyle w:val="ProductList-Bullet"/>
        <w:numPr>
          <w:ilvl w:val="0"/>
          <w:numId w:val="22"/>
        </w:numPr>
      </w:pPr>
      <w:r>
        <w:t xml:space="preserve">Zálohy protokolů </w:t>
      </w:r>
    </w:p>
    <w:p w14:paraId="05DF3292" w14:textId="77777777" w:rsidR="00E16F53" w:rsidRDefault="00781240" w:rsidP="00781240">
      <w:pPr>
        <w:pStyle w:val="ProductList-Bullet"/>
        <w:numPr>
          <w:ilvl w:val="0"/>
          <w:numId w:val="22"/>
        </w:numPr>
      </w:pPr>
      <w:r>
        <w:t xml:space="preserve">Úplné zálohy </w:t>
      </w:r>
    </w:p>
    <w:p w14:paraId="5EA3CA5A" w14:textId="77777777" w:rsidR="00E16F53" w:rsidRDefault="00781240" w:rsidP="00781240">
      <w:pPr>
        <w:pStyle w:val="ProductList-Bullet"/>
        <w:numPr>
          <w:ilvl w:val="0"/>
          <w:numId w:val="22"/>
        </w:numPr>
      </w:pPr>
      <w:r>
        <w:t>Monitorování dat týkajících se použití prostředků</w:t>
      </w:r>
    </w:p>
    <w:p w14:paraId="4C96CB31" w14:textId="77777777" w:rsidR="00E16F53" w:rsidRDefault="00E16F53">
      <w:pPr>
        <w:pStyle w:val="ProductList-Body"/>
      </w:pPr>
    </w:p>
    <w:p w14:paraId="4FFDF13D" w14:textId="77777777" w:rsidR="00E16F53" w:rsidRDefault="00781240">
      <w:pPr>
        <w:pStyle w:val="ProductList-Body"/>
      </w:pPr>
      <w:r>
        <w:fldChar w:fldCharType="begin"/>
      </w:r>
      <w:r>
        <w:instrText xml:space="preserve"> AutoTextList   \s NoStyle \t "Zálohovací prostředí OSE znamená prostředí OSE (nebo v kontextu výhod Azure Hybrid Benefit, SQL Server Virtual Machine), ve kterém jsou spuštěny pasivní instance serverového softwaru v očekávání události zálohy." </w:instrText>
      </w:r>
      <w:r>
        <w:fldChar w:fldCharType="separate"/>
      </w:r>
      <w:r>
        <w:rPr>
          <w:color w:val="0563C1"/>
        </w:rPr>
        <w:t>Zálohovací prostředí OSE</w:t>
      </w:r>
      <w:r>
        <w:fldChar w:fldCharType="end"/>
      </w:r>
      <w:r>
        <w:t xml:space="preserve"> povolená pro obnovení při zhroucení musí být asynchronní a ruční. </w:t>
      </w:r>
      <w:r>
        <w:fldChar w:fldCharType="begin"/>
      </w:r>
      <w:r>
        <w:instrText xml:space="preserve"> AutoTextList   \s NoStyle \t "Zálohovací prostředí OSE znamená prostředí OSE (nebo v kontextu výhod Azure Hybrid Benefit, SQL Server Virtual Machine), ve kterém jsou spuštěny pasivní instance serverového softwaru v očekávání události zálohy." </w:instrText>
      </w:r>
      <w:r>
        <w:fldChar w:fldCharType="separate"/>
      </w:r>
      <w:r>
        <w:rPr>
          <w:color w:val="0563C1"/>
        </w:rPr>
        <w:t>Zálohovací prostředí OSE</w:t>
      </w:r>
      <w:r>
        <w:fldChar w:fldCharType="end"/>
      </w:r>
      <w:r>
        <w:t xml:space="preserve"> nemohou dodávat data serveru SQL Server uživatelům nebo zařízením ani jinak spouštět aktivní primární pracovní zařízení serveru SQL Server. Počet licencí, které by jinak byly požadovány pro </w:t>
      </w:r>
      <w:r>
        <w:fldChar w:fldCharType="begin"/>
      </w:r>
      <w:r>
        <w:instrText xml:space="preserve"> AutoTextList   \s NoStyle \t "Zálohovací prostředí OSE znamená prostředí OSE (nebo v kontextu výhod Azure Hybrid Benefit, SQL Server Virtual Machine), ve kterém jsou spuštěny pasivní instance serverového softwaru v očekávání události zálohy." </w:instrText>
      </w:r>
      <w:r>
        <w:fldChar w:fldCharType="separate"/>
      </w:r>
      <w:r>
        <w:rPr>
          <w:color w:val="0563C1"/>
        </w:rPr>
        <w:t>zálohovací prostředí OSE</w:t>
      </w:r>
      <w:r>
        <w:fldChar w:fldCharType="end"/>
      </w:r>
      <w:r>
        <w:t xml:space="preserve">, nesmí překročit počet licencí požadovaných pro příslušné </w:t>
      </w:r>
      <w:r>
        <w:fldChar w:fldCharType="begin"/>
      </w:r>
      <w:r>
        <w:instrText xml:space="preserve"> AutoTextList   \s NoStyle \t "Primární pracovní zatížení znamená buď prostředí OSE, ve kterém jsou spuštěny instance serverového softwaru v rámci odstavce Užívací práva produktové položky, nebo v kontextu práv na výhody Azure Hybrid, SQL Server Virtual Machine." </w:instrText>
      </w:r>
      <w:r>
        <w:fldChar w:fldCharType="separate"/>
      </w:r>
      <w:r>
        <w:rPr>
          <w:color w:val="0563C1"/>
        </w:rPr>
        <w:t>primární pracovní zatížení</w:t>
      </w:r>
      <w:r>
        <w:fldChar w:fldCharType="end"/>
      </w:r>
      <w:r>
        <w:t xml:space="preserve">. Tato práva na zálohu vyžadují krytí SA pro </w:t>
      </w:r>
      <w:r>
        <w:fldChar w:fldCharType="begin"/>
      </w:r>
      <w:r>
        <w:instrText xml:space="preserve"> AutoTextList   \s NoStyle \t "Licencovaný server označuje jednotlivý server vyhrazený k využití zákazníkem, kterému je přidělena licence. Na vyhrazené servery, která jsou pod správou nebo kontrolou jiného subjektu než zákazníka nebo jeho afilací, se vztahuje ustanovení o správě outsourcingového softwaru. Pro účely této definice je hardwarový oddíl nebo server blade považován za samostatný server." </w:instrText>
      </w:r>
      <w:r>
        <w:fldChar w:fldCharType="separate"/>
      </w:r>
      <w:r>
        <w:rPr>
          <w:color w:val="0563C1"/>
        </w:rPr>
        <w:t>licencovaný server</w:t>
      </w:r>
      <w:r>
        <w:fldChar w:fldCharType="end"/>
      </w:r>
      <w:r>
        <w:t xml:space="preserve"> a případné licence CAL, a nevztahují se na případy, kdy zákazník instaluje software SQL na základě </w:t>
      </w:r>
      <w:hyperlink w:anchor="_Sec589">
        <w:r>
          <w:rPr>
            <w:color w:val="00467F"/>
            <w:u w:val="single"/>
          </w:rPr>
          <w:t>přenositelnosti licencí prostřednictvím SA</w:t>
        </w:r>
      </w:hyperlink>
      <w:r>
        <w:t>.</w:t>
      </w:r>
    </w:p>
    <w:p w14:paraId="5C1C9437" w14:textId="77777777" w:rsidR="00E16F53" w:rsidRDefault="00E16F53">
      <w:pPr>
        <w:pStyle w:val="ProductList-Body"/>
      </w:pPr>
    </w:p>
    <w:p w14:paraId="4F6EE0C4" w14:textId="77777777" w:rsidR="00E16F53" w:rsidRDefault="00781240">
      <w:pPr>
        <w:pStyle w:val="ProductList-ClauseHeading"/>
        <w:outlineLvl w:val="3"/>
      </w:pPr>
      <w:r>
        <w:t>4.3 Dodatečná zálohovací prostředí OSE pro vysokou dostupnost sloužící k použití s velkými datovými klastry</w:t>
      </w:r>
    </w:p>
    <w:p w14:paraId="6BB1906C" w14:textId="77777777" w:rsidR="00E16F53" w:rsidRDefault="00781240">
      <w:pPr>
        <w:pStyle w:val="ProductList-Body"/>
      </w:pPr>
      <w:r>
        <w:t xml:space="preserve">Zákazník má nárok na jednu dodatečnou licenci pro </w:t>
      </w:r>
      <w:r>
        <w:fldChar w:fldCharType="begin"/>
      </w:r>
      <w:r>
        <w:instrText xml:space="preserve"> AutoTextList   \s NoStyle \t "Zálohovací prostředí OSE znamená prostředí OSE (nebo v kontextu výhod Azure Hybrid Benefit, SQL Server Virtual Machine), ve kterém jsou spuštěny pasivní instance serverového softwaru v očekávání události zálohy." </w:instrText>
      </w:r>
      <w:r>
        <w:fldChar w:fldCharType="separate"/>
      </w:r>
      <w:r>
        <w:rPr>
          <w:color w:val="0563C1"/>
        </w:rPr>
        <w:t>zálohované prostředí OSE</w:t>
      </w:r>
      <w:r>
        <w:fldChar w:fldCharType="end"/>
      </w:r>
      <w:r>
        <w:t xml:space="preserve"> pro vysokou dostupnost pro každé ze svých </w:t>
      </w:r>
      <w:r>
        <w:fldChar w:fldCharType="begin"/>
      </w:r>
      <w:r>
        <w:instrText xml:space="preserve"> AutoTextList   \s NoStyle \t "Primární pracovní zatížení znamená buď prostředí OSE, ve kterém jsou spuštěny instance serverového softwaru v rámci odstavce Užívací práva produktové položky, nebo v kontextu práv na výhody Azure Hybrid, SQL Server Virtual Machine." </w:instrText>
      </w:r>
      <w:r>
        <w:fldChar w:fldCharType="separate"/>
      </w:r>
      <w:r>
        <w:rPr>
          <w:color w:val="0563C1"/>
        </w:rPr>
        <w:t>primárních zatížení</w:t>
      </w:r>
      <w:r>
        <w:fldChar w:fldCharType="end"/>
      </w:r>
      <w:r>
        <w:t xml:space="preserve">, která jsou spuštěna na platformě Linux a slouží jako hlavní instance serveru SQL při použití ve spojení s používáním velkých datových klastů zákazníkem. Tato dodatečná </w:t>
      </w:r>
      <w:r>
        <w:fldChar w:fldCharType="begin"/>
      </w:r>
      <w:r>
        <w:instrText xml:space="preserve"> AutoTextList   \s NoStyle \t "Zálohovací prostředí OSE znamená prostředí OSE (nebo v kontextu výhod Azure Hybrid Benefit, SQL Server Virtual Machine), ve kterém jsou spuštěny pasivní instance serverového softwaru v očekávání události zálohy." </w:instrText>
      </w:r>
      <w:r>
        <w:fldChar w:fldCharType="separate"/>
      </w:r>
      <w:r>
        <w:rPr>
          <w:color w:val="0563C1"/>
        </w:rPr>
        <w:t>zálohovaná prostředí OSE</w:t>
      </w:r>
      <w:r>
        <w:fldChar w:fldCharType="end"/>
      </w:r>
      <w:r>
        <w:t xml:space="preserve"> jinak podléhají stejným omezením práv na zálohování jako SQL Server.</w:t>
      </w:r>
    </w:p>
    <w:p w14:paraId="15FE7B8B" w14:textId="77777777" w:rsidR="00E16F53" w:rsidRDefault="00E16F53">
      <w:pPr>
        <w:pStyle w:val="ProductList-Body"/>
      </w:pPr>
    </w:p>
    <w:p w14:paraId="5ED64428" w14:textId="77777777" w:rsidR="00E16F53" w:rsidRDefault="00781240">
      <w:pPr>
        <w:pStyle w:val="ProductList-ClauseHeading"/>
        <w:outlineLvl w:val="3"/>
      </w:pPr>
      <w:r>
        <w:t>4.4 Použití SQL v Microsoft Azure</w:t>
      </w:r>
    </w:p>
    <w:p w14:paraId="5D01A95E" w14:textId="77777777" w:rsidR="00E16F53" w:rsidRDefault="00781240">
      <w:pPr>
        <w:pStyle w:val="ProductList-Body"/>
      </w:pPr>
      <w:r>
        <w:t>Při použití produktu SQL Server v Azure na základě práv na výhody Azure Hybrid nebo práv na obnovení při zhroucení by měl zákazník takové použití oznámit při výzvě na portálu Azure nebo v rozhraních API příkazového řádku Azure.</w:t>
      </w:r>
    </w:p>
    <w:p w14:paraId="23CB5823" w14:textId="77777777" w:rsidR="00E16F53" w:rsidRDefault="00E16F53">
      <w:pPr>
        <w:pStyle w:val="ProductList-Body"/>
      </w:pPr>
    </w:p>
    <w:p w14:paraId="4B00FA26" w14:textId="77777777" w:rsidR="00E16F53" w:rsidRDefault="00781240">
      <w:pPr>
        <w:pStyle w:val="ProductList-ClauseHeading"/>
        <w:outlineLvl w:val="3"/>
      </w:pPr>
      <w:r>
        <w:t>4.5 Poskytnutí licence k produktu SQL Server Big Data Node pro zákazníky s krytím SA pro software SQL Server</w:t>
      </w:r>
    </w:p>
    <w:p w14:paraId="7F896FEC" w14:textId="77777777" w:rsidR="00E16F53" w:rsidRDefault="00781240">
      <w:pPr>
        <w:pStyle w:val="ProductList-Body"/>
      </w:pPr>
      <w:r>
        <w:t xml:space="preserve">Zákazníci budou mít osm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k produktu SQL Server Big Data Node pro každou licenci k softwaru SQL Server Enterprise Core s krytím SA nebo ekvivalentními právy k odběru přiřazenými k jednomu ze svých hlavních uzlů.</w:t>
      </w:r>
    </w:p>
    <w:p w14:paraId="5697B50F" w14:textId="77777777" w:rsidR="00E16F53" w:rsidRDefault="00E16F53">
      <w:pPr>
        <w:pStyle w:val="ProductList-Body"/>
      </w:pPr>
    </w:p>
    <w:p w14:paraId="1509D1E6" w14:textId="77777777" w:rsidR="00E16F53" w:rsidRDefault="00781240">
      <w:pPr>
        <w:pStyle w:val="ProductList-Body"/>
      </w:pPr>
      <w:r>
        <w:t xml:space="preserve">Zákazníci budou mít jednu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licenci</w:t>
      </w:r>
      <w:r>
        <w:fldChar w:fldCharType="end"/>
      </w:r>
      <w:r>
        <w:t xml:space="preserve"> k produktu SQL Server Big Data Node pro každou licenci k softwaru SQL Server Standard Core s krytím SA nebo ekvivalentními právy k odběru přiřazenými k jednomu ze svých hlavních uzlů. </w:t>
      </w:r>
    </w:p>
    <w:p w14:paraId="34C6290A" w14:textId="77777777" w:rsidR="00E16F53" w:rsidRDefault="00E16F53">
      <w:pPr>
        <w:pStyle w:val="ProductList-Body"/>
      </w:pPr>
    </w:p>
    <w:p w14:paraId="31213F39" w14:textId="77777777" w:rsidR="00E16F53" w:rsidRDefault="00781240">
      <w:pPr>
        <w:pStyle w:val="ProductList-Body"/>
      </w:pPr>
      <w:r>
        <w:t>Zákazník si můžete podle potřeby objednat další licence k produktu SQL Server Big Data Node.</w:t>
      </w:r>
    </w:p>
    <w:p w14:paraId="63833855" w14:textId="77777777" w:rsidR="00E16F53" w:rsidRDefault="00E16F53">
      <w:pPr>
        <w:pStyle w:val="ProductList-Body"/>
      </w:pPr>
    </w:p>
    <w:p w14:paraId="3C1511C9" w14:textId="77777777" w:rsidR="00E16F53" w:rsidRDefault="00781240">
      <w:pPr>
        <w:pStyle w:val="ProductList-ClauseHeading"/>
        <w:outlineLvl w:val="3"/>
      </w:pPr>
      <w:r>
        <w:t>4.6 SQL Server Enterprise Core a SQL Server Enterprise – Machine Learning Server pro Windows a Machine Learning Server pro Linux</w:t>
      </w:r>
    </w:p>
    <w:p w14:paraId="0F581DFF" w14:textId="77777777" w:rsidR="00E16F53" w:rsidRDefault="00781240">
      <w:pPr>
        <w:pStyle w:val="ProductList-Body"/>
      </w:pPr>
      <w:r>
        <w:t xml:space="preserve">Pouze zákazníci se servery licencovanými pro provozování produktu SQL Server Enterprise Core s krytím SA nebo SQL Server Enterprise s krytím SA mohou užívat aktualizace produktu Machine Learning Server pro Windows a Machine Learning Server pro Linux zpřístupněné po říjnu 2017. Zákazníci mohou tyto aktualizace užívat na </w:t>
      </w:r>
      <w:r>
        <w:fldChar w:fldCharType="begin"/>
      </w:r>
      <w:r>
        <w:instrText xml:space="preserve"> AutoTextList   \s NoStyle \t "Licencovaný server označuje jednotlivý server vyhrazený k využití zákazníkem, kterému je přidělena licence. Na vyhrazené servery, která jsou pod správou nebo kontrolou jiného subjektu než zákazníka nebo jeho afilací, se vztahuje ustanovení o správě outsourcingového softwaru. Pro účely této definice je hardwarový oddíl nebo server blade považován za samostatný server." </w:instrText>
      </w:r>
      <w:r>
        <w:fldChar w:fldCharType="separate"/>
      </w:r>
      <w:r>
        <w:rPr>
          <w:color w:val="0563C1"/>
        </w:rPr>
        <w:t>licencovaných serverech</w:t>
      </w:r>
      <w:r>
        <w:fldChar w:fldCharType="end"/>
      </w:r>
      <w:r>
        <w:t xml:space="preserve"> na základě užívacích práv k produktu SQL Server Enterprise Core nebo SQL Server Enterprise. Zákazníci licencující produkt SQL Server Enterprise na základě licenčního modelu Server/CAL musí mít na svých odpovídajících licencích </w:t>
      </w:r>
      <w:r>
        <w:fldChar w:fldCharType="begin"/>
      </w:r>
      <w:r>
        <w:instrText xml:space="preserve"> AutoTextList   \s NoStyle \t "CAL označuje licenci pro klientský přístup, která může být dle potřeby přidělena podle počtu uživatelů nebo zařízení. (Kompletní definici naleznete ve slovníku.)" </w:instrText>
      </w:r>
      <w:r>
        <w:fldChar w:fldCharType="separate"/>
      </w:r>
      <w:r>
        <w:rPr>
          <w:color w:val="0563C1"/>
        </w:rPr>
        <w:t>CAL</w:t>
      </w:r>
      <w:r>
        <w:fldChar w:fldCharType="end"/>
      </w:r>
      <w:r>
        <w:t xml:space="preserve"> také krytí SA, aby mohli tuto výhodu získat. Platnost práva zákazníků užívat tyto aktualizace vyprší s vypršením platnosti jejich krytí SA.</w:t>
      </w:r>
    </w:p>
    <w:p w14:paraId="4283682C" w14:textId="77777777" w:rsidR="00E16F53" w:rsidRDefault="00E16F53">
      <w:pPr>
        <w:pStyle w:val="ProductList-Body"/>
      </w:pPr>
    </w:p>
    <w:p w14:paraId="46404417" w14:textId="77777777" w:rsidR="00E16F53" w:rsidRDefault="00781240">
      <w:pPr>
        <w:pStyle w:val="ProductList-ClauseHeading"/>
        <w:outlineLvl w:val="3"/>
      </w:pPr>
      <w:r>
        <w:t>4.7 SQL Enterprise Core – Spuštění produktu Machine Learning Server for Hadoop</w:t>
      </w:r>
    </w:p>
    <w:p w14:paraId="2A80F39C" w14:textId="77777777" w:rsidR="00E16F53" w:rsidRDefault="00781240">
      <w:pPr>
        <w:pStyle w:val="ProductList-Body"/>
      </w:pPr>
      <w:r>
        <w:t xml:space="preserve">Na každou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licenci</w:t>
      </w:r>
      <w:r>
        <w:fldChar w:fldCharType="end"/>
      </w:r>
      <w:r>
        <w:t xml:space="preserve"> k produktu SQL Server Enterprise Core, kterou zákazník vlastní s aktivním krytím SA, může také spouštět produkt Machine Learning Server for Hadoop, a to až na pěti </w:t>
      </w:r>
      <w:r>
        <w:fldChar w:fldCharType="begin"/>
      </w:r>
      <w:r>
        <w:instrText xml:space="preserve"> AutoTextList   \s NoStyle \t "Server je systém fyzického hardwaru, v němž je možné spustit serverový software." </w:instrText>
      </w:r>
      <w:r>
        <w:fldChar w:fldCharType="separate"/>
      </w:r>
      <w:r>
        <w:rPr>
          <w:color w:val="0563C1"/>
        </w:rPr>
        <w:t>serverech</w:t>
      </w:r>
      <w:r>
        <w:fldChar w:fldCharType="end"/>
      </w:r>
      <w:r>
        <w:t xml:space="preserve"> vyhrazené pro použití zákazníkem výhradně ve spojení s licencovaným užíváním produktu SQL Server Enterprise Core. Na každý vyhrazený </w:t>
      </w:r>
      <w:r>
        <w:fldChar w:fldCharType="begin"/>
      </w:r>
      <w:r>
        <w:instrText xml:space="preserve"> AutoTextList   \s NoStyle \t "Server je systém fyzického hardwaru, v němž je možné spustit serverový software." </w:instrText>
      </w:r>
      <w:r>
        <w:fldChar w:fldCharType="separate"/>
      </w:r>
      <w:r>
        <w:rPr>
          <w:color w:val="0563C1"/>
        </w:rPr>
        <w:t>server</w:t>
      </w:r>
      <w:r>
        <w:fldChar w:fldCharType="end"/>
      </w:r>
      <w:r>
        <w:t xml:space="preserve">, který je pod správou nebo kontrolou jiného subjektu než zákazníka nebo jeho afilací, se vztahuje ustanovení </w:t>
      </w:r>
      <w:hyperlink w:anchor="_Sec537">
        <w:r>
          <w:rPr>
            <w:color w:val="00467F"/>
            <w:u w:val="single"/>
          </w:rPr>
          <w:t>o správě outsourcingového softwaru</w:t>
        </w:r>
      </w:hyperlink>
      <w:r>
        <w:t>.</w:t>
      </w:r>
    </w:p>
    <w:p w14:paraId="300E6590" w14:textId="77777777" w:rsidR="00E16F53" w:rsidRDefault="00E16F53">
      <w:pPr>
        <w:pStyle w:val="ProductList-Body"/>
      </w:pPr>
    </w:p>
    <w:p w14:paraId="335B2080" w14:textId="77777777" w:rsidR="00E16F53" w:rsidRDefault="00781240">
      <w:pPr>
        <w:pStyle w:val="ProductList-ClauseHeading"/>
        <w:outlineLvl w:val="3"/>
      </w:pPr>
      <w:r>
        <w:t>4.8 Užívání produktu Power BI Report Server – SQL Server, verze Enterprise</w:t>
      </w:r>
    </w:p>
    <w:p w14:paraId="49FAAA83" w14:textId="77777777" w:rsidR="00E16F53" w:rsidRDefault="00781240">
      <w:pPr>
        <w:pStyle w:val="ProductList-Body"/>
      </w:pPr>
      <w:r>
        <w:t xml:space="preserve">Zákazníci mohou spouštět software Power BI Report Server </w:t>
      </w:r>
      <w:r>
        <w:fldChar w:fldCharType="begin"/>
      </w:r>
      <w:r>
        <w:instrText xml:space="preserve"> XE "Power BI Report Server " </w:instrText>
      </w:r>
      <w:r>
        <w:fldChar w:fldCharType="end"/>
      </w:r>
      <w:r>
        <w:t xml:space="preserve">na </w:t>
      </w:r>
      <w:r>
        <w:fldChar w:fldCharType="begin"/>
      </w:r>
      <w:r>
        <w:instrText xml:space="preserve"> AutoTextList   \s NoStyle \t "Licencovaný server označuje jednotlivý server vyhrazený k využití zákazníkem, kterému je přidělena licence. Na vyhrazené servery, která jsou pod správou nebo kontrolou jiného subjektu než zákazníka nebo jeho afilací, se vztahuje ustanovení o správě outsourcingového softwaru. Pro účely této definice je hardwarový oddíl nebo server blade považován za samostatný server." </w:instrText>
      </w:r>
      <w:r>
        <w:fldChar w:fldCharType="separate"/>
      </w:r>
      <w:r>
        <w:rPr>
          <w:color w:val="0563C1"/>
        </w:rPr>
        <w:t>licencovaném serveru</w:t>
      </w:r>
      <w:r>
        <w:fldChar w:fldCharType="end"/>
      </w:r>
      <w:r>
        <w:t xml:space="preserve"> nebo ve službě Azure. Zákazník smí software spustit na maximálním počtu jader, který se rovná počtu licencí podle počtu jader k produktu SQL Server, verze Enterprise s aktivním krytím SA, které jsou přiřazeny danému serveru, s podmínkou minimálně čtyř jádrových licencí na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Případně pokud je software spuštěn ve službě Azure, </w:t>
      </w:r>
      <w:r>
        <w:lastRenderedPageBreak/>
        <w:t xml:space="preserve">zákazník musí přiřadit jednu jádrovou licenci k produktu SQL Server Enterprise Edition s aktivním krytím SA na každé virtuální jádro, s podmínkou minimálně čtyř jádrových licencí na prostředí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OSE</w:t>
      </w:r>
      <w:r>
        <w:fldChar w:fldCharType="end"/>
      </w:r>
      <w:r>
        <w:t xml:space="preserve">. Na užívání se dále vztahují příslušná ujednání multilicenční smlouvy zákazníka. K publikování sdílených sestav Power BI za použití produktu Power BI Report Server je vyžadována licence na bázi předplatného podle počtu uživatelů k produktu Power BI Pro. Toto právo zanikne po ukončení krytí SA zákazníka.  </w:t>
      </w:r>
    </w:p>
    <w:p w14:paraId="306C3F87" w14:textId="77777777" w:rsidR="00E16F53" w:rsidRDefault="00E16F53">
      <w:pPr>
        <w:pStyle w:val="ProductList-Body"/>
      </w:pPr>
    </w:p>
    <w:p w14:paraId="43CDF303" w14:textId="77777777" w:rsidR="00E16F53" w:rsidRDefault="00781240">
      <w:pPr>
        <w:pStyle w:val="ProductList-ClauseHeading"/>
        <w:outlineLvl w:val="3"/>
      </w:pPr>
      <w:r>
        <w:t>4.9 Aktualizace rozšířeného zabezpečení</w:t>
      </w:r>
    </w:p>
    <w:p w14:paraId="4EF0932E" w14:textId="77777777" w:rsidR="00E16F53" w:rsidRDefault="00781240">
      <w:pPr>
        <w:pStyle w:val="ProductList-Body"/>
      </w:pPr>
      <w:r>
        <w:t xml:space="preserve">Informace o pořízení a používání aktualizací rozšířeného zabezpečení naleznete v části </w:t>
      </w:r>
      <w:hyperlink w:anchor="_Sec1282">
        <w:r>
          <w:rPr>
            <w:color w:val="00467F"/>
            <w:u w:val="single"/>
          </w:rPr>
          <w:t>Aktualizace rozšířeného zabezpečení</w:t>
        </w:r>
      </w:hyperlink>
      <w:r>
        <w:t xml:space="preserve"> v příloze B.</w:t>
      </w:r>
    </w:p>
    <w:p w14:paraId="7E4B246C" w14:textId="77777777" w:rsidR="00E16F53" w:rsidRDefault="00E16F53">
      <w:pPr>
        <w:pStyle w:val="ProductList-Body"/>
      </w:pPr>
    </w:p>
    <w:p w14:paraId="23C145D6" w14:textId="77777777" w:rsidR="00E16F53" w:rsidRDefault="00781240">
      <w:pPr>
        <w:pStyle w:val="ProductList-ClauseHeading"/>
        <w:outlineLvl w:val="3"/>
      </w:pPr>
      <w:r>
        <w:t>4.10 SQL Server 2019 Enterprise Core – Parallel Data Warehouse – aktualizace komponenty</w:t>
      </w:r>
    </w:p>
    <w:p w14:paraId="48A0ED4C" w14:textId="77777777" w:rsidR="00E16F53" w:rsidRDefault="00781240">
      <w:pPr>
        <w:pStyle w:val="ProductList-Body"/>
      </w:pPr>
      <w:r>
        <w:t>V době mezi hlavními verzemi produktů mají zákazníci s krytím SA nárok na zpřístupnění dílčího vydání jednotlivých komponent produktu Parallel Data Warehouse (např. aktualizace zařízení).</w:t>
      </w:r>
    </w:p>
    <w:p w14:paraId="60BC4C2E" w14:textId="77777777" w:rsidR="00E16F53" w:rsidRDefault="00E16F53">
      <w:pPr>
        <w:pStyle w:val="ProductList-Body"/>
      </w:pPr>
    </w:p>
    <w:p w14:paraId="32C37D2B" w14:textId="77777777" w:rsidR="00E16F53" w:rsidRDefault="00781240">
      <w:pPr>
        <w:pStyle w:val="ProductList-ClauseHeading"/>
        <w:outlineLvl w:val="3"/>
      </w:pPr>
      <w:r>
        <w:t>4.11 Možnost odkoupení pro SQL Server na základě prováděcí smlouvy Enrollment for Application Platform EAP</w:t>
      </w:r>
    </w:p>
    <w:p w14:paraId="10A5A926" w14:textId="77777777" w:rsidR="00E16F53" w:rsidRDefault="00781240">
      <w:pPr>
        <w:pStyle w:val="ProductList-Body"/>
      </w:pPr>
      <w:r>
        <w:t xml:space="preserve">Zákazník má možnost prodloužit krytí SA pro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SQL Server Enterprise Server/CAL, ale jedinou možností odkoupení na konci doby účinnosti prováděcí smlouvy zákazníka však budou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na základě počtu jader.</w:t>
      </w:r>
    </w:p>
    <w:p w14:paraId="3E56D811" w14:textId="77777777" w:rsidR="00E16F53" w:rsidRDefault="00E16F53">
      <w:pPr>
        <w:pStyle w:val="PURBreadcrumb"/>
      </w:pPr>
    </w:p>
    <w:tbl>
      <w:tblPr>
        <w:tblStyle w:val="PURTable"/>
        <w:tblW w:w="0" w:type="dxa"/>
        <w:tblLook w:val="04A0" w:firstRow="1" w:lastRow="0" w:firstColumn="1" w:lastColumn="0" w:noHBand="0" w:noVBand="1"/>
      </w:tblPr>
      <w:tblGrid>
        <w:gridCol w:w="10916"/>
      </w:tblGrid>
      <w:tr w:rsidR="00E16F53" w14:paraId="71A4A349"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4ABE609"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54191451" w14:textId="77777777" w:rsidR="00E16F53" w:rsidRDefault="00E16F53">
      <w:pPr>
        <w:pStyle w:val="ProductList-Body"/>
      </w:pPr>
    </w:p>
    <w:p w14:paraId="612D375F" w14:textId="77777777" w:rsidR="00E16F53" w:rsidRDefault="00781240">
      <w:pPr>
        <w:pStyle w:val="ProductList-OfferingGroupHeading"/>
        <w:outlineLvl w:val="1"/>
      </w:pPr>
      <w:bookmarkStart w:id="129" w:name="_Sec615"/>
      <w:r>
        <w:t>System Center</w:t>
      </w:r>
      <w:bookmarkEnd w:id="129"/>
      <w:r>
        <w:fldChar w:fldCharType="begin"/>
      </w:r>
      <w:r>
        <w:instrText xml:space="preserve"> TC "</w:instrText>
      </w:r>
      <w:bookmarkStart w:id="130" w:name="_Toc36309702"/>
      <w:r>
        <w:instrText>System Center</w:instrText>
      </w:r>
      <w:bookmarkEnd w:id="130"/>
      <w:r>
        <w:instrText>" \l 2</w:instrText>
      </w:r>
      <w:r>
        <w:fldChar w:fldCharType="end"/>
      </w:r>
    </w:p>
    <w:p w14:paraId="1EB23073" w14:textId="77777777" w:rsidR="00E16F53" w:rsidRDefault="00781240">
      <w:pPr>
        <w:pStyle w:val="ProductList-Offering2HeadingNoBorder"/>
        <w:outlineLvl w:val="2"/>
      </w:pPr>
      <w:bookmarkStart w:id="131" w:name="_Sec642"/>
      <w:r>
        <w:t>System Center Server</w:t>
      </w:r>
      <w:bookmarkEnd w:id="131"/>
      <w:r>
        <w:fldChar w:fldCharType="begin"/>
      </w:r>
      <w:r>
        <w:instrText xml:space="preserve"> TC "</w:instrText>
      </w:r>
      <w:bookmarkStart w:id="132" w:name="_Toc36309703"/>
      <w:r>
        <w:instrText>System Center Server</w:instrText>
      </w:r>
      <w:bookmarkEnd w:id="132"/>
      <w:r>
        <w:instrText>" \l 3</w:instrText>
      </w:r>
      <w:r>
        <w:fldChar w:fldCharType="end"/>
      </w:r>
    </w:p>
    <w:p w14:paraId="34F965B3" w14:textId="77777777" w:rsidR="00E16F53" w:rsidRDefault="00781240">
      <w:pPr>
        <w:pStyle w:val="ProductList-Offering1SubSection"/>
        <w:outlineLvl w:val="3"/>
      </w:pPr>
      <w:bookmarkStart w:id="133" w:name="_Sec689"/>
      <w:r>
        <w:t>1. Dostupnost programu</w:t>
      </w:r>
      <w:bookmarkEnd w:id="133"/>
    </w:p>
    <w:tbl>
      <w:tblPr>
        <w:tblStyle w:val="PURTable"/>
        <w:tblW w:w="0" w:type="dxa"/>
        <w:tblLook w:val="04A0" w:firstRow="1" w:lastRow="0" w:firstColumn="1" w:lastColumn="0" w:noHBand="0" w:noVBand="1"/>
      </w:tblPr>
      <w:tblGrid>
        <w:gridCol w:w="4115"/>
        <w:gridCol w:w="617"/>
        <w:gridCol w:w="614"/>
        <w:gridCol w:w="617"/>
        <w:gridCol w:w="615"/>
        <w:gridCol w:w="616"/>
        <w:gridCol w:w="617"/>
        <w:gridCol w:w="618"/>
        <w:gridCol w:w="634"/>
        <w:gridCol w:w="620"/>
        <w:gridCol w:w="617"/>
        <w:gridCol w:w="616"/>
      </w:tblGrid>
      <w:tr w:rsidR="00E16F53" w14:paraId="0EFF799F"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5EBF4729" w14:textId="77777777" w:rsidR="00E16F53" w:rsidRDefault="00781240">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B19E681" w14:textId="77777777" w:rsidR="00E16F53" w:rsidRDefault="00781240">
            <w:pPr>
              <w:pStyle w:val="ProductList-TableBody"/>
              <w:jc w:val="center"/>
            </w:pPr>
            <w:r>
              <w:fldChar w:fldCharType="begin"/>
            </w:r>
            <w:r>
              <w:instrText xml:space="preserve"> AutoTextList   \s NoStyle \t "Datum dostupnosti"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BACD14E" w14:textId="77777777" w:rsidR="00E16F53" w:rsidRDefault="00781240">
            <w:pPr>
              <w:pStyle w:val="ProductList-TableBody"/>
              <w:jc w:val="center"/>
            </w:pPr>
            <w:r>
              <w:fldChar w:fldCharType="begin"/>
            </w:r>
            <w:r>
              <w:instrText xml:space="preserve"> AutoTextList   \s NoStyle \t "Licence"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FE693A7" w14:textId="77777777" w:rsidR="00E16F53" w:rsidRDefault="00781240">
            <w:pPr>
              <w:pStyle w:val="ProductList-TableBody"/>
              <w:jc w:val="center"/>
            </w:pPr>
            <w:r>
              <w:fldChar w:fldCharType="begin"/>
            </w:r>
            <w:r>
              <w:instrText xml:space="preserve"> AutoTextList   \s NoStyle \t "Licence a krytí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BBB19E1" w14:textId="77777777" w:rsidR="00E16F53" w:rsidRDefault="00781240">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3DC86A8"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E26C487"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04E65A7" w14:textId="77777777" w:rsidR="00E16F53" w:rsidRDefault="00781240">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A9EA630"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35A5634"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BA9EFC4"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1601B2D"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E16F53" w14:paraId="2435456E" w14:textId="77777777">
        <w:tc>
          <w:tcPr>
            <w:tcW w:w="4160" w:type="dxa"/>
            <w:tcBorders>
              <w:top w:val="single" w:sz="6" w:space="0" w:color="FFFFFF"/>
              <w:left w:val="none" w:sz="4" w:space="0" w:color="6E6E6E"/>
              <w:bottom w:val="dashed" w:sz="4" w:space="0" w:color="BFBFBF"/>
              <w:right w:val="none" w:sz="4" w:space="0" w:color="6E6E6E"/>
            </w:tcBorders>
          </w:tcPr>
          <w:p w14:paraId="79E98E5E" w14:textId="77777777" w:rsidR="00E16F53" w:rsidRDefault="00781240">
            <w:pPr>
              <w:pStyle w:val="ProductList-TableBody"/>
            </w:pPr>
            <w:r>
              <w:rPr>
                <w:color w:val="000000"/>
              </w:rPr>
              <w:t>Licence pro správu serveru System Center 2019 Datacenter (sady 2 jádrových licencí)</w:t>
            </w:r>
            <w:r>
              <w:fldChar w:fldCharType="begin"/>
            </w:r>
            <w:r>
              <w:instrText xml:space="preserve"> XE "Licence pro správu serveru System Center 2019 Datacenter (sady 2 jádrových licencí)"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1007A28A" w14:textId="77777777" w:rsidR="00E16F53" w:rsidRDefault="00781240">
            <w:pPr>
              <w:pStyle w:val="ProductList-TableBody"/>
              <w:jc w:val="center"/>
            </w:pPr>
            <w:r>
              <w:rPr>
                <w:color w:val="000000"/>
              </w:rPr>
              <w:t>3/19</w:t>
            </w:r>
          </w:p>
        </w:tc>
        <w:tc>
          <w:tcPr>
            <w:tcW w:w="620" w:type="dxa"/>
            <w:tcBorders>
              <w:top w:val="single" w:sz="6" w:space="0" w:color="FFFFFF"/>
              <w:left w:val="none" w:sz="4" w:space="0" w:color="6E6E6E"/>
              <w:bottom w:val="dashed" w:sz="4" w:space="0" w:color="BFBFBF"/>
              <w:right w:val="none" w:sz="4" w:space="0" w:color="6E6E6E"/>
            </w:tcBorders>
          </w:tcPr>
          <w:p w14:paraId="0FF33B50" w14:textId="77777777" w:rsidR="00E16F53" w:rsidRDefault="00E16F53">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14:paraId="013721DD" w14:textId="77777777" w:rsidR="00E16F53" w:rsidRDefault="00781240">
            <w:pPr>
              <w:pStyle w:val="ProductList-TableBody"/>
              <w:jc w:val="center"/>
            </w:pPr>
            <w:r>
              <w:rPr>
                <w:color w:val="000000"/>
              </w:rPr>
              <w:t>13</w:t>
            </w:r>
          </w:p>
        </w:tc>
        <w:tc>
          <w:tcPr>
            <w:tcW w:w="620" w:type="dxa"/>
            <w:tcBorders>
              <w:top w:val="single" w:sz="6" w:space="0" w:color="FFFFFF"/>
              <w:left w:val="none" w:sz="4" w:space="0" w:color="6E6E6E"/>
              <w:bottom w:val="dashed" w:sz="4" w:space="0" w:color="BFBFBF"/>
              <w:right w:val="single" w:sz="6" w:space="0" w:color="FFFFFF"/>
            </w:tcBorders>
          </w:tcPr>
          <w:p w14:paraId="3B1ADECC" w14:textId="77777777" w:rsidR="00E16F53" w:rsidRDefault="00781240">
            <w:pPr>
              <w:pStyle w:val="ProductList-TableBody"/>
              <w:jc w:val="center"/>
            </w:pPr>
            <w:r>
              <w:t>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0E204D7"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9E06B0C"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1777504"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ED0E323"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EA67088"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23801CC"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9A9DAA2"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E16F53" w14:paraId="2E47BC33" w14:textId="77777777">
        <w:tc>
          <w:tcPr>
            <w:tcW w:w="4160" w:type="dxa"/>
            <w:tcBorders>
              <w:top w:val="dashed" w:sz="4" w:space="0" w:color="BFBFBF"/>
              <w:left w:val="none" w:sz="4" w:space="0" w:color="6E6E6E"/>
              <w:bottom w:val="dashed" w:sz="4" w:space="0" w:color="BFBFBF"/>
              <w:right w:val="none" w:sz="4" w:space="0" w:color="6E6E6E"/>
            </w:tcBorders>
          </w:tcPr>
          <w:p w14:paraId="2AB558DD" w14:textId="77777777" w:rsidR="00E16F53" w:rsidRDefault="00781240">
            <w:pPr>
              <w:pStyle w:val="ProductList-TableBody"/>
            </w:pPr>
            <w:r>
              <w:t>Licence pro správu serveru System Center 2019 Datacenter (sady 16 jádrových licencí)</w:t>
            </w:r>
            <w:r>
              <w:fldChar w:fldCharType="begin"/>
            </w:r>
            <w:r>
              <w:instrText xml:space="preserve"> XE "Licence pro správu serveru System Center 2019 Datacenter (sady 16 jádrových licencí)"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0A1EF034" w14:textId="77777777" w:rsidR="00E16F53" w:rsidRDefault="00781240">
            <w:pPr>
              <w:pStyle w:val="ProductList-TableBody"/>
              <w:jc w:val="center"/>
            </w:pPr>
            <w:r>
              <w:rPr>
                <w:color w:val="000000"/>
              </w:rPr>
              <w:t>3/19</w:t>
            </w:r>
          </w:p>
        </w:tc>
        <w:tc>
          <w:tcPr>
            <w:tcW w:w="620" w:type="dxa"/>
            <w:tcBorders>
              <w:top w:val="dashed" w:sz="4" w:space="0" w:color="BFBFBF"/>
              <w:left w:val="none" w:sz="4" w:space="0" w:color="6E6E6E"/>
              <w:bottom w:val="dashed" w:sz="4" w:space="0" w:color="BFBFBF"/>
              <w:right w:val="none" w:sz="4" w:space="0" w:color="6E6E6E"/>
            </w:tcBorders>
          </w:tcPr>
          <w:p w14:paraId="5FF1AD2A" w14:textId="77777777" w:rsidR="00E16F53" w:rsidRDefault="00E16F53">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558D1FE3" w14:textId="77777777" w:rsidR="00E16F53" w:rsidRDefault="00781240">
            <w:pPr>
              <w:pStyle w:val="ProductList-TableBody"/>
              <w:jc w:val="center"/>
            </w:pPr>
            <w:r>
              <w:t>38</w:t>
            </w:r>
          </w:p>
        </w:tc>
        <w:tc>
          <w:tcPr>
            <w:tcW w:w="620" w:type="dxa"/>
            <w:tcBorders>
              <w:top w:val="dashed" w:sz="4" w:space="0" w:color="BFBFBF"/>
              <w:left w:val="none" w:sz="4" w:space="0" w:color="6E6E6E"/>
              <w:bottom w:val="dashed" w:sz="4" w:space="0" w:color="BFBFBF"/>
              <w:right w:val="single" w:sz="6" w:space="0" w:color="FFFFFF"/>
            </w:tcBorders>
          </w:tcPr>
          <w:p w14:paraId="220D3C6E" w14:textId="77777777" w:rsidR="00E16F53" w:rsidRDefault="00781240">
            <w:pPr>
              <w:pStyle w:val="ProductList-TableBody"/>
              <w:jc w:val="center"/>
            </w:pPr>
            <w: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0D41030"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27E058A"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7A73B9B"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5A64CD3"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7DE183D"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E54B0FB"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2165857"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E16F53" w14:paraId="3A231644" w14:textId="77777777">
        <w:tc>
          <w:tcPr>
            <w:tcW w:w="4160" w:type="dxa"/>
            <w:tcBorders>
              <w:top w:val="dashed" w:sz="4" w:space="0" w:color="BFBFBF"/>
              <w:left w:val="none" w:sz="4" w:space="0" w:color="6E6E6E"/>
              <w:bottom w:val="dashed" w:sz="4" w:space="0" w:color="BFBFBF"/>
              <w:right w:val="none" w:sz="4" w:space="0" w:color="6E6E6E"/>
            </w:tcBorders>
          </w:tcPr>
          <w:p w14:paraId="110BCC05" w14:textId="77777777" w:rsidR="00E16F53" w:rsidRDefault="00781240">
            <w:pPr>
              <w:pStyle w:val="ProductList-TableBody"/>
            </w:pPr>
            <w:r>
              <w:rPr>
                <w:color w:val="000000"/>
              </w:rPr>
              <w:t>Licence pro správu serveru System Center 2019 Standard (sady 2 jádrových licencí)</w:t>
            </w:r>
            <w:r>
              <w:fldChar w:fldCharType="begin"/>
            </w:r>
            <w:r>
              <w:instrText xml:space="preserve"> XE "Licence pro správu serveru System Center 2019 Standard (sady 2 jádrových licencí)"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0C9E9DFB" w14:textId="77777777" w:rsidR="00E16F53" w:rsidRDefault="00781240">
            <w:pPr>
              <w:pStyle w:val="ProductList-TableBody"/>
              <w:jc w:val="center"/>
            </w:pPr>
            <w:r>
              <w:rPr>
                <w:color w:val="000000"/>
              </w:rPr>
              <w:t>3/19</w:t>
            </w:r>
          </w:p>
        </w:tc>
        <w:tc>
          <w:tcPr>
            <w:tcW w:w="620" w:type="dxa"/>
            <w:tcBorders>
              <w:top w:val="dashed" w:sz="4" w:space="0" w:color="BFBFBF"/>
              <w:left w:val="none" w:sz="4" w:space="0" w:color="6E6E6E"/>
              <w:bottom w:val="dashed" w:sz="4" w:space="0" w:color="BFBFBF"/>
              <w:right w:val="none" w:sz="4" w:space="0" w:color="6E6E6E"/>
            </w:tcBorders>
          </w:tcPr>
          <w:p w14:paraId="3C1F6892" w14:textId="77777777" w:rsidR="00E16F53" w:rsidRDefault="00E16F53">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1BFB8055" w14:textId="77777777" w:rsidR="00E16F53" w:rsidRDefault="00781240">
            <w:pPr>
              <w:pStyle w:val="ProductList-TableBody"/>
              <w:jc w:val="center"/>
            </w:pPr>
            <w:r>
              <w:t>3</w:t>
            </w:r>
          </w:p>
        </w:tc>
        <w:tc>
          <w:tcPr>
            <w:tcW w:w="620" w:type="dxa"/>
            <w:tcBorders>
              <w:top w:val="dashed" w:sz="4" w:space="0" w:color="BFBFBF"/>
              <w:left w:val="none" w:sz="4" w:space="0" w:color="6E6E6E"/>
              <w:bottom w:val="dashed" w:sz="4" w:space="0" w:color="BFBFBF"/>
              <w:right w:val="single" w:sz="6" w:space="0" w:color="FFFFFF"/>
            </w:tcBorders>
          </w:tcPr>
          <w:p w14:paraId="1A7707CF" w14:textId="77777777" w:rsidR="00E16F53" w:rsidRDefault="00781240">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3735C40"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BA6EB19"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D9614D8"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1AA787C"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3DD1AF8"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460618D"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08B46AC"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E16F53" w14:paraId="51ECEFC0" w14:textId="77777777">
        <w:tc>
          <w:tcPr>
            <w:tcW w:w="4160" w:type="dxa"/>
            <w:tcBorders>
              <w:top w:val="dashed" w:sz="4" w:space="0" w:color="BFBFBF"/>
              <w:left w:val="none" w:sz="4" w:space="0" w:color="6E6E6E"/>
              <w:bottom w:val="none" w:sz="4" w:space="0" w:color="BFBFBF"/>
              <w:right w:val="none" w:sz="4" w:space="0" w:color="6E6E6E"/>
            </w:tcBorders>
          </w:tcPr>
          <w:p w14:paraId="6F1A0A1D" w14:textId="77777777" w:rsidR="00E16F53" w:rsidRDefault="00781240">
            <w:pPr>
              <w:pStyle w:val="ProductList-TableBody"/>
            </w:pPr>
            <w:r>
              <w:t>Licence pro správu serveru System Center 2019 Standard (sady 16 jádrových licencí)</w:t>
            </w:r>
            <w:r>
              <w:fldChar w:fldCharType="begin"/>
            </w:r>
            <w:r>
              <w:instrText xml:space="preserve"> XE "Licence pro správu serveru System Center 2019 Standard (sady 16 jádrových licencí)"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14:paraId="5502EB73" w14:textId="77777777" w:rsidR="00E16F53" w:rsidRDefault="00781240">
            <w:pPr>
              <w:pStyle w:val="ProductList-TableBody"/>
              <w:jc w:val="center"/>
            </w:pPr>
            <w:r>
              <w:t>3/19</w:t>
            </w:r>
          </w:p>
        </w:tc>
        <w:tc>
          <w:tcPr>
            <w:tcW w:w="620" w:type="dxa"/>
            <w:tcBorders>
              <w:top w:val="dashed" w:sz="4" w:space="0" w:color="BFBFBF"/>
              <w:left w:val="none" w:sz="4" w:space="0" w:color="6E6E6E"/>
              <w:bottom w:val="none" w:sz="4" w:space="0" w:color="BFBFBF"/>
              <w:right w:val="none" w:sz="4" w:space="0" w:color="6E6E6E"/>
            </w:tcBorders>
          </w:tcPr>
          <w:p w14:paraId="6C0F90C9" w14:textId="77777777" w:rsidR="00E16F53" w:rsidRDefault="00E16F53">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14:paraId="2C327272" w14:textId="77777777" w:rsidR="00E16F53" w:rsidRDefault="00781240">
            <w:pPr>
              <w:pStyle w:val="ProductList-TableBody"/>
              <w:jc w:val="center"/>
            </w:pPr>
            <w:r>
              <w:t>23</w:t>
            </w:r>
          </w:p>
        </w:tc>
        <w:tc>
          <w:tcPr>
            <w:tcW w:w="620" w:type="dxa"/>
            <w:tcBorders>
              <w:top w:val="dashed" w:sz="4" w:space="0" w:color="BFBFBF"/>
              <w:left w:val="none" w:sz="4" w:space="0" w:color="6E6E6E"/>
              <w:bottom w:val="none" w:sz="4" w:space="0" w:color="BFBFBF"/>
              <w:right w:val="single" w:sz="6" w:space="0" w:color="FFFFFF"/>
            </w:tcBorders>
          </w:tcPr>
          <w:p w14:paraId="265D49F8" w14:textId="77777777" w:rsidR="00E16F53" w:rsidRDefault="00781240">
            <w:pPr>
              <w:pStyle w:val="ProductList-TableBody"/>
              <w:jc w:val="center"/>
            </w:pPr>
            <w:r>
              <w:t>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3EB7EAA"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C673C36"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F7DD880"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9E7B47E"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9040157"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9B44FF4"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56C2C50"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bl>
    <w:p w14:paraId="09B667CE" w14:textId="77777777" w:rsidR="00E16F53" w:rsidRDefault="00781240">
      <w:pPr>
        <w:pStyle w:val="ProductList-Offering1SubSection"/>
        <w:outlineLvl w:val="3"/>
      </w:pPr>
      <w:bookmarkStart w:id="134" w:name="_Sec744"/>
      <w:r>
        <w:t>2. Podmínky produktu</w:t>
      </w:r>
      <w:bookmarkEnd w:id="134"/>
    </w:p>
    <w:tbl>
      <w:tblPr>
        <w:tblStyle w:val="PURTable"/>
        <w:tblW w:w="0" w:type="dxa"/>
        <w:tblLook w:val="04A0" w:firstRow="1" w:lastRow="0" w:firstColumn="1" w:lastColumn="0" w:noHBand="0" w:noVBand="1"/>
      </w:tblPr>
      <w:tblGrid>
        <w:gridCol w:w="3643"/>
        <w:gridCol w:w="3639"/>
        <w:gridCol w:w="3634"/>
      </w:tblGrid>
      <w:tr w:rsidR="00E16F53" w14:paraId="024977D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14:paraId="35B8EF27" w14:textId="77777777" w:rsidR="00E16F53" w:rsidRDefault="00781240">
            <w:pPr>
              <w:pStyle w:val="ProductList-TableBody"/>
            </w:pPr>
            <w:r>
              <w:fldChar w:fldCharType="begin"/>
            </w:r>
            <w:r>
              <w:instrText xml:space="preserve"> AutoTextList   \s NoStyle \t "Předchozí verze: Starší verze produktu a jejich datum dostupnosti." </w:instrText>
            </w:r>
            <w:r>
              <w:fldChar w:fldCharType="separate"/>
            </w:r>
            <w:r>
              <w:rPr>
                <w:color w:val="0563C1"/>
              </w:rPr>
              <w:t>Předchozí verze</w:t>
            </w:r>
            <w:r>
              <w:fldChar w:fldCharType="end"/>
            </w:r>
            <w:r>
              <w:t>: System Center 2016</w:t>
            </w:r>
            <w:r>
              <w:fldChar w:fldCharType="begin"/>
            </w:r>
            <w:r>
              <w:instrText xml:space="preserve"> XE "System Center 2016" </w:instrText>
            </w:r>
            <w:r>
              <w:fldChar w:fldCharType="end"/>
            </w:r>
            <w:r>
              <w:t xml:space="preserve"> (10/16)</w:t>
            </w:r>
          </w:p>
        </w:tc>
        <w:tc>
          <w:tcPr>
            <w:tcW w:w="4040" w:type="dxa"/>
            <w:tcBorders>
              <w:top w:val="single" w:sz="12" w:space="0" w:color="00188F"/>
              <w:left w:val="single" w:sz="4" w:space="0" w:color="000000"/>
              <w:bottom w:val="single" w:sz="4" w:space="0" w:color="000000"/>
              <w:right w:val="single" w:sz="4" w:space="0" w:color="000000"/>
            </w:tcBorders>
          </w:tcPr>
          <w:p w14:paraId="12BB702E"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14:paraId="3BCB535A" w14:textId="77777777" w:rsidR="00E16F53" w:rsidRDefault="00781240">
            <w:pPr>
              <w:pStyle w:val="ProductList-TableBody"/>
            </w:pPr>
            <w:r>
              <w:rPr>
                <w:color w:val="404040"/>
              </w:rPr>
              <w:t>Nižší verze: Není relevantní</w:t>
            </w:r>
          </w:p>
        </w:tc>
      </w:tr>
      <w:tr w:rsidR="00E16F53" w14:paraId="692872D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7874C45" w14:textId="77777777" w:rsidR="00E16F53" w:rsidRDefault="00781240">
            <w:pPr>
              <w:pStyle w:val="ProductList-TableBody"/>
            </w:pPr>
            <w:r>
              <w:rPr>
                <w:color w:val="404040"/>
              </w:rPr>
              <w:t>Prodloužená doba účinnosti: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C85D2C0" w14:textId="77777777" w:rsidR="00E16F53" w:rsidRDefault="00781240">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tcPr>
          <w:p w14:paraId="34F2FEDF" w14:textId="77777777" w:rsidR="00E16F53" w:rsidRDefault="00781240">
            <w:pPr>
              <w:pStyle w:val="ProductList-TableBody"/>
            </w:pPr>
            <w:r>
              <w:fldChar w:fldCharType="begin"/>
            </w:r>
            <w:r>
              <w:instrText xml:space="preserve"> AutoTextList   \s NoStyle \t "Předpoklad (SA): Označuje, že je pro zakoupení krytí SA pro produkt nutné splnit určité dodatečné podmínky." </w:instrText>
            </w:r>
            <w:r>
              <w:fldChar w:fldCharType="separate"/>
            </w:r>
            <w:r>
              <w:rPr>
                <w:color w:val="0563C1"/>
              </w:rPr>
              <w:t>Předpoklad (SA)</w:t>
            </w:r>
            <w:r>
              <w:fldChar w:fldCharType="end"/>
            </w:r>
            <w:r>
              <w:t xml:space="preserve">: </w:t>
            </w:r>
            <w:hyperlink w:anchor="_Sec564">
              <w:r>
                <w:rPr>
                  <w:color w:val="00467F"/>
                  <w:u w:val="single"/>
                </w:rPr>
                <w:t>Příloha B</w:t>
              </w:r>
            </w:hyperlink>
          </w:p>
        </w:tc>
      </w:tr>
      <w:tr w:rsidR="00E16F53" w14:paraId="397E2A9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FCBC840" w14:textId="77777777" w:rsidR="00E16F53" w:rsidRDefault="00781240">
            <w:pPr>
              <w:pStyle w:val="ProductList-TableBody"/>
            </w:pPr>
            <w:r>
              <w:rPr>
                <w:color w:val="404040"/>
              </w:rPr>
              <w:t>Propagační akce: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7CE2706" w14:textId="77777777" w:rsidR="00E16F53" w:rsidRDefault="00781240">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ABC00FA" w14:textId="77777777" w:rsidR="00E16F53" w:rsidRDefault="00781240">
            <w:pPr>
              <w:pStyle w:val="ProductList-TableBody"/>
            </w:pPr>
            <w:r>
              <w:rPr>
                <w:color w:val="404040"/>
              </w:rPr>
              <w:t>Nárok na snížení: Není relevantní</w:t>
            </w:r>
          </w:p>
        </w:tc>
      </w:tr>
      <w:tr w:rsidR="00E16F53" w14:paraId="7D5CC83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834F6C4" w14:textId="77777777" w:rsidR="00E16F53" w:rsidRDefault="00781240">
            <w:pPr>
              <w:pStyle w:val="ProductList-TableBody"/>
            </w:pPr>
            <w:r>
              <w:rPr>
                <w:color w:val="404040"/>
              </w:rPr>
              <w:t>Nárok na snížení (SCE):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2EB861B" w14:textId="77777777" w:rsidR="00E16F53" w:rsidRDefault="00781240">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084AFE6" w14:textId="77777777" w:rsidR="00E16F53" w:rsidRDefault="00781240">
            <w:pPr>
              <w:pStyle w:val="ProductList-TableBody"/>
            </w:pPr>
            <w:r>
              <w:rPr>
                <w:color w:val="404040"/>
              </w:rPr>
              <w:t>Nárok na aktualizaci: Není relevantní</w:t>
            </w:r>
          </w:p>
        </w:tc>
      </w:tr>
      <w:tr w:rsidR="00E16F53" w14:paraId="2A51A87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B79F8FD" w14:textId="77777777" w:rsidR="00E16F53" w:rsidRDefault="00781240">
            <w:pPr>
              <w:pStyle w:val="ProductList-TableBody"/>
            </w:pPr>
            <w:r>
              <w:rPr>
                <w:color w:val="404040"/>
              </w:rPr>
              <w:t>Sleva UTD: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151F5D3"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050797F" w14:textId="77777777" w:rsidR="00E16F53" w:rsidRDefault="00E16F53">
            <w:pPr>
              <w:pStyle w:val="ProductList-TableBody"/>
            </w:pPr>
          </w:p>
        </w:tc>
      </w:tr>
    </w:tbl>
    <w:p w14:paraId="19B7F6CF" w14:textId="77777777" w:rsidR="00E16F53" w:rsidRDefault="00E16F53">
      <w:pPr>
        <w:pStyle w:val="ProductList-Body"/>
      </w:pPr>
    </w:p>
    <w:p w14:paraId="41841973" w14:textId="77777777" w:rsidR="00E16F53" w:rsidRDefault="00781240">
      <w:pPr>
        <w:pStyle w:val="ProductList-Offering1SubSection"/>
        <w:outlineLvl w:val="3"/>
      </w:pPr>
      <w:bookmarkStart w:id="135" w:name="_Sec797"/>
      <w:r>
        <w:t>3. Užívací práva</w:t>
      </w:r>
      <w:bookmarkEnd w:id="135"/>
    </w:p>
    <w:tbl>
      <w:tblPr>
        <w:tblStyle w:val="PURTable"/>
        <w:tblW w:w="0" w:type="dxa"/>
        <w:tblLook w:val="04A0" w:firstRow="1" w:lastRow="0" w:firstColumn="1" w:lastColumn="0" w:noHBand="0" w:noVBand="1"/>
      </w:tblPr>
      <w:tblGrid>
        <w:gridCol w:w="3640"/>
        <w:gridCol w:w="3629"/>
        <w:gridCol w:w="3647"/>
      </w:tblGrid>
      <w:tr w:rsidR="00E16F53" w14:paraId="1BA98D9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3D117BD" w14:textId="77777777" w:rsidR="00E16F53" w:rsidRDefault="00781240">
            <w:pPr>
              <w:pStyle w:val="ProductList-TableBody"/>
            </w:pP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w:t>
            </w:r>
            <w:hyperlink w:anchor="_Sec537">
              <w:r>
                <w:rPr>
                  <w:color w:val="00467F"/>
                  <w:u w:val="single"/>
                </w:rPr>
                <w:t>Univerzální</w:t>
              </w:r>
            </w:hyperlink>
            <w:r>
              <w:t xml:space="preserve">; </w:t>
            </w:r>
            <w:hyperlink w:anchor="_Sec544">
              <w:r>
                <w:rPr>
                  <w:color w:val="00467F"/>
                  <w:u w:val="single"/>
                </w:rPr>
                <w:t>servery pro správu</w:t>
              </w:r>
            </w:hyperlink>
          </w:p>
        </w:tc>
        <w:tc>
          <w:tcPr>
            <w:tcW w:w="4040" w:type="dxa"/>
            <w:tcBorders>
              <w:top w:val="single" w:sz="18" w:space="0" w:color="00188F"/>
              <w:left w:val="single" w:sz="4" w:space="0" w:color="000000"/>
              <w:bottom w:val="single" w:sz="4" w:space="0" w:color="000000"/>
              <w:right w:val="single" w:sz="4" w:space="0" w:color="000000"/>
            </w:tcBorders>
          </w:tcPr>
          <w:p w14:paraId="078861AA" w14:textId="77777777" w:rsidR="00E16F53" w:rsidRDefault="00781240">
            <w:pPr>
              <w:pStyle w:val="ProductList-TableBody"/>
            </w:pPr>
            <w:r>
              <w:fldChar w:fldCharType="begin"/>
            </w:r>
            <w:r>
              <w:instrText xml:space="preserve"> AutoTextList   \s NoStyle \t "Licenční podmínky specifické pro produkty: Označuje, že podmínky a ujednání specifické pro produkty, kterými se řídí nasazení a použití produktu, jsou zahrnuty pod tabulkou Užívací práva." </w:instrText>
            </w:r>
            <w:r>
              <w:fldChar w:fldCharType="separate"/>
            </w:r>
            <w:r>
              <w:rPr>
                <w:color w:val="0563C1"/>
              </w:rPr>
              <w:t>Licenční podmínky specifické pro produkty</w:t>
            </w:r>
            <w:r>
              <w:fldChar w:fldCharType="end"/>
            </w:r>
            <w:r>
              <w:t>: Všechny verze</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6176C7C" w14:textId="77777777" w:rsidR="00E16F53" w:rsidRDefault="00781240">
            <w:pPr>
              <w:pStyle w:val="ProductList-TableBody"/>
            </w:pPr>
            <w:r>
              <w:rPr>
                <w:color w:val="404040"/>
              </w:rPr>
              <w:t>Další software: Není relevantní</w:t>
            </w:r>
          </w:p>
        </w:tc>
      </w:tr>
      <w:tr w:rsidR="00E16F53" w14:paraId="6FD135B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2A9AAB4" w14:textId="77777777" w:rsidR="00E16F53" w:rsidRDefault="00781240">
            <w:pPr>
              <w:pStyle w:val="ProductList-TableBody"/>
            </w:pPr>
            <w:r>
              <w:rPr>
                <w:color w:val="404040"/>
              </w:rPr>
              <w:t>Požadavky klientského přístupu: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20694DB" w14:textId="77777777" w:rsidR="00E16F53" w:rsidRDefault="00781240">
            <w:pPr>
              <w:pStyle w:val="ProductList-TableBody"/>
            </w:pPr>
            <w:r>
              <w:rPr>
                <w:color w:val="404040"/>
              </w:rPr>
              <w:t>Požadavky přístupu externích uživatelů: Není relevantní</w:t>
            </w:r>
          </w:p>
        </w:tc>
        <w:tc>
          <w:tcPr>
            <w:tcW w:w="4040" w:type="dxa"/>
            <w:tcBorders>
              <w:top w:val="single" w:sz="4" w:space="0" w:color="000000"/>
              <w:left w:val="single" w:sz="4" w:space="0" w:color="000000"/>
              <w:bottom w:val="single" w:sz="4" w:space="0" w:color="000000"/>
              <w:right w:val="single" w:sz="4" w:space="0" w:color="000000"/>
            </w:tcBorders>
          </w:tcPr>
          <w:p w14:paraId="61896AC0" w14:textId="77777777" w:rsidR="00E16F53" w:rsidRDefault="00781240">
            <w:pPr>
              <w:pStyle w:val="ProductList-TableBody"/>
            </w:pPr>
            <w:r>
              <w:fldChar w:fldCharType="begin"/>
            </w:r>
            <w:r>
              <w:instrText xml:space="preserve"> AutoTextList   \s NoStyle \t "Zahrnuté technologie: Označuje jiné komponenty společnosti Microsoft zahrnuté v produktu; podrobnosti viz oddíl Zahrnuté technologie v dokumentu Univerzální licenční podmínky." </w:instrText>
            </w:r>
            <w:r>
              <w:fldChar w:fldCharType="separate"/>
            </w:r>
            <w:r>
              <w:rPr>
                <w:color w:val="0563C1"/>
              </w:rPr>
              <w:t>Zahrnuté technologie</w:t>
            </w:r>
            <w:r>
              <w:fldChar w:fldCharType="end"/>
            </w:r>
            <w:r>
              <w:t>: Technologie SQL Server, softwarové komponenty Windows</w:t>
            </w:r>
          </w:p>
        </w:tc>
      </w:tr>
      <w:tr w:rsidR="00E16F53" w14:paraId="1A3D3421" w14:textId="77777777">
        <w:tc>
          <w:tcPr>
            <w:tcW w:w="4040" w:type="dxa"/>
            <w:tcBorders>
              <w:top w:val="single" w:sz="4" w:space="0" w:color="000000"/>
              <w:left w:val="single" w:sz="4" w:space="0" w:color="000000"/>
              <w:bottom w:val="single" w:sz="4" w:space="0" w:color="000000"/>
              <w:right w:val="single" w:sz="4" w:space="0" w:color="000000"/>
            </w:tcBorders>
          </w:tcPr>
          <w:p w14:paraId="4807ACBD" w14:textId="77777777" w:rsidR="00E16F53" w:rsidRDefault="00781240">
            <w:pPr>
              <w:pStyle w:val="ProductList-TableBody"/>
            </w:pPr>
            <w:r>
              <w:fldChar w:fldCharType="begin"/>
            </w:r>
            <w:r>
              <w:instrText xml:space="preserve"> AutoTextList   \s NoStyle \t "Označuje sdělení příslušná k produktu; podrobnosti viz oddíl Sdělení v dokumentu Univerzální licenční podmínky." </w:instrText>
            </w:r>
            <w:r>
              <w:fldChar w:fldCharType="separate"/>
            </w:r>
            <w:r>
              <w:rPr>
                <w:color w:val="0563C1"/>
              </w:rPr>
              <w:t>Sdělení</w:t>
            </w:r>
            <w:r>
              <w:fldChar w:fldCharType="end"/>
            </w:r>
            <w:r>
              <w:t xml:space="preserve">: </w:t>
            </w:r>
            <w:hyperlink w:anchor="_Sec537">
              <w:r>
                <w:rPr>
                  <w:color w:val="00467F"/>
                  <w:u w:val="single"/>
                </w:rPr>
                <w:t>Internetové funkce</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97AAC18"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22901F7" w14:textId="77777777" w:rsidR="00E16F53" w:rsidRDefault="00E16F53">
            <w:pPr>
              <w:pStyle w:val="ProductList-TableBody"/>
            </w:pPr>
          </w:p>
        </w:tc>
      </w:tr>
    </w:tbl>
    <w:p w14:paraId="39058FD5" w14:textId="77777777" w:rsidR="00E16F53" w:rsidRDefault="00E16F53">
      <w:pPr>
        <w:pStyle w:val="ProductList-Body"/>
      </w:pPr>
    </w:p>
    <w:p w14:paraId="256BC0E9" w14:textId="77777777" w:rsidR="00E16F53" w:rsidRDefault="00781240">
      <w:pPr>
        <w:pStyle w:val="ProductList-ClauseHeading"/>
        <w:outlineLvl w:val="4"/>
      </w:pPr>
      <w:r>
        <w:t>3.1 Licence pro správu – System Center 2019 Standard</w:t>
      </w:r>
    </w:p>
    <w:tbl>
      <w:tblPr>
        <w:tblStyle w:val="PURTable"/>
        <w:tblW w:w="0" w:type="dxa"/>
        <w:tblLook w:val="04A0" w:firstRow="1" w:lastRow="0" w:firstColumn="1" w:lastColumn="0" w:noHBand="0" w:noVBand="1"/>
      </w:tblPr>
      <w:tblGrid>
        <w:gridCol w:w="3653"/>
        <w:gridCol w:w="3664"/>
        <w:gridCol w:w="3599"/>
      </w:tblGrid>
      <w:tr w:rsidR="00E16F53" w14:paraId="6845D33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31D47F04" w14:textId="77777777" w:rsidR="00E16F53" w:rsidRDefault="00781240">
            <w:pPr>
              <w:pStyle w:val="ProductList-TableBody"/>
            </w:pPr>
            <w:r>
              <w:t>Licence pro správu serveru</w:t>
            </w:r>
          </w:p>
        </w:tc>
        <w:tc>
          <w:tcPr>
            <w:tcW w:w="4040" w:type="dxa"/>
            <w:tcBorders>
              <w:top w:val="single" w:sz="18" w:space="0" w:color="0072C6"/>
              <w:left w:val="single" w:sz="4" w:space="0" w:color="000000"/>
              <w:bottom w:val="single" w:sz="4" w:space="0" w:color="000000"/>
              <w:right w:val="none" w:sz="4" w:space="0" w:color="000000"/>
            </w:tcBorders>
          </w:tcPr>
          <w:p w14:paraId="40198429" w14:textId="77777777" w:rsidR="00E16F53" w:rsidRDefault="00781240">
            <w:pPr>
              <w:pStyle w:val="ProductList-TableBody"/>
            </w:pPr>
            <w:r>
              <w:t>System Center 2019 Standard – licence pro správu</w:t>
            </w:r>
          </w:p>
        </w:tc>
        <w:tc>
          <w:tcPr>
            <w:tcW w:w="4040" w:type="dxa"/>
            <w:tcBorders>
              <w:top w:val="single" w:sz="18" w:space="0" w:color="0072C6"/>
              <w:left w:val="none" w:sz="4" w:space="0" w:color="000000"/>
              <w:bottom w:val="single" w:sz="4" w:space="0" w:color="000000"/>
              <w:right w:val="single" w:sz="4" w:space="0" w:color="000000"/>
            </w:tcBorders>
          </w:tcPr>
          <w:p w14:paraId="2DEFEC37" w14:textId="77777777" w:rsidR="00E16F53" w:rsidRDefault="00E16F53">
            <w:pPr>
              <w:pStyle w:val="ProductList-TableBody"/>
            </w:pPr>
          </w:p>
        </w:tc>
      </w:tr>
    </w:tbl>
    <w:p w14:paraId="59C4F1FF" w14:textId="77777777" w:rsidR="00E16F53" w:rsidRDefault="00E16F53">
      <w:pPr>
        <w:pStyle w:val="ProductList-Body"/>
      </w:pPr>
    </w:p>
    <w:p w14:paraId="738497A1" w14:textId="77777777" w:rsidR="00E16F53" w:rsidRDefault="00781240">
      <w:pPr>
        <w:pStyle w:val="ProductList-ClauseHeading"/>
        <w:outlineLvl w:val="4"/>
      </w:pPr>
      <w:r>
        <w:t>3.2 Licence pro správu – System Center 2019 Datacenter</w:t>
      </w:r>
    </w:p>
    <w:tbl>
      <w:tblPr>
        <w:tblStyle w:val="PURTable"/>
        <w:tblW w:w="0" w:type="dxa"/>
        <w:tblLook w:val="04A0" w:firstRow="1" w:lastRow="0" w:firstColumn="1" w:lastColumn="0" w:noHBand="0" w:noVBand="1"/>
      </w:tblPr>
      <w:tblGrid>
        <w:gridCol w:w="3648"/>
        <w:gridCol w:w="3675"/>
        <w:gridCol w:w="3593"/>
      </w:tblGrid>
      <w:tr w:rsidR="00E16F53" w14:paraId="2233568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40B9ED14" w14:textId="77777777" w:rsidR="00E16F53" w:rsidRDefault="00781240">
            <w:pPr>
              <w:pStyle w:val="ProductList-TableBody"/>
            </w:pPr>
            <w:r>
              <w:t>Licence pro správu serveru</w:t>
            </w:r>
          </w:p>
        </w:tc>
        <w:tc>
          <w:tcPr>
            <w:tcW w:w="4040" w:type="dxa"/>
            <w:tcBorders>
              <w:top w:val="single" w:sz="18" w:space="0" w:color="0072C6"/>
              <w:left w:val="single" w:sz="4" w:space="0" w:color="000000"/>
              <w:bottom w:val="single" w:sz="4" w:space="0" w:color="000000"/>
              <w:right w:val="none" w:sz="4" w:space="0" w:color="000000"/>
            </w:tcBorders>
          </w:tcPr>
          <w:p w14:paraId="37C90031" w14:textId="77777777" w:rsidR="00E16F53" w:rsidRDefault="00781240">
            <w:pPr>
              <w:pStyle w:val="ProductList-TableBody"/>
            </w:pPr>
            <w:r>
              <w:t>System Center 2019 Datacenter – licence pro správu</w:t>
            </w:r>
          </w:p>
        </w:tc>
        <w:tc>
          <w:tcPr>
            <w:tcW w:w="4040" w:type="dxa"/>
            <w:tcBorders>
              <w:top w:val="single" w:sz="18" w:space="0" w:color="0072C6"/>
              <w:left w:val="none" w:sz="4" w:space="0" w:color="000000"/>
              <w:bottom w:val="single" w:sz="4" w:space="0" w:color="000000"/>
              <w:right w:val="single" w:sz="4" w:space="0" w:color="000000"/>
            </w:tcBorders>
          </w:tcPr>
          <w:p w14:paraId="35192F2B" w14:textId="77777777" w:rsidR="00E16F53" w:rsidRDefault="00E16F53">
            <w:pPr>
              <w:pStyle w:val="ProductList-TableBody"/>
            </w:pPr>
          </w:p>
        </w:tc>
      </w:tr>
    </w:tbl>
    <w:p w14:paraId="268AF440" w14:textId="77777777" w:rsidR="00E16F53" w:rsidRDefault="00E16F53">
      <w:pPr>
        <w:pStyle w:val="ProductList-Body"/>
      </w:pPr>
    </w:p>
    <w:p w14:paraId="3BC8FD1D" w14:textId="77777777" w:rsidR="00E16F53" w:rsidRDefault="00781240">
      <w:pPr>
        <w:pStyle w:val="ProductList-ClauseHeading"/>
        <w:outlineLvl w:val="4"/>
      </w:pPr>
      <w:r>
        <w:t>3.3 Použití softwaru System Center Endpoint Protection s produkty Azure Security Center nebo Microsoft Defender Advanced Threat Protection for Servers</w:t>
      </w:r>
    </w:p>
    <w:p w14:paraId="28A30E6A" w14:textId="77777777" w:rsidR="00E16F53" w:rsidRDefault="00781240">
      <w:pPr>
        <w:pStyle w:val="ProductList-Body"/>
      </w:pPr>
      <w:r>
        <w:t xml:space="preserve">Zákazník smí užívat software System Center Endpoint Protection pro správu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virtuálních prostředí OSE</w:t>
      </w:r>
      <w:r>
        <w:fldChar w:fldCharType="end"/>
      </w:r>
      <w:r>
        <w:t>, která chrání pomocí standardní vrstvy centra Azure Security Center</w:t>
      </w:r>
      <w:r>
        <w:fldChar w:fldCharType="begin"/>
      </w:r>
      <w:r>
        <w:instrText xml:space="preserve"> XE "Azure Security Center" </w:instrText>
      </w:r>
      <w:r>
        <w:fldChar w:fldCharType="end"/>
      </w:r>
      <w:r>
        <w:t xml:space="preserve"> nebo Microsoft Defender Advanced Threat Protection for Servers</w:t>
      </w:r>
      <w:r>
        <w:fldChar w:fldCharType="begin"/>
      </w:r>
      <w:r>
        <w:instrText xml:space="preserve"> XE "Microsoft Defender Advanced Threat Protection for Servers" </w:instrText>
      </w:r>
      <w:r>
        <w:fldChar w:fldCharType="end"/>
      </w:r>
      <w:r>
        <w:t xml:space="preserve">. Toto užívání upravují licenční podmínky k produktu System </w:t>
      </w:r>
      <w:r>
        <w:lastRenderedPageBreak/>
        <w:t xml:space="preserve">Center ve zde uvedeném znění. Spravovaná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 prostředí OSE</w:t>
      </w:r>
      <w:r>
        <w:fldChar w:fldCharType="end"/>
      </w:r>
      <w:r>
        <w:t xml:space="preserve"> mohou být provozována na sdílených nebo vyhrazených serverech. Zákazník pro toto omezené užívání nemusí získat a přidělovat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k produktu System Center.</w:t>
      </w:r>
    </w:p>
    <w:p w14:paraId="126CB9EC" w14:textId="77777777" w:rsidR="00E16F53" w:rsidRDefault="00E16F53">
      <w:pPr>
        <w:pStyle w:val="ProductList-Body"/>
      </w:pPr>
    </w:p>
    <w:p w14:paraId="70255C29" w14:textId="77777777" w:rsidR="00E16F53" w:rsidRDefault="00781240">
      <w:pPr>
        <w:pStyle w:val="ProductList-ClauseHeading"/>
        <w:outlineLvl w:val="4"/>
      </w:pPr>
      <w:r>
        <w:t>3.4 Technologie SQL Server</w:t>
      </w:r>
    </w:p>
    <w:p w14:paraId="644D9165" w14:textId="77777777" w:rsidR="00E16F53" w:rsidRDefault="00781240">
      <w:pPr>
        <w:pStyle w:val="ProductList-Body"/>
      </w:pPr>
      <w:r>
        <w:t xml:space="preserve">Zákazník může spustit libovolný počet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instancí</w:t>
      </w:r>
      <w:r>
        <w:fldChar w:fldCharType="end"/>
      </w:r>
      <w:r>
        <w:t xml:space="preserve"> libovolného databázového softwaru SQL Server zahrnutého do produktu v jednom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na </w:t>
      </w:r>
      <w:r>
        <w:fldChar w:fldCharType="begin"/>
      </w:r>
      <w:r>
        <w:instrText xml:space="preserve"> AutoTextList   \s NoStyle \t "Server je systém fyzického hardwaru, v němž je možné spustit serverový software." </w:instrText>
      </w:r>
      <w:r>
        <w:fldChar w:fldCharType="separate"/>
      </w:r>
      <w:r>
        <w:rPr>
          <w:color w:val="0563C1"/>
        </w:rPr>
        <w:t>serveru</w:t>
      </w:r>
      <w:r>
        <w:fldChar w:fldCharType="end"/>
      </w:r>
      <w:r>
        <w:t xml:space="preserve"> vyhrazeném k použití zákazníkem pro omezené účely podpory tohoto produktu a libovolného dalšího produktu, který zahrnuje databázový software SQL Server. Na vyhrazené </w:t>
      </w:r>
      <w:r>
        <w:fldChar w:fldCharType="begin"/>
      </w:r>
      <w:r>
        <w:instrText xml:space="preserve"> AutoTextList   \s NoStyle \t "Server je systém fyzického hardwaru, v němž je možné spustit serverový software." </w:instrText>
      </w:r>
      <w:r>
        <w:fldChar w:fldCharType="separate"/>
      </w:r>
      <w:r>
        <w:rPr>
          <w:color w:val="0563C1"/>
        </w:rPr>
        <w:t>servery</w:t>
      </w:r>
      <w:r>
        <w:fldChar w:fldCharType="end"/>
      </w:r>
      <w:r>
        <w:t xml:space="preserve">, která jsou pod správou nebo kontrolou jiného subjektu než zákazníka nebo jeho afilací, se vztahuje ustanovení </w:t>
      </w:r>
      <w:hyperlink w:anchor="_Sec537">
        <w:r>
          <w:rPr>
            <w:color w:val="00467F"/>
            <w:u w:val="single"/>
          </w:rPr>
          <w:t>o správě outsourcingového softwaru</w:t>
        </w:r>
      </w:hyperlink>
      <w:r>
        <w:t>.</w:t>
      </w:r>
    </w:p>
    <w:p w14:paraId="0ECFBD51" w14:textId="77777777" w:rsidR="00E16F53" w:rsidRDefault="00E16F53">
      <w:pPr>
        <w:pStyle w:val="ProductList-Body"/>
      </w:pPr>
    </w:p>
    <w:p w14:paraId="529E75EF" w14:textId="77777777" w:rsidR="00E16F53" w:rsidRDefault="00781240">
      <w:pPr>
        <w:pStyle w:val="ProductList-ClauseHeading"/>
        <w:outlineLvl w:val="4"/>
      </w:pPr>
      <w:r>
        <w:t>3.5 Kontejnery softwaru Windows Server</w:t>
      </w:r>
    </w:p>
    <w:p w14:paraId="241F43CB" w14:textId="77777777" w:rsidR="00E16F53" w:rsidRDefault="00781240">
      <w:pPr>
        <w:pStyle w:val="ProductList-Body"/>
      </w:pPr>
      <w:r>
        <w:t xml:space="preserve">Zákazník může spravovat libovolný počet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jejichž instance byly vytvořeny jako </w:t>
      </w:r>
      <w:r>
        <w:fldChar w:fldCharType="begin"/>
      </w:r>
      <w:r>
        <w:instrText xml:space="preserve"> AutoTextList   \s NoStyle \t "Windows Server Container je funkce softwaru Windows Server." </w:instrText>
      </w:r>
      <w:r>
        <w:fldChar w:fldCharType="separate"/>
      </w:r>
      <w:r>
        <w:rPr>
          <w:color w:val="0563C1"/>
        </w:rPr>
        <w:t>kontejnery softwaru Windows Server</w:t>
      </w:r>
      <w:r>
        <w:fldChar w:fldCharType="end"/>
      </w:r>
      <w:r>
        <w:t xml:space="preserve"> na </w:t>
      </w:r>
      <w:r>
        <w:fldChar w:fldCharType="begin"/>
      </w:r>
      <w:r>
        <w:instrText xml:space="preserve"> AutoTextList   \s NoStyle \t "Licencovaný server označuje jednotlivý server vyhrazený k využití zákazníkem, kterému je přidělena licence. Na vyhrazené servery, která jsou pod správou nebo kontrolou jiného subjektu než zákazníka nebo jeho afilací, se vztahuje ustanovení o správě outsourcingového softwaru. Pro účely této definice je hardwarový oddíl nebo server blade považován za samostatný server." </w:instrText>
      </w:r>
      <w:r>
        <w:fldChar w:fldCharType="separate"/>
      </w:r>
      <w:r>
        <w:rPr>
          <w:color w:val="0563C1"/>
        </w:rPr>
        <w:t>licencovaném serveru</w:t>
      </w:r>
      <w:r>
        <w:fldChar w:fldCharType="end"/>
      </w:r>
      <w:r>
        <w:t>.</w:t>
      </w:r>
    </w:p>
    <w:p w14:paraId="5E7880C9" w14:textId="77777777" w:rsidR="00E16F53" w:rsidRDefault="00781240">
      <w:pPr>
        <w:pStyle w:val="ProductList-Offering1SubSection"/>
        <w:outlineLvl w:val="3"/>
      </w:pPr>
      <w:bookmarkStart w:id="136" w:name="_Sec869"/>
      <w:r>
        <w:t>4. Software Assurance</w:t>
      </w:r>
      <w:bookmarkEnd w:id="136"/>
    </w:p>
    <w:tbl>
      <w:tblPr>
        <w:tblStyle w:val="PURTable"/>
        <w:tblW w:w="0" w:type="dxa"/>
        <w:tblLook w:val="04A0" w:firstRow="1" w:lastRow="0" w:firstColumn="1" w:lastColumn="0" w:noHBand="0" w:noVBand="1"/>
      </w:tblPr>
      <w:tblGrid>
        <w:gridCol w:w="3666"/>
        <w:gridCol w:w="3633"/>
        <w:gridCol w:w="3617"/>
      </w:tblGrid>
      <w:tr w:rsidR="00E16F53" w14:paraId="1A74614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FF18825" w14:textId="77777777" w:rsidR="00E16F53" w:rsidRDefault="00781240">
            <w:pPr>
              <w:pStyle w:val="ProductList-TableBody"/>
            </w:pPr>
            <w:r>
              <w:fldChar w:fldCharType="begin"/>
            </w:r>
            <w:r>
              <w:instrText xml:space="preserve"> AutoTextList   \s NoStyle \t "Výhody SA: Označuje kategorii produktu pro účely určení výhod SA široce uplatňovaných pro tuto skupinu produktů, jak je uvedeno na seznamu v příloze B – Software Assurance." </w:instrText>
            </w:r>
            <w:r>
              <w:fldChar w:fldCharType="separate"/>
            </w:r>
            <w:r>
              <w:rPr>
                <w:color w:val="0563C1"/>
              </w:rPr>
              <w:t>Výhody SA</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0000C737" w14:textId="77777777" w:rsidR="00E16F53" w:rsidRDefault="00781240">
            <w:pPr>
              <w:pStyle w:val="ProductList-TableBody"/>
            </w:pPr>
            <w:r>
              <w:fldChar w:fldCharType="begin"/>
            </w:r>
            <w:r>
              <w:instrText xml:space="preserve"> AutoTextList   \s NoStyle \t "Obnovení při zhroucení: Práva dostupná zákazníkům SA k použití softwaru pro účely podmíněného obnovení při zhroucení; podrobnosti viz část Servery – Práva obnovení při zhroucení v příloze B – Software Assurance." </w:instrText>
            </w:r>
            <w:r>
              <w:fldChar w:fldCharType="separate"/>
            </w:r>
            <w:r>
              <w:rPr>
                <w:color w:val="0563C1"/>
              </w:rPr>
              <w:t>Obnovení při zhroucení</w:t>
            </w:r>
            <w:r>
              <w:fldChar w:fldCharType="end"/>
            </w:r>
            <w:r>
              <w:t>: Všechny verze</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8E73F4E" w14:textId="77777777" w:rsidR="00E16F53" w:rsidRDefault="00781240">
            <w:pPr>
              <w:pStyle w:val="ProductList-TableBody"/>
            </w:pPr>
            <w:r>
              <w:rPr>
                <w:color w:val="404040"/>
              </w:rPr>
              <w:t>Práva na zálohu: Není relevantní</w:t>
            </w:r>
          </w:p>
        </w:tc>
      </w:tr>
      <w:tr w:rsidR="00E16F53" w14:paraId="46682CD1" w14:textId="77777777">
        <w:tc>
          <w:tcPr>
            <w:tcW w:w="4040" w:type="dxa"/>
            <w:tcBorders>
              <w:top w:val="single" w:sz="4" w:space="0" w:color="000000"/>
              <w:left w:val="single" w:sz="4" w:space="0" w:color="000000"/>
              <w:bottom w:val="single" w:sz="4" w:space="0" w:color="000000"/>
              <w:right w:val="single" w:sz="4" w:space="0" w:color="000000"/>
            </w:tcBorders>
          </w:tcPr>
          <w:p w14:paraId="7DC42B5E" w14:textId="77777777" w:rsidR="00E16F53" w:rsidRDefault="00781240">
            <w:pPr>
              <w:pStyle w:val="ProductList-TableBody"/>
            </w:pPr>
            <w:r>
              <w:fldChar w:fldCharType="begin"/>
            </w:r>
            <w:r>
              <w:instrText xml:space="preserve"> AutoTextList   \s NoStyle \t "Přenositelnost licencí: Práva dostupná zákazníkům SA buďto pro změnu přidělení licencí mimo standardní časové rozvrhy, nebo pro použití produktů na víceklientských serverech mimo jejich datová centra; podrobnosti viz oddíl Přenositelnost licencí v příloze B." </w:instrText>
            </w:r>
            <w:r>
              <w:fldChar w:fldCharType="separate"/>
            </w:r>
            <w:r>
              <w:rPr>
                <w:color w:val="0563C1"/>
              </w:rPr>
              <w:t>Přenositelnost licencí</w:t>
            </w:r>
            <w:r>
              <w:fldChar w:fldCharType="end"/>
            </w:r>
            <w:r>
              <w:t>: Všechny verze (přenositelnost licence pouze prostřednictvím SA)</w:t>
            </w:r>
          </w:p>
        </w:tc>
        <w:tc>
          <w:tcPr>
            <w:tcW w:w="4040" w:type="dxa"/>
            <w:tcBorders>
              <w:top w:val="single" w:sz="4" w:space="0" w:color="000000"/>
              <w:left w:val="single" w:sz="4" w:space="0" w:color="000000"/>
              <w:bottom w:val="single" w:sz="4" w:space="0" w:color="000000"/>
              <w:right w:val="single" w:sz="4" w:space="0" w:color="000000"/>
            </w:tcBorders>
          </w:tcPr>
          <w:p w14:paraId="69C0A1CB" w14:textId="77777777" w:rsidR="00E16F53" w:rsidRDefault="00781240">
            <w:pPr>
              <w:pStyle w:val="ProductList-TableBody"/>
            </w:pPr>
            <w:r>
              <w:fldChar w:fldCharType="begin"/>
            </w:r>
            <w:r>
              <w:instrText xml:space="preserve"> AutoTextList   \s NoStyle \t "Práva k migraci: Zákazník může být schopen provést upgrade z předchozích verzí softwaru nebo jiných produktů na základě zvláštních podmínek publikovaných v záznamu produktu nebo seznamu produktů. (Kompletní definici naleznete ve slovníku.)" </w:instrText>
            </w:r>
            <w:r>
              <w:fldChar w:fldCharType="separate"/>
            </w:r>
            <w:r>
              <w:rPr>
                <w:color w:val="0563C1"/>
              </w:rPr>
              <w:t>Práva k migraci</w:t>
            </w:r>
            <w:r>
              <w:fldChar w:fldCharType="end"/>
            </w:r>
            <w:r>
              <w:t xml:space="preserve">: </w:t>
            </w:r>
            <w:hyperlink r:id="rId53">
              <w:r>
                <w:rPr>
                  <w:color w:val="00467F"/>
                  <w:u w:val="single"/>
                </w:rPr>
                <w:t>Seznam produktů – říjen 2013</w:t>
              </w:r>
            </w:hyperlink>
            <w:r>
              <w:t xml:space="preserve">, </w:t>
            </w:r>
            <w:hyperlink r:id="rId54">
              <w:r>
                <w:rPr>
                  <w:color w:val="00467F"/>
                  <w:u w:val="single"/>
                </w:rPr>
                <w:t>podmínky produktu – říjen 2016</w:t>
              </w:r>
            </w:hyperlink>
            <w:r>
              <w:t xml:space="preserve"> a </w:t>
            </w:r>
            <w:hyperlink r:id="rId55">
              <w:r>
                <w:rPr>
                  <w:color w:val="00467F"/>
                  <w:u w:val="single"/>
                </w:rPr>
                <w:t>prosinec 2016</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E0BD146" w14:textId="77777777" w:rsidR="00E16F53" w:rsidRDefault="00781240">
            <w:pPr>
              <w:pStyle w:val="ProductList-TableBody"/>
            </w:pPr>
            <w:r>
              <w:rPr>
                <w:color w:val="404040"/>
              </w:rPr>
              <w:t>Práva pro roaming: Není relevantní</w:t>
            </w:r>
          </w:p>
        </w:tc>
      </w:tr>
      <w:tr w:rsidR="00E16F53" w14:paraId="17647B89" w14:textId="77777777">
        <w:tc>
          <w:tcPr>
            <w:tcW w:w="4040" w:type="dxa"/>
            <w:tcBorders>
              <w:top w:val="single" w:sz="4" w:space="0" w:color="000000"/>
              <w:left w:val="single" w:sz="4" w:space="0" w:color="000000"/>
              <w:bottom w:val="single" w:sz="4" w:space="0" w:color="000000"/>
              <w:right w:val="single" w:sz="4" w:space="0" w:color="000000"/>
            </w:tcBorders>
          </w:tcPr>
          <w:p w14:paraId="258C2538" w14:textId="77777777" w:rsidR="00E16F53" w:rsidRDefault="00781240">
            <w:pPr>
              <w:pStyle w:val="ProductList-TableBody"/>
            </w:pPr>
            <w:r>
              <w:fldChar w:fldCharType="begin"/>
            </w:r>
            <w:r>
              <w:instrText xml:space="preserve"> AutoTextList   \s NoStyle \t "Vlastní hostování: Výhoda SA, která umožňuje použití produktů pro účely podmíněného hostování; podrobnosti viz oddíl Servery – Aplikace s vlastním hostováním v příloze B – Software Assurance." </w:instrText>
            </w:r>
            <w:r>
              <w:fldChar w:fldCharType="separate"/>
            </w:r>
            <w:r>
              <w:rPr>
                <w:color w:val="0563C1"/>
              </w:rPr>
              <w:t>Vlastní hostování</w:t>
            </w:r>
            <w:r>
              <w:fldChar w:fldCharType="end"/>
            </w:r>
            <w:r>
              <w:t>: Všechny verze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C7CA047" w14:textId="77777777" w:rsidR="00E16F53" w:rsidRDefault="00781240">
            <w:pPr>
              <w:pStyle w:val="ProductList-TableBody"/>
            </w:pPr>
            <w:r>
              <w:rPr>
                <w:color w:val="404040"/>
              </w:rPr>
              <w:t>Práva odpovídající krytí SA: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41D697C" w14:textId="77777777" w:rsidR="00E16F53" w:rsidRDefault="00E16F53">
            <w:pPr>
              <w:pStyle w:val="ProductList-TableBody"/>
            </w:pPr>
          </w:p>
        </w:tc>
      </w:tr>
    </w:tbl>
    <w:p w14:paraId="04E4072C" w14:textId="77777777" w:rsidR="00E16F53" w:rsidRDefault="00E16F53">
      <w:pPr>
        <w:pStyle w:val="ProductList-Body"/>
      </w:pPr>
    </w:p>
    <w:p w14:paraId="3AF3D2A4" w14:textId="77777777" w:rsidR="00E16F53" w:rsidRDefault="00E16F53">
      <w:pPr>
        <w:pStyle w:val="ProductList-Body"/>
        <w:jc w:val="right"/>
      </w:pPr>
    </w:p>
    <w:tbl>
      <w:tblPr>
        <w:tblStyle w:val="PURTable"/>
        <w:tblW w:w="0" w:type="dxa"/>
        <w:tblLook w:val="04A0" w:firstRow="1" w:lastRow="0" w:firstColumn="1" w:lastColumn="0" w:noHBand="0" w:noVBand="1"/>
      </w:tblPr>
      <w:tblGrid>
        <w:gridCol w:w="10916"/>
      </w:tblGrid>
      <w:tr w:rsidR="00E16F53" w14:paraId="7C9FF518"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36E4A523"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1F8AA191" w14:textId="77777777" w:rsidR="00E16F53" w:rsidRDefault="00E16F53">
      <w:pPr>
        <w:pStyle w:val="ProductList-Body"/>
      </w:pPr>
    </w:p>
    <w:p w14:paraId="2464F74B" w14:textId="77777777" w:rsidR="00E16F53" w:rsidRDefault="00781240">
      <w:pPr>
        <w:pStyle w:val="ProductList-Offering2HeadingNoBorder"/>
        <w:outlineLvl w:val="2"/>
      </w:pPr>
      <w:bookmarkStart w:id="137" w:name="_Sec644"/>
      <w:r>
        <w:t>System Center Configuration Manager</w:t>
      </w:r>
      <w:bookmarkEnd w:id="137"/>
      <w:r>
        <w:fldChar w:fldCharType="begin"/>
      </w:r>
      <w:r>
        <w:instrText xml:space="preserve"> TC "</w:instrText>
      </w:r>
      <w:bookmarkStart w:id="138" w:name="_Toc36309704"/>
      <w:r>
        <w:instrText>System Center Configuration Manager</w:instrText>
      </w:r>
      <w:bookmarkEnd w:id="138"/>
      <w:r>
        <w:instrText>" \l 3</w:instrText>
      </w:r>
      <w:r>
        <w:fldChar w:fldCharType="end"/>
      </w:r>
    </w:p>
    <w:p w14:paraId="506FB3E3" w14:textId="77777777" w:rsidR="00E16F53" w:rsidRDefault="00781240">
      <w:pPr>
        <w:pStyle w:val="ProductList-Offering1SubSection"/>
        <w:outlineLvl w:val="3"/>
      </w:pPr>
      <w:bookmarkStart w:id="139" w:name="_Sec691"/>
      <w:r>
        <w:t>1. Dostupnost programu</w:t>
      </w:r>
      <w:bookmarkEnd w:id="139"/>
    </w:p>
    <w:p w14:paraId="6854FBC8" w14:textId="77777777" w:rsidR="00E16F53" w:rsidRDefault="00E16F53">
      <w:pPr>
        <w:pStyle w:val="ProductList-Body"/>
      </w:pPr>
    </w:p>
    <w:tbl>
      <w:tblPr>
        <w:tblStyle w:val="PURTable"/>
        <w:tblW w:w="0" w:type="dxa"/>
        <w:tblLook w:val="04A0" w:firstRow="1" w:lastRow="0" w:firstColumn="1" w:lastColumn="0" w:noHBand="0" w:noVBand="1"/>
      </w:tblPr>
      <w:tblGrid>
        <w:gridCol w:w="4043"/>
        <w:gridCol w:w="616"/>
        <w:gridCol w:w="720"/>
        <w:gridCol w:w="612"/>
        <w:gridCol w:w="608"/>
        <w:gridCol w:w="608"/>
        <w:gridCol w:w="612"/>
        <w:gridCol w:w="615"/>
        <w:gridCol w:w="634"/>
        <w:gridCol w:w="619"/>
        <w:gridCol w:w="613"/>
        <w:gridCol w:w="616"/>
      </w:tblGrid>
      <w:tr w:rsidR="00E16F53" w14:paraId="7042238D"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1F4C0C36" w14:textId="77777777" w:rsidR="00E16F53" w:rsidRDefault="00781240">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37D4451" w14:textId="77777777" w:rsidR="00E16F53" w:rsidRDefault="00781240">
            <w:pPr>
              <w:pStyle w:val="ProductList-TableBody"/>
              <w:jc w:val="center"/>
            </w:pPr>
            <w:r>
              <w:fldChar w:fldCharType="begin"/>
            </w:r>
            <w:r>
              <w:instrText xml:space="preserve"> AutoTextList   \s NoStyle \t "Datum dostupnosti" </w:instrText>
            </w:r>
            <w:r>
              <w:fldChar w:fldCharType="separate"/>
            </w:r>
            <w:r>
              <w:rPr>
                <w:color w:val="FFFFFF"/>
              </w:rPr>
              <w:t>DA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37B2A2F4" w14:textId="77777777" w:rsidR="00E16F53" w:rsidRDefault="00781240">
            <w:pPr>
              <w:pStyle w:val="ProductList-TableBody"/>
              <w:jc w:val="center"/>
            </w:pPr>
            <w:r>
              <w:fldChar w:fldCharType="begin"/>
            </w:r>
            <w:r>
              <w:instrText xml:space="preserve"> AutoTextList   \s NoStyle \t "Licence"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B224813" w14:textId="77777777" w:rsidR="00E16F53" w:rsidRDefault="00781240">
            <w:pPr>
              <w:pStyle w:val="ProductList-TableBody"/>
              <w:jc w:val="center"/>
            </w:pPr>
            <w:r>
              <w:fldChar w:fldCharType="begin"/>
            </w:r>
            <w:r>
              <w:instrText xml:space="preserve"> AutoTextList   \s NoStyle \t "Licence a krytí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D33EE26" w14:textId="77777777" w:rsidR="00E16F53" w:rsidRDefault="00781240">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C43FB33"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708B3BC"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3E415D3" w14:textId="77777777" w:rsidR="00E16F53" w:rsidRDefault="00781240">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0263A63"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59AAFAD"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A522CCD"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D8DB413"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E16F53" w14:paraId="6FD16495" w14:textId="77777777">
        <w:tc>
          <w:tcPr>
            <w:tcW w:w="4160" w:type="dxa"/>
            <w:tcBorders>
              <w:top w:val="single" w:sz="6" w:space="0" w:color="FFFFFF"/>
              <w:left w:val="none" w:sz="4" w:space="0" w:color="6E6E6E"/>
              <w:bottom w:val="dashed" w:sz="4" w:space="0" w:color="BFBFBF"/>
              <w:right w:val="none" w:sz="4" w:space="0" w:color="6E6E6E"/>
            </w:tcBorders>
          </w:tcPr>
          <w:p w14:paraId="345AD2BB" w14:textId="77777777" w:rsidR="00E16F53" w:rsidRDefault="00781240">
            <w:pPr>
              <w:pStyle w:val="ProductList-TableBody"/>
            </w:pPr>
            <w:r>
              <w:t>Licence pro správu klienta System Center Configuration Manager 1606</w:t>
            </w:r>
            <w:r>
              <w:fldChar w:fldCharType="begin"/>
            </w:r>
            <w:r>
              <w:instrText xml:space="preserve"> XE "Licence pro správu klienta System Center Configuration Manager 1606" </w:instrText>
            </w:r>
            <w:r>
              <w:fldChar w:fldCharType="end"/>
            </w:r>
            <w:r>
              <w:t xml:space="preserve"> na prostředí OSE</w:t>
            </w:r>
          </w:p>
        </w:tc>
        <w:tc>
          <w:tcPr>
            <w:tcW w:w="620" w:type="dxa"/>
            <w:tcBorders>
              <w:top w:val="single" w:sz="6" w:space="0" w:color="FFFFFF"/>
              <w:left w:val="none" w:sz="4" w:space="0" w:color="6E6E6E"/>
              <w:bottom w:val="dashed" w:sz="4" w:space="0" w:color="BFBFBF"/>
              <w:right w:val="none" w:sz="4" w:space="0" w:color="6E6E6E"/>
            </w:tcBorders>
          </w:tcPr>
          <w:p w14:paraId="1B53292D" w14:textId="77777777" w:rsidR="00E16F53" w:rsidRDefault="00781240">
            <w:pPr>
              <w:pStyle w:val="ProductList-TableBody"/>
              <w:jc w:val="center"/>
            </w:pPr>
            <w:r>
              <w:rPr>
                <w:color w:val="000000"/>
              </w:rPr>
              <w:t>10/16</w:t>
            </w:r>
          </w:p>
        </w:tc>
        <w:tc>
          <w:tcPr>
            <w:tcW w:w="740" w:type="dxa"/>
            <w:tcBorders>
              <w:top w:val="single" w:sz="6" w:space="0" w:color="FFFFFF"/>
              <w:left w:val="none" w:sz="4" w:space="0" w:color="6E6E6E"/>
              <w:bottom w:val="dashed" w:sz="4" w:space="0" w:color="BFBFBF"/>
              <w:right w:val="none" w:sz="4" w:space="0" w:color="6E6E6E"/>
            </w:tcBorders>
          </w:tcPr>
          <w:p w14:paraId="605F63A2" w14:textId="77777777" w:rsidR="00E16F53" w:rsidRDefault="00E16F53">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14:paraId="467E3836" w14:textId="77777777" w:rsidR="00E16F53" w:rsidRDefault="00781240">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733F3AD8" w14:textId="77777777" w:rsidR="00E16F53" w:rsidRDefault="0078124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BC15865"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368F223"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C1DDB38"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06FB727"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8D23BC6"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44BBDED"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8C1D9E7" w14:textId="77777777" w:rsidR="00E16F53" w:rsidRDefault="00781240">
            <w:pPr>
              <w:pStyle w:val="ProductList-TableBody"/>
              <w:jc w:val="center"/>
            </w:pPr>
            <w:r>
              <w:fldChar w:fldCharType="begin"/>
            </w:r>
            <w:r>
              <w:instrText xml:space="preserve"> AutoTextList   \s NoStyle \t "Dodatečný produkt v rámci celé organizace" </w:instrText>
            </w:r>
            <w:r>
              <w:fldChar w:fldCharType="separate"/>
            </w:r>
            <w:r>
              <w:rPr>
                <w:color w:val="000000"/>
              </w:rPr>
              <w:t>AO</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r w:rsidR="00E16F53" w14:paraId="1C63823C" w14:textId="77777777">
        <w:tc>
          <w:tcPr>
            <w:tcW w:w="4160" w:type="dxa"/>
            <w:tcBorders>
              <w:top w:val="dashed" w:sz="4" w:space="0" w:color="BFBFBF"/>
              <w:left w:val="none" w:sz="4" w:space="0" w:color="6E6E6E"/>
              <w:bottom w:val="dashed" w:sz="4" w:space="0" w:color="BFBFBF"/>
              <w:right w:val="none" w:sz="4" w:space="0" w:color="6E6E6E"/>
            </w:tcBorders>
          </w:tcPr>
          <w:p w14:paraId="4F0C9706" w14:textId="77777777" w:rsidR="00E16F53" w:rsidRDefault="00781240">
            <w:pPr>
              <w:pStyle w:val="ProductList-TableBody"/>
            </w:pPr>
            <w:r>
              <w:t>Licence pro správu klienta System Center Configuration Manager 1606</w:t>
            </w:r>
            <w:r>
              <w:fldChar w:fldCharType="begin"/>
            </w:r>
            <w:r>
              <w:instrText xml:space="preserve"> XE "Licence pro správu klienta System Center Configuration Manager 1606" </w:instrText>
            </w:r>
            <w:r>
              <w:fldChar w:fldCharType="end"/>
            </w:r>
            <w:r>
              <w:fldChar w:fldCharType="begin"/>
            </w:r>
            <w:r>
              <w:instrText xml:space="preserve"> XE "" </w:instrText>
            </w:r>
            <w:r>
              <w:fldChar w:fldCharType="end"/>
            </w:r>
            <w:r>
              <w:t xml:space="preserve"> na uživatele</w:t>
            </w:r>
          </w:p>
        </w:tc>
        <w:tc>
          <w:tcPr>
            <w:tcW w:w="620" w:type="dxa"/>
            <w:tcBorders>
              <w:top w:val="dashed" w:sz="4" w:space="0" w:color="BFBFBF"/>
              <w:left w:val="none" w:sz="4" w:space="0" w:color="6E6E6E"/>
              <w:bottom w:val="dashed" w:sz="4" w:space="0" w:color="BFBFBF"/>
              <w:right w:val="none" w:sz="4" w:space="0" w:color="6E6E6E"/>
            </w:tcBorders>
          </w:tcPr>
          <w:p w14:paraId="310A946D" w14:textId="77777777" w:rsidR="00E16F53" w:rsidRDefault="00781240">
            <w:pPr>
              <w:pStyle w:val="ProductList-TableBody"/>
              <w:jc w:val="center"/>
            </w:pPr>
            <w:r>
              <w:rPr>
                <w:color w:val="000000"/>
              </w:rPr>
              <w:t>10/16</w:t>
            </w:r>
          </w:p>
        </w:tc>
        <w:tc>
          <w:tcPr>
            <w:tcW w:w="740" w:type="dxa"/>
            <w:tcBorders>
              <w:top w:val="dashed" w:sz="4" w:space="0" w:color="BFBFBF"/>
              <w:left w:val="none" w:sz="4" w:space="0" w:color="6E6E6E"/>
              <w:bottom w:val="dashed" w:sz="4" w:space="0" w:color="BFBFBF"/>
              <w:right w:val="none" w:sz="4" w:space="0" w:color="6E6E6E"/>
            </w:tcBorders>
          </w:tcPr>
          <w:p w14:paraId="7DECEBDE" w14:textId="77777777" w:rsidR="00E16F53" w:rsidRDefault="00E16F53">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05218E6D" w14:textId="77777777" w:rsidR="00E16F53" w:rsidRDefault="00781240">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736198ED" w14:textId="77777777" w:rsidR="00E16F53" w:rsidRDefault="0078124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234B82F"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B8A8EC2"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D937E59"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E62ECF5"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4293791"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C4570DE"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F07E184" w14:textId="77777777" w:rsidR="00E16F53" w:rsidRDefault="00E16F53">
            <w:pPr>
              <w:pStyle w:val="ProductList-TableBody"/>
              <w:jc w:val="center"/>
            </w:pPr>
          </w:p>
        </w:tc>
      </w:tr>
      <w:tr w:rsidR="00E16F53" w14:paraId="36FDBFF3" w14:textId="77777777">
        <w:tc>
          <w:tcPr>
            <w:tcW w:w="4160" w:type="dxa"/>
            <w:tcBorders>
              <w:top w:val="dashed" w:sz="4" w:space="0" w:color="BFBFBF"/>
              <w:left w:val="none" w:sz="4" w:space="0" w:color="6E6E6E"/>
              <w:bottom w:val="none" w:sz="4" w:space="0" w:color="BFBFBF"/>
              <w:right w:val="none" w:sz="4" w:space="0" w:color="6E6E6E"/>
            </w:tcBorders>
          </w:tcPr>
          <w:p w14:paraId="30880640" w14:textId="77777777" w:rsidR="00E16F53" w:rsidRDefault="00781240">
            <w:pPr>
              <w:pStyle w:val="ProductList-TableBody"/>
            </w:pPr>
            <w:r>
              <w:t>Licence pro správu klienta System Center Configuration Manager 1606</w:t>
            </w:r>
            <w:r>
              <w:fldChar w:fldCharType="begin"/>
            </w:r>
            <w:r>
              <w:instrText xml:space="preserve"> XE "Licence pro správu klienta System Center Configuration Manager 1606" </w:instrText>
            </w:r>
            <w:r>
              <w:fldChar w:fldCharType="end"/>
            </w:r>
            <w:r>
              <w:t xml:space="preserve"> (</w:t>
            </w:r>
            <w:r>
              <w:fldChar w:fldCharType="begin"/>
            </w:r>
            <w:r>
              <w:instrText xml:space="preserve"> XE "" </w:instrText>
            </w:r>
            <w:r>
              <w:fldChar w:fldCharType="end"/>
            </w:r>
            <w:r>
              <w:t>ML pro klienta) (pouze Student)</w:t>
            </w:r>
          </w:p>
        </w:tc>
        <w:tc>
          <w:tcPr>
            <w:tcW w:w="620" w:type="dxa"/>
            <w:tcBorders>
              <w:top w:val="dashed" w:sz="4" w:space="0" w:color="BFBFBF"/>
              <w:left w:val="none" w:sz="4" w:space="0" w:color="6E6E6E"/>
              <w:bottom w:val="none" w:sz="4" w:space="0" w:color="BFBFBF"/>
              <w:right w:val="none" w:sz="4" w:space="0" w:color="6E6E6E"/>
            </w:tcBorders>
          </w:tcPr>
          <w:p w14:paraId="6D647F8B" w14:textId="77777777" w:rsidR="00E16F53" w:rsidRDefault="00781240">
            <w:pPr>
              <w:pStyle w:val="ProductList-TableBody"/>
              <w:jc w:val="center"/>
            </w:pPr>
            <w:r>
              <w:rPr>
                <w:color w:val="000000"/>
              </w:rPr>
              <w:t>10/16</w:t>
            </w:r>
          </w:p>
        </w:tc>
        <w:tc>
          <w:tcPr>
            <w:tcW w:w="740" w:type="dxa"/>
            <w:tcBorders>
              <w:top w:val="dashed" w:sz="4" w:space="0" w:color="BFBFBF"/>
              <w:left w:val="none" w:sz="4" w:space="0" w:color="6E6E6E"/>
              <w:bottom w:val="none" w:sz="4" w:space="0" w:color="BFBFBF"/>
              <w:right w:val="none" w:sz="4" w:space="0" w:color="6E6E6E"/>
            </w:tcBorders>
          </w:tcPr>
          <w:p w14:paraId="437DDD79" w14:textId="77777777" w:rsidR="00E16F53" w:rsidRDefault="00E16F53">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14:paraId="4EA64D0A" w14:textId="77777777" w:rsidR="00E16F53" w:rsidRDefault="00781240">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14:paraId="5CE6498E" w14:textId="77777777" w:rsidR="00E16F53" w:rsidRDefault="0078124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9A0AD06"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41A69E3"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45D17D6"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26835A5"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2DEF108"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DD17D92"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8CB36AF" w14:textId="77777777" w:rsidR="00E16F53" w:rsidRDefault="00E16F53">
            <w:pPr>
              <w:pStyle w:val="ProductList-TableBody"/>
              <w:jc w:val="center"/>
            </w:pPr>
          </w:p>
        </w:tc>
      </w:tr>
    </w:tbl>
    <w:p w14:paraId="3FB9A817" w14:textId="77777777" w:rsidR="00E16F53" w:rsidRDefault="00781240">
      <w:pPr>
        <w:pStyle w:val="ProductList-Offering1SubSection"/>
        <w:outlineLvl w:val="3"/>
      </w:pPr>
      <w:bookmarkStart w:id="140" w:name="_Sec746"/>
      <w:r>
        <w:t>2. Podmínky produktu</w:t>
      </w:r>
      <w:bookmarkEnd w:id="140"/>
    </w:p>
    <w:tbl>
      <w:tblPr>
        <w:tblStyle w:val="PURTable"/>
        <w:tblW w:w="0" w:type="dxa"/>
        <w:tblLook w:val="04A0" w:firstRow="1" w:lastRow="0" w:firstColumn="1" w:lastColumn="0" w:noHBand="0" w:noVBand="1"/>
      </w:tblPr>
      <w:tblGrid>
        <w:gridCol w:w="3646"/>
        <w:gridCol w:w="3633"/>
        <w:gridCol w:w="3637"/>
      </w:tblGrid>
      <w:tr w:rsidR="00E16F53" w14:paraId="720DBFFC"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FFFFFF"/>
          </w:tcPr>
          <w:p w14:paraId="507259E3" w14:textId="77777777" w:rsidR="00E16F53" w:rsidRDefault="00781240">
            <w:pPr>
              <w:pStyle w:val="ProductList-TableBody"/>
            </w:pPr>
            <w:r>
              <w:fldChar w:fldCharType="begin"/>
            </w:r>
            <w:r>
              <w:instrText xml:space="preserve"> AutoTextList   \s NoStyle \t "Předchozí verze: Starší verze produktu a jejich datum dostupnosti." </w:instrText>
            </w:r>
            <w:r>
              <w:fldChar w:fldCharType="separate"/>
            </w:r>
            <w:r>
              <w:rPr>
                <w:color w:val="0563C1"/>
              </w:rPr>
              <w:t>Předchozí verze</w:t>
            </w:r>
            <w:r>
              <w:fldChar w:fldCharType="end"/>
            </w:r>
            <w:r>
              <w:t>: System Center 2012 R2 Configuration Manager</w:t>
            </w:r>
            <w:r>
              <w:fldChar w:fldCharType="begin"/>
            </w:r>
            <w:r>
              <w:instrText xml:space="preserve"> XE "System Center 2012 R2 Configuration Manager" </w:instrText>
            </w:r>
            <w:r>
              <w:fldChar w:fldCharType="end"/>
            </w:r>
            <w:r>
              <w:t xml:space="preserve"> (10/13),</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14:paraId="4DEF4A02"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FF701D2" w14:textId="77777777" w:rsidR="00E16F53" w:rsidRDefault="00781240">
            <w:pPr>
              <w:pStyle w:val="ProductList-TableBody"/>
            </w:pPr>
            <w:r>
              <w:rPr>
                <w:color w:val="404040"/>
              </w:rPr>
              <w:t>Prodloužená doba účinnosti: Není relevantní</w:t>
            </w:r>
          </w:p>
        </w:tc>
      </w:tr>
      <w:tr w:rsidR="00E16F53" w14:paraId="0D3A438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48B1991" w14:textId="77777777" w:rsidR="00E16F53" w:rsidRDefault="00781240">
            <w:pPr>
              <w:pStyle w:val="ProductList-TableBody"/>
            </w:pPr>
            <w:r>
              <w:rPr>
                <w:color w:val="404040"/>
              </w:rPr>
              <w:t xml:space="preserve">Nižší verze: Není relevantní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7607C42" w14:textId="77777777" w:rsidR="00E16F53" w:rsidRDefault="00781240">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0B8BCCBE" w14:textId="77777777" w:rsidR="00E16F53" w:rsidRDefault="00781240">
            <w:pPr>
              <w:pStyle w:val="ProductList-TableBody"/>
            </w:pPr>
            <w:r>
              <w:fldChar w:fldCharType="begin"/>
            </w:r>
            <w:r>
              <w:instrText xml:space="preserve"> AutoTextList   \s NoStyle \t "Předpoklad (SA): Označuje, že je pro zakoupení krytí SA pro produkt nutné splnit určité dodatečné podmínky." </w:instrText>
            </w:r>
            <w:r>
              <w:fldChar w:fldCharType="separate"/>
            </w:r>
            <w:r>
              <w:rPr>
                <w:color w:val="0563C1"/>
              </w:rPr>
              <w:t>Předpoklad (SA)</w:t>
            </w:r>
            <w:r>
              <w:fldChar w:fldCharType="end"/>
            </w:r>
            <w:r>
              <w:t xml:space="preserve">: </w:t>
            </w:r>
            <w:hyperlink w:anchor="_Sec564">
              <w:r>
                <w:rPr>
                  <w:color w:val="00467F"/>
                  <w:u w:val="single"/>
                </w:rPr>
                <w:t>Příloha B</w:t>
              </w:r>
            </w:hyperlink>
          </w:p>
        </w:tc>
      </w:tr>
      <w:tr w:rsidR="00E16F53" w14:paraId="7A9D78D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F3E70B6" w14:textId="77777777" w:rsidR="00E16F53" w:rsidRDefault="00781240">
            <w:pPr>
              <w:pStyle w:val="ProductList-TableBody"/>
            </w:pPr>
            <w:r>
              <w:rPr>
                <w:color w:val="404040"/>
              </w:rPr>
              <w:t>Propagační akce: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976AC96" w14:textId="77777777" w:rsidR="00E16F53" w:rsidRDefault="00781240">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8C7F8B9" w14:textId="77777777" w:rsidR="00E16F53" w:rsidRDefault="00781240">
            <w:pPr>
              <w:pStyle w:val="ProductList-TableBody"/>
            </w:pPr>
            <w:r>
              <w:rPr>
                <w:color w:val="404040"/>
              </w:rPr>
              <w:t>Nárok na snížení: Není relevantní</w:t>
            </w:r>
          </w:p>
        </w:tc>
      </w:tr>
      <w:tr w:rsidR="00E16F53" w14:paraId="596B1E4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631D3AF" w14:textId="77777777" w:rsidR="00E16F53" w:rsidRDefault="00781240">
            <w:pPr>
              <w:pStyle w:val="ProductList-TableBody"/>
            </w:pPr>
            <w:r>
              <w:rPr>
                <w:color w:val="404040"/>
              </w:rPr>
              <w:t>Nárok na snížení (SCE):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092928D" w14:textId="77777777" w:rsidR="00E16F53" w:rsidRDefault="00781240">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20D0AFB" w14:textId="77777777" w:rsidR="00E16F53" w:rsidRDefault="00781240">
            <w:pPr>
              <w:pStyle w:val="ProductList-TableBody"/>
            </w:pPr>
            <w:r>
              <w:rPr>
                <w:color w:val="404040"/>
              </w:rPr>
              <w:t>Nárok na aktualizaci: Není relevantní</w:t>
            </w:r>
          </w:p>
        </w:tc>
      </w:tr>
      <w:tr w:rsidR="00E16F53" w14:paraId="3B92EA4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D7503CC" w14:textId="77777777" w:rsidR="00E16F53" w:rsidRDefault="00781240">
            <w:pPr>
              <w:pStyle w:val="ProductList-TableBody"/>
            </w:pPr>
            <w:r>
              <w:rPr>
                <w:color w:val="404040"/>
              </w:rPr>
              <w:t xml:space="preserve">Sleva UTD: Není relevantní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D1F94EF"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FA156FD" w14:textId="77777777" w:rsidR="00E16F53" w:rsidRDefault="00E16F53">
            <w:pPr>
              <w:pStyle w:val="ProductList-TableBody"/>
            </w:pPr>
          </w:p>
        </w:tc>
      </w:tr>
    </w:tbl>
    <w:p w14:paraId="0E333CE7" w14:textId="77777777" w:rsidR="00E16F53" w:rsidRDefault="00E16F53">
      <w:pPr>
        <w:pStyle w:val="ProductList-Body"/>
      </w:pPr>
    </w:p>
    <w:p w14:paraId="5EB434D8" w14:textId="77777777" w:rsidR="00E16F53" w:rsidRDefault="00781240">
      <w:pPr>
        <w:pStyle w:val="ProductList-ClauseHeading"/>
        <w:outlineLvl w:val="4"/>
      </w:pPr>
      <w:r>
        <w:t>2.1 Akademičtí zákazníci</w:t>
      </w:r>
    </w:p>
    <w:p w14:paraId="425C34E2" w14:textId="77777777" w:rsidR="00E16F53" w:rsidRDefault="00781240">
      <w:pPr>
        <w:pStyle w:val="ProductList-Body"/>
      </w:pPr>
      <w:r>
        <w:t xml:space="preserve">Zákazníci se smlouvou Enrollment for Education Solutions a School Subscription Enrollment mohou zakoupit licenci pro správu klienta System Center Configuration Manager 1606 na prostředí OSE a nasadit ji podle počtu uživatelů nebo prostředí OSE, jak je uvedeno v licenčním modelu </w:t>
      </w:r>
      <w:hyperlink w:anchor="_Sec544">
        <w:r>
          <w:rPr>
            <w:color w:val="00467F"/>
            <w:u w:val="single"/>
          </w:rPr>
          <w:t>Servery pro správu</w:t>
        </w:r>
      </w:hyperlink>
      <w:r>
        <w:t xml:space="preserve">. </w:t>
      </w:r>
    </w:p>
    <w:p w14:paraId="6665A9F3" w14:textId="77777777" w:rsidR="00E16F53" w:rsidRDefault="00781240">
      <w:pPr>
        <w:pStyle w:val="ProductList-Offering1SubSection"/>
        <w:outlineLvl w:val="3"/>
      </w:pPr>
      <w:bookmarkStart w:id="141" w:name="_Sec802"/>
      <w:r>
        <w:t>3. Užívací práva</w:t>
      </w:r>
      <w:bookmarkEnd w:id="141"/>
    </w:p>
    <w:tbl>
      <w:tblPr>
        <w:tblStyle w:val="PURTable"/>
        <w:tblW w:w="0" w:type="dxa"/>
        <w:tblLook w:val="04A0" w:firstRow="1" w:lastRow="0" w:firstColumn="1" w:lastColumn="0" w:noHBand="0" w:noVBand="1"/>
      </w:tblPr>
      <w:tblGrid>
        <w:gridCol w:w="3640"/>
        <w:gridCol w:w="3629"/>
        <w:gridCol w:w="3647"/>
      </w:tblGrid>
      <w:tr w:rsidR="00E16F53" w14:paraId="0123E77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535C609" w14:textId="77777777" w:rsidR="00E16F53" w:rsidRDefault="00781240">
            <w:pPr>
              <w:pStyle w:val="ProductList-TableBody"/>
            </w:pP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w:t>
            </w:r>
            <w:hyperlink w:anchor="_Sec537">
              <w:r>
                <w:rPr>
                  <w:color w:val="00467F"/>
                  <w:u w:val="single"/>
                </w:rPr>
                <w:t>Univerzální</w:t>
              </w:r>
            </w:hyperlink>
            <w:r>
              <w:t xml:space="preserve">; </w:t>
            </w:r>
            <w:hyperlink w:anchor="_Sec544">
              <w:r>
                <w:rPr>
                  <w:color w:val="00467F"/>
                  <w:u w:val="single"/>
                </w:rPr>
                <w:t>servery pro správu</w:t>
              </w:r>
            </w:hyperlink>
          </w:p>
        </w:tc>
        <w:tc>
          <w:tcPr>
            <w:tcW w:w="4040" w:type="dxa"/>
            <w:tcBorders>
              <w:top w:val="single" w:sz="18" w:space="0" w:color="00188F"/>
              <w:left w:val="single" w:sz="4" w:space="0" w:color="000000"/>
              <w:bottom w:val="single" w:sz="4" w:space="0" w:color="000000"/>
              <w:right w:val="single" w:sz="4" w:space="0" w:color="000000"/>
            </w:tcBorders>
          </w:tcPr>
          <w:p w14:paraId="5AFB43A6" w14:textId="77777777" w:rsidR="00E16F53" w:rsidRDefault="00781240">
            <w:pPr>
              <w:pStyle w:val="ProductList-TableBody"/>
            </w:pPr>
            <w:r>
              <w:fldChar w:fldCharType="begin"/>
            </w:r>
            <w:r>
              <w:instrText xml:space="preserve"> AutoTextList   \s NoStyle \t "Licenční podmínky specifické pro produkty: Označuje, že podmínky a ujednání specifické pro produkty, kterými se řídí nasazení a použití produktu, jsou zahrnuty pod tabulkou Užívací práva." </w:instrText>
            </w:r>
            <w:r>
              <w:fldChar w:fldCharType="separate"/>
            </w:r>
            <w:r>
              <w:rPr>
                <w:color w:val="0563C1"/>
              </w:rPr>
              <w:t>Licenční podmínky specifické pro produkty</w:t>
            </w:r>
            <w:r>
              <w:fldChar w:fldCharType="end"/>
            </w:r>
            <w:r>
              <w:t>: Ano</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45F2539" w14:textId="77777777" w:rsidR="00E16F53" w:rsidRDefault="00781240">
            <w:pPr>
              <w:pStyle w:val="ProductList-TableBody"/>
            </w:pPr>
            <w:r>
              <w:rPr>
                <w:color w:val="404040"/>
              </w:rPr>
              <w:t>Další software: Není relevantní</w:t>
            </w:r>
          </w:p>
        </w:tc>
      </w:tr>
      <w:tr w:rsidR="00E16F53" w14:paraId="497A77C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9732EC5" w14:textId="77777777" w:rsidR="00E16F53" w:rsidRDefault="00781240">
            <w:pPr>
              <w:pStyle w:val="ProductList-TableBody"/>
            </w:pPr>
            <w:r>
              <w:rPr>
                <w:color w:val="404040"/>
              </w:rPr>
              <w:t>Požadavek klientského přístupu: Není relevantní</w:t>
            </w:r>
          </w:p>
        </w:tc>
        <w:tc>
          <w:tcPr>
            <w:tcW w:w="4040" w:type="dxa"/>
            <w:tcBorders>
              <w:top w:val="single" w:sz="4" w:space="0" w:color="000000"/>
              <w:left w:val="single" w:sz="4" w:space="0" w:color="000000"/>
              <w:bottom w:val="single" w:sz="4" w:space="0" w:color="000000"/>
              <w:right w:val="single" w:sz="4" w:space="0" w:color="000000"/>
            </w:tcBorders>
          </w:tcPr>
          <w:p w14:paraId="32D62F68" w14:textId="77777777" w:rsidR="00E16F53" w:rsidRDefault="00781240">
            <w:pPr>
              <w:pStyle w:val="ProductList-TableBody"/>
            </w:pPr>
            <w:r>
              <w:fldChar w:fldCharType="begin"/>
            </w:r>
            <w:r>
              <w:instrText xml:space="preserve"> AutoTextList   \s NoStyle \t "Požadavky pro přístup externích uživatelů: Označuje specifické licenční požadavky nebo volby pro přístup externích uživatelů." </w:instrText>
            </w:r>
            <w:r>
              <w:fldChar w:fldCharType="separate"/>
            </w:r>
            <w:r>
              <w:rPr>
                <w:color w:val="0563C1"/>
              </w:rPr>
              <w:t>Požadavky pro přístup externích uživatelů</w:t>
            </w:r>
            <w:r>
              <w:fldChar w:fldCharType="end"/>
            </w:r>
            <w:r>
              <w:t>: ML</w:t>
            </w:r>
          </w:p>
        </w:tc>
        <w:tc>
          <w:tcPr>
            <w:tcW w:w="4040" w:type="dxa"/>
            <w:tcBorders>
              <w:top w:val="single" w:sz="4" w:space="0" w:color="000000"/>
              <w:left w:val="single" w:sz="4" w:space="0" w:color="000000"/>
              <w:bottom w:val="single" w:sz="4" w:space="0" w:color="000000"/>
              <w:right w:val="single" w:sz="4" w:space="0" w:color="000000"/>
            </w:tcBorders>
          </w:tcPr>
          <w:p w14:paraId="5DE5870A" w14:textId="77777777" w:rsidR="00E16F53" w:rsidRDefault="00781240">
            <w:pPr>
              <w:pStyle w:val="ProductList-TableBody"/>
            </w:pPr>
            <w:r>
              <w:fldChar w:fldCharType="begin"/>
            </w:r>
            <w:r>
              <w:instrText xml:space="preserve"> AutoTextList   \s NoStyle \t "Zahrnuté technologie: Označuje jiné komponenty společnosti Microsoft zahrnuté v produktu; podrobnosti viz oddíl Zahrnuté technologie v dokumentu Univerzální licenční podmínky." </w:instrText>
            </w:r>
            <w:r>
              <w:fldChar w:fldCharType="separate"/>
            </w:r>
            <w:r>
              <w:rPr>
                <w:color w:val="0563C1"/>
              </w:rPr>
              <w:t>Zahrnuté technologie</w:t>
            </w:r>
            <w:r>
              <w:fldChar w:fldCharType="end"/>
            </w:r>
            <w:r>
              <w:t>: Technologie SQL Server, softwarové komponenty Windows</w:t>
            </w:r>
          </w:p>
        </w:tc>
      </w:tr>
      <w:tr w:rsidR="00E16F53" w14:paraId="2D68F18E" w14:textId="77777777">
        <w:tc>
          <w:tcPr>
            <w:tcW w:w="4040" w:type="dxa"/>
            <w:tcBorders>
              <w:top w:val="single" w:sz="4" w:space="0" w:color="000000"/>
              <w:left w:val="single" w:sz="4" w:space="0" w:color="000000"/>
              <w:bottom w:val="single" w:sz="4" w:space="0" w:color="000000"/>
              <w:right w:val="single" w:sz="4" w:space="0" w:color="000000"/>
            </w:tcBorders>
          </w:tcPr>
          <w:p w14:paraId="7A52E642" w14:textId="77777777" w:rsidR="00E16F53" w:rsidRDefault="00781240">
            <w:pPr>
              <w:pStyle w:val="ProductList-TableBody"/>
            </w:pPr>
            <w:r>
              <w:fldChar w:fldCharType="begin"/>
            </w:r>
            <w:r>
              <w:instrText xml:space="preserve"> AutoTextList   \s NoStyle \t "Označuje sdělení příslušná k produktu; podrobnosti viz oddíl Sdělení v dokumentu Univerzální licenční podmínky." </w:instrText>
            </w:r>
            <w:r>
              <w:fldChar w:fldCharType="separate"/>
            </w:r>
            <w:r>
              <w:rPr>
                <w:color w:val="0563C1"/>
              </w:rPr>
              <w:t>Sdělení</w:t>
            </w:r>
            <w:r>
              <w:fldChar w:fldCharType="end"/>
            </w:r>
            <w:r>
              <w:t xml:space="preserve">: </w:t>
            </w:r>
            <w:hyperlink w:anchor="_Sec537">
              <w:r>
                <w:rPr>
                  <w:color w:val="00467F"/>
                  <w:u w:val="single"/>
                </w:rPr>
                <w:t>Internetové funkce</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9587CAB"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2B38E5A" w14:textId="77777777" w:rsidR="00E16F53" w:rsidRDefault="00E16F53">
            <w:pPr>
              <w:pStyle w:val="ProductList-TableBody"/>
            </w:pPr>
          </w:p>
        </w:tc>
      </w:tr>
    </w:tbl>
    <w:p w14:paraId="2E07ACC7" w14:textId="77777777" w:rsidR="00E16F53" w:rsidRDefault="00E16F53">
      <w:pPr>
        <w:pStyle w:val="ProductList-Body"/>
      </w:pPr>
    </w:p>
    <w:p w14:paraId="777C201D" w14:textId="77777777" w:rsidR="00E16F53" w:rsidRDefault="00781240">
      <w:pPr>
        <w:pStyle w:val="ProductList-ClauseHeading"/>
        <w:outlineLvl w:val="4"/>
      </w:pPr>
      <w:r>
        <w:t>3.1 Licence pro správu</w:t>
      </w:r>
    </w:p>
    <w:tbl>
      <w:tblPr>
        <w:tblStyle w:val="PURTable"/>
        <w:tblW w:w="0" w:type="dxa"/>
        <w:tblLook w:val="04A0" w:firstRow="1" w:lastRow="0" w:firstColumn="1" w:lastColumn="0" w:noHBand="0" w:noVBand="1"/>
      </w:tblPr>
      <w:tblGrid>
        <w:gridCol w:w="3610"/>
        <w:gridCol w:w="3660"/>
        <w:gridCol w:w="3646"/>
      </w:tblGrid>
      <w:tr w:rsidR="00E16F53" w14:paraId="0F2605B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6FE8DFDC" w14:textId="77777777" w:rsidR="00E16F53" w:rsidRDefault="00781240">
            <w:pPr>
              <w:pStyle w:val="ProductList-TableBody"/>
            </w:pPr>
            <w:r>
              <w:t>Licence pro správu klienta</w:t>
            </w:r>
          </w:p>
        </w:tc>
        <w:tc>
          <w:tcPr>
            <w:tcW w:w="4040" w:type="dxa"/>
            <w:tcBorders>
              <w:top w:val="single" w:sz="18" w:space="0" w:color="0072C6"/>
              <w:left w:val="single" w:sz="4" w:space="0" w:color="000000"/>
              <w:bottom w:val="none" w:sz="4" w:space="0" w:color="000000"/>
              <w:right w:val="none" w:sz="4" w:space="0" w:color="000000"/>
            </w:tcBorders>
          </w:tcPr>
          <w:p w14:paraId="53E0E758" w14:textId="77777777" w:rsidR="00E16F53" w:rsidRDefault="00781240">
            <w:pPr>
              <w:pStyle w:val="ProductList-TableBody"/>
            </w:pPr>
            <w:r>
              <w:t>System Center Configuration Manager 1606 (uživatel nebo prostředí OSE)</w:t>
            </w:r>
          </w:p>
        </w:tc>
        <w:tc>
          <w:tcPr>
            <w:tcW w:w="4040" w:type="dxa"/>
            <w:tcBorders>
              <w:top w:val="single" w:sz="18" w:space="0" w:color="0072C6"/>
              <w:left w:val="none" w:sz="4" w:space="0" w:color="000000"/>
              <w:bottom w:val="none" w:sz="4" w:space="0" w:color="000000"/>
              <w:right w:val="single" w:sz="4" w:space="0" w:color="000000"/>
            </w:tcBorders>
          </w:tcPr>
          <w:p w14:paraId="7617EE83" w14:textId="77777777" w:rsidR="00E16F53" w:rsidRDefault="00781240">
            <w:pPr>
              <w:pStyle w:val="ProductList-TableBody"/>
            </w:pPr>
            <w:r>
              <w:t>Microsoft 365 F3</w:t>
            </w:r>
            <w:r>
              <w:fldChar w:fldCharType="begin"/>
            </w:r>
            <w:r>
              <w:instrText xml:space="preserve"> XE "Microsoft 365 F3" </w:instrText>
            </w:r>
            <w:r>
              <w:fldChar w:fldCharType="end"/>
            </w:r>
            <w:r>
              <w:t xml:space="preserve"> (licence na odběr na základě počtu uživatelů)</w:t>
            </w:r>
          </w:p>
        </w:tc>
      </w:tr>
      <w:tr w:rsidR="00E16F53" w14:paraId="020E48E9" w14:textId="77777777">
        <w:tc>
          <w:tcPr>
            <w:tcW w:w="4040" w:type="dxa"/>
            <w:tcBorders>
              <w:top w:val="none" w:sz="4" w:space="0" w:color="000000"/>
              <w:left w:val="single" w:sz="4" w:space="0" w:color="000000"/>
              <w:bottom w:val="none" w:sz="4" w:space="0" w:color="000000"/>
              <w:right w:val="single" w:sz="4" w:space="0" w:color="000000"/>
            </w:tcBorders>
            <w:shd w:val="clear" w:color="auto" w:fill="DEEAF6"/>
          </w:tcPr>
          <w:p w14:paraId="40B6D7BC" w14:textId="77777777" w:rsidR="00E16F53" w:rsidRDefault="00E16F53">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14:paraId="417F2A5A" w14:textId="77777777" w:rsidR="00E16F53" w:rsidRDefault="00781240">
            <w:pPr>
              <w:pStyle w:val="ProductList-TableBody"/>
            </w:pPr>
            <w:r>
              <w:t>Microsoft Intune</w:t>
            </w:r>
            <w:r>
              <w:fldChar w:fldCharType="begin"/>
            </w:r>
            <w:r>
              <w:instrText xml:space="preserve"> XE "Microsoft Intune" </w:instrText>
            </w:r>
            <w:r>
              <w:fldChar w:fldCharType="end"/>
            </w:r>
            <w:r>
              <w:t xml:space="preserve"> (licence na odběr na základě počtu uživatelů)</w:t>
            </w:r>
          </w:p>
        </w:tc>
        <w:tc>
          <w:tcPr>
            <w:tcW w:w="4040" w:type="dxa"/>
            <w:tcBorders>
              <w:top w:val="none" w:sz="4" w:space="0" w:color="000000"/>
              <w:left w:val="none" w:sz="4" w:space="0" w:color="000000"/>
              <w:bottom w:val="none" w:sz="4" w:space="0" w:color="000000"/>
              <w:right w:val="single" w:sz="4" w:space="0" w:color="000000"/>
            </w:tcBorders>
          </w:tcPr>
          <w:p w14:paraId="46889D7B" w14:textId="77777777" w:rsidR="00E16F53" w:rsidRDefault="00781240">
            <w:pPr>
              <w:pStyle w:val="ProductList-TableBody"/>
            </w:pPr>
            <w:r>
              <w:t xml:space="preserve">Licence ekvivalentní k licenci pro správu (viz </w:t>
            </w:r>
            <w:hyperlink r:id="rId56">
              <w:r>
                <w:rPr>
                  <w:color w:val="00467F"/>
                  <w:u w:val="single"/>
                </w:rPr>
                <w:t>Příloha A</w:t>
              </w:r>
            </w:hyperlink>
            <w:r>
              <w:t>)</w:t>
            </w:r>
          </w:p>
        </w:tc>
      </w:tr>
      <w:tr w:rsidR="00E16F53" w14:paraId="1DC65FE8"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790FC239" w14:textId="77777777" w:rsidR="00E16F53" w:rsidRDefault="00E16F53">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6C9AEBA9" w14:textId="77777777" w:rsidR="00E16F53" w:rsidRDefault="00781240">
            <w:pPr>
              <w:pStyle w:val="ProductList-TableBody"/>
            </w:pPr>
            <w:r>
              <w:t>Microsoft Intune for Devices</w:t>
            </w:r>
            <w:r>
              <w:fldChar w:fldCharType="begin"/>
            </w:r>
            <w:r>
              <w:instrText xml:space="preserve"> XE "Microsoft Intune for Devices" </w:instrText>
            </w:r>
            <w:r>
              <w:fldChar w:fldCharType="end"/>
            </w:r>
          </w:p>
        </w:tc>
        <w:tc>
          <w:tcPr>
            <w:tcW w:w="4040" w:type="dxa"/>
            <w:tcBorders>
              <w:top w:val="none" w:sz="4" w:space="0" w:color="000000"/>
              <w:left w:val="none" w:sz="4" w:space="0" w:color="000000"/>
              <w:bottom w:val="single" w:sz="4" w:space="0" w:color="000000"/>
              <w:right w:val="single" w:sz="4" w:space="0" w:color="000000"/>
            </w:tcBorders>
          </w:tcPr>
          <w:p w14:paraId="0E4F92FB" w14:textId="77777777" w:rsidR="00E16F53" w:rsidRDefault="00E16F53">
            <w:pPr>
              <w:pStyle w:val="ProductList-TableBody"/>
            </w:pPr>
          </w:p>
        </w:tc>
      </w:tr>
    </w:tbl>
    <w:p w14:paraId="5E5A0E03" w14:textId="77777777" w:rsidR="00E16F53" w:rsidRDefault="00E16F53">
      <w:pPr>
        <w:pStyle w:val="ProductList-Body"/>
      </w:pPr>
    </w:p>
    <w:p w14:paraId="3FD874E9" w14:textId="77777777" w:rsidR="00E16F53" w:rsidRDefault="00781240">
      <w:pPr>
        <w:pStyle w:val="ProductList-ClauseHeading"/>
        <w:outlineLvl w:val="4"/>
      </w:pPr>
      <w:r>
        <w:t>3.2 Technologie SQL Server</w:t>
      </w:r>
    </w:p>
    <w:p w14:paraId="6E09F718" w14:textId="77777777" w:rsidR="00E16F53" w:rsidRDefault="00781240">
      <w:pPr>
        <w:pStyle w:val="ProductList-Body"/>
      </w:pPr>
      <w:r>
        <w:t xml:space="preserve">Zákazník může spustit libovolný počet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instancí</w:t>
      </w:r>
      <w:r>
        <w:fldChar w:fldCharType="end"/>
      </w:r>
      <w:r>
        <w:t xml:space="preserve"> libovolného databázového softwaru SQL Server zahrnutého do produktu v jednom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na </w:t>
      </w:r>
      <w:r>
        <w:fldChar w:fldCharType="begin"/>
      </w:r>
      <w:r>
        <w:instrText xml:space="preserve"> AutoTextList   \s NoStyle \t "Server je systém fyzického hardwaru, v němž je možné spustit serverový software." </w:instrText>
      </w:r>
      <w:r>
        <w:fldChar w:fldCharType="separate"/>
      </w:r>
      <w:r>
        <w:rPr>
          <w:color w:val="0563C1"/>
        </w:rPr>
        <w:t>serveru</w:t>
      </w:r>
      <w:r>
        <w:fldChar w:fldCharType="end"/>
      </w:r>
      <w:r>
        <w:t xml:space="preserve"> vyhrazeném k použití zákazníkem pouze pro účely podpory tohoto produktu a libovolného dalšího produktu, který zahrnuje databázový software SQL Server. Na vyhrazené </w:t>
      </w:r>
      <w:r>
        <w:fldChar w:fldCharType="begin"/>
      </w:r>
      <w:r>
        <w:instrText xml:space="preserve"> AutoTextList   \s NoStyle \t "Server je systém fyzického hardwaru, v němž je možné spustit serverový software." </w:instrText>
      </w:r>
      <w:r>
        <w:fldChar w:fldCharType="separate"/>
      </w:r>
      <w:r>
        <w:rPr>
          <w:color w:val="0563C1"/>
        </w:rPr>
        <w:t>servery</w:t>
      </w:r>
      <w:r>
        <w:fldChar w:fldCharType="end"/>
      </w:r>
      <w:r>
        <w:t xml:space="preserve">, která jsou pod správou nebo kontrolou jiného subjektu než zákazníka nebo jeho afilací, se vztahuje ustanovení </w:t>
      </w:r>
      <w:hyperlink w:anchor="_Sec537">
        <w:r>
          <w:rPr>
            <w:color w:val="00467F"/>
            <w:u w:val="single"/>
          </w:rPr>
          <w:t>o správě outsourcingového softwaru</w:t>
        </w:r>
      </w:hyperlink>
      <w:r>
        <w:t>.</w:t>
      </w:r>
    </w:p>
    <w:p w14:paraId="0F593581" w14:textId="77777777" w:rsidR="00E16F53" w:rsidRDefault="00781240">
      <w:pPr>
        <w:pStyle w:val="ProductList-Offering1SubSection"/>
        <w:outlineLvl w:val="3"/>
      </w:pPr>
      <w:bookmarkStart w:id="142" w:name="_Sec839"/>
      <w:r>
        <w:t>4. Software Assurance</w:t>
      </w:r>
      <w:bookmarkEnd w:id="142"/>
    </w:p>
    <w:tbl>
      <w:tblPr>
        <w:tblStyle w:val="PURTable"/>
        <w:tblW w:w="0" w:type="dxa"/>
        <w:tblLook w:val="04A0" w:firstRow="1" w:lastRow="0" w:firstColumn="1" w:lastColumn="0" w:noHBand="0" w:noVBand="1"/>
      </w:tblPr>
      <w:tblGrid>
        <w:gridCol w:w="3657"/>
        <w:gridCol w:w="3637"/>
        <w:gridCol w:w="3622"/>
      </w:tblGrid>
      <w:tr w:rsidR="00E16F53" w14:paraId="2CBC86C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C664AFC" w14:textId="77777777" w:rsidR="00E16F53" w:rsidRDefault="00781240">
            <w:pPr>
              <w:pStyle w:val="ProductList-TableBody"/>
            </w:pPr>
            <w:r>
              <w:fldChar w:fldCharType="begin"/>
            </w:r>
            <w:r>
              <w:instrText xml:space="preserve"> AutoTextList   \s NoStyle \t "Výhody SA: Označuje kategorii produktu pro účely určení výhod SA široce uplatňovaných pro tuto skupinu produktů, jak je uvedeno na seznamu v příloze B – Software Assurance." </w:instrText>
            </w:r>
            <w:r>
              <w:fldChar w:fldCharType="separate"/>
            </w:r>
            <w:r>
              <w:rPr>
                <w:color w:val="0563C1"/>
              </w:rPr>
              <w:t>Výhody SA</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2B579D6F" w14:textId="77777777" w:rsidR="00E16F53" w:rsidRDefault="00781240">
            <w:pPr>
              <w:pStyle w:val="ProductList-TableBody"/>
            </w:pPr>
            <w:r>
              <w:fldChar w:fldCharType="begin"/>
            </w:r>
            <w:r>
              <w:instrText xml:space="preserve"> AutoTextList   \s NoStyle \t "Obnovení při zhroucení: Práva dostupná zákazníkům SA k použití softwaru pro účely podmíněného obnovení při zhroucení; podrobnosti viz část Servery – Práva obnovení při zhroucení v příloze B – Software Assurance." </w:instrText>
            </w:r>
            <w:r>
              <w:fldChar w:fldCharType="separate"/>
            </w:r>
            <w:r>
              <w:rPr>
                <w:color w:val="0563C1"/>
              </w:rPr>
              <w:t>Obnovení při zhroucení</w:t>
            </w:r>
            <w:r>
              <w:fldChar w:fldCharType="end"/>
            </w:r>
            <w:r>
              <w:t>: Ano</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B3F76C7" w14:textId="77777777" w:rsidR="00E16F53" w:rsidRDefault="00781240">
            <w:pPr>
              <w:pStyle w:val="ProductList-TableBody"/>
            </w:pPr>
            <w:r>
              <w:rPr>
                <w:color w:val="404040"/>
              </w:rPr>
              <w:t>Práva na zálohu: Není relevantní</w:t>
            </w:r>
          </w:p>
        </w:tc>
      </w:tr>
      <w:tr w:rsidR="00E16F53" w14:paraId="5CCEE6E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78AB1D8" w14:textId="77777777" w:rsidR="00E16F53" w:rsidRDefault="00781240">
            <w:pPr>
              <w:pStyle w:val="ProductList-TableBody"/>
            </w:pPr>
            <w:r>
              <w:rPr>
                <w:color w:val="404040"/>
              </w:rPr>
              <w:t>Přenositelnost licencí: Není relevantní</w:t>
            </w:r>
          </w:p>
        </w:tc>
        <w:tc>
          <w:tcPr>
            <w:tcW w:w="4040" w:type="dxa"/>
            <w:tcBorders>
              <w:top w:val="single" w:sz="4" w:space="0" w:color="000000"/>
              <w:left w:val="single" w:sz="4" w:space="0" w:color="000000"/>
              <w:bottom w:val="single" w:sz="4" w:space="0" w:color="000000"/>
              <w:right w:val="single" w:sz="4" w:space="0" w:color="000000"/>
            </w:tcBorders>
          </w:tcPr>
          <w:p w14:paraId="7ED57E7C" w14:textId="77777777" w:rsidR="00E16F53" w:rsidRDefault="00781240">
            <w:pPr>
              <w:pStyle w:val="ProductList-TableBody"/>
            </w:pPr>
            <w:r>
              <w:fldChar w:fldCharType="begin"/>
            </w:r>
            <w:r>
              <w:instrText xml:space="preserve"> AutoTextList   \s NoStyle \t "Práva k migraci: Zákazník může být schopen provést upgrade z předchozích verzí softwaru nebo jiných produktů na základě zvláštních podmínek publikovaných v záznamu produktu nebo seznamu produktů. (Kompletní definici naleznete ve slovníku.)" </w:instrText>
            </w:r>
            <w:r>
              <w:fldChar w:fldCharType="separate"/>
            </w:r>
            <w:r>
              <w:rPr>
                <w:color w:val="0563C1"/>
              </w:rPr>
              <w:t>Práva k migraci</w:t>
            </w:r>
            <w:r>
              <w:fldChar w:fldCharType="end"/>
            </w:r>
            <w:r>
              <w:t xml:space="preserve">: </w:t>
            </w:r>
            <w:hyperlink r:id="rId57">
              <w:r>
                <w:rPr>
                  <w:color w:val="00467F"/>
                  <w:u w:val="single"/>
                </w:rPr>
                <w:t>Seznam produktů – říjen 2013</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F626523" w14:textId="77777777" w:rsidR="00E16F53" w:rsidRDefault="00781240">
            <w:pPr>
              <w:pStyle w:val="ProductList-TableBody"/>
            </w:pPr>
            <w:r>
              <w:rPr>
                <w:color w:val="404040"/>
              </w:rPr>
              <w:t>Práva pro roaming: Není relevantní</w:t>
            </w:r>
          </w:p>
        </w:tc>
      </w:tr>
      <w:tr w:rsidR="00E16F53" w14:paraId="0748C647" w14:textId="77777777">
        <w:tc>
          <w:tcPr>
            <w:tcW w:w="4040" w:type="dxa"/>
            <w:tcBorders>
              <w:top w:val="single" w:sz="4" w:space="0" w:color="000000"/>
              <w:left w:val="single" w:sz="4" w:space="0" w:color="000000"/>
              <w:bottom w:val="single" w:sz="4" w:space="0" w:color="000000"/>
              <w:right w:val="single" w:sz="4" w:space="0" w:color="000000"/>
            </w:tcBorders>
          </w:tcPr>
          <w:p w14:paraId="087DEB91" w14:textId="77777777" w:rsidR="00E16F53" w:rsidRDefault="00781240">
            <w:pPr>
              <w:pStyle w:val="ProductList-TableBody"/>
            </w:pPr>
            <w:r>
              <w:fldChar w:fldCharType="begin"/>
            </w:r>
            <w:r>
              <w:instrText xml:space="preserve"> AutoTextList   \s NoStyle \t "Vlastní hostování: Výhoda SA, která umožňuje použití produktů pro účely podmíněného hostování; podrobnosti viz oddíl Servery – Aplikace s vlastním hostováním v Příloze B – Software Assurance." </w:instrText>
            </w:r>
            <w:r>
              <w:fldChar w:fldCharType="separate"/>
            </w:r>
            <w:r>
              <w:rPr>
                <w:color w:val="0563C1"/>
              </w:rPr>
              <w:t>Vlastní hostování</w:t>
            </w:r>
            <w:r>
              <w:fldChar w:fldCharType="end"/>
            </w:r>
            <w:r>
              <w:t>: Ano</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1C2C881" w14:textId="77777777" w:rsidR="00E16F53" w:rsidRDefault="00781240">
            <w:pPr>
              <w:pStyle w:val="ProductList-TableBody"/>
            </w:pPr>
            <w:r>
              <w:rPr>
                <w:color w:val="404040"/>
              </w:rPr>
              <w:t>Práva odpovídající krytí SA: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892EADD" w14:textId="77777777" w:rsidR="00E16F53" w:rsidRDefault="00E16F53">
            <w:pPr>
              <w:pStyle w:val="ProductList-TableBody"/>
            </w:pPr>
          </w:p>
        </w:tc>
      </w:tr>
    </w:tbl>
    <w:p w14:paraId="0DEB48CB" w14:textId="77777777" w:rsidR="00E16F53" w:rsidRDefault="00E16F53">
      <w:pPr>
        <w:pStyle w:val="ProductList-Body"/>
      </w:pPr>
    </w:p>
    <w:p w14:paraId="165453AA" w14:textId="77777777" w:rsidR="00E16F53" w:rsidRDefault="00781240">
      <w:pPr>
        <w:pStyle w:val="ProductList-ClauseHeading"/>
        <w:outlineLvl w:val="4"/>
      </w:pPr>
      <w:r>
        <w:t>4.1 System Center Configuration Manager – práva VDI</w:t>
      </w:r>
    </w:p>
    <w:p w14:paraId="3C1A51E9" w14:textId="77777777" w:rsidR="00E16F53" w:rsidRDefault="00781240">
      <w:pPr>
        <w:pStyle w:val="ProductList-Body"/>
      </w:pPr>
      <w:r>
        <w:t>Zákazníci s aktivním krytím SA pro licence CML, Core CAL</w:t>
      </w:r>
      <w:r>
        <w:fldChar w:fldCharType="begin"/>
      </w:r>
      <w:r>
        <w:instrText xml:space="preserve"> XE "Core CAL" </w:instrText>
      </w:r>
      <w:r>
        <w:fldChar w:fldCharType="end"/>
      </w:r>
      <w:r>
        <w:t xml:space="preserve"> nebo Enterprise CAL</w:t>
      </w:r>
      <w:r>
        <w:fldChar w:fldCharType="begin"/>
      </w:r>
      <w:r>
        <w:instrText xml:space="preserve"> XE "Enterprise CAL" </w:instrText>
      </w:r>
      <w:r>
        <w:fldChar w:fldCharType="end"/>
      </w:r>
      <w:r>
        <w:t xml:space="preserve"> k produktu System Center Configuration Manager (každá z nich „kvalifikující licence VDI“) může software kdykoli užívat ke správě až čtyř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virtuálních prostředí OSE</w:t>
      </w:r>
      <w:r>
        <w:fldChar w:fldCharType="end"/>
      </w:r>
      <w:r>
        <w:t xml:space="preserve">, ve kterých běží software užívaný vzdáleně ze zařízení nebo uživatelem, kterým byla kvalifikující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VDI přidělena. Každé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 prostředí OSE</w:t>
      </w:r>
      <w:r>
        <w:fldChar w:fldCharType="end"/>
      </w:r>
      <w:r>
        <w:t xml:space="preserve"> může běžet nejvýše ve čtyřech různých hostitelských infrastrukturách virtuální plochy.</w:t>
      </w:r>
    </w:p>
    <w:p w14:paraId="58C5377A" w14:textId="77777777" w:rsidR="00E16F53" w:rsidRDefault="00E16F53">
      <w:pPr>
        <w:pStyle w:val="ProductList-Body"/>
      </w:pPr>
    </w:p>
    <w:p w14:paraId="20EE2960" w14:textId="77777777" w:rsidR="00E16F53" w:rsidRDefault="00781240">
      <w:pPr>
        <w:pStyle w:val="ProductList-ClauseHeading"/>
        <w:outlineLvl w:val="4"/>
      </w:pPr>
      <w:r>
        <w:t>4.2 Práva k aktuální větvi produktu System Center Configuration Manager</w:t>
      </w:r>
    </w:p>
    <w:p w14:paraId="6BB60A7C" w14:textId="77777777" w:rsidR="00E16F53" w:rsidRDefault="00781240">
      <w:pPr>
        <w:pStyle w:val="ProductList-Body"/>
      </w:pPr>
      <w:r>
        <w:t xml:space="preserve">Zákazníci s aktivním krytím SA pro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k produktu System Center Configuration Manager nebo s ekvivalentními licencemi pro ML mohou instalovat a užívat volitelnou aktuální větev produktu System Center Configuration Manager.</w:t>
      </w:r>
    </w:p>
    <w:p w14:paraId="41BD233E" w14:textId="77777777" w:rsidR="00E16F53" w:rsidRDefault="00E16F53">
      <w:pPr>
        <w:pStyle w:val="ProductList-Body"/>
      </w:pPr>
    </w:p>
    <w:p w14:paraId="0FFDE675" w14:textId="77777777" w:rsidR="00E16F53" w:rsidRDefault="00781240">
      <w:pPr>
        <w:pStyle w:val="ProductList-ClauseHeading"/>
        <w:outlineLvl w:val="4"/>
      </w:pPr>
      <w:r>
        <w:t>4.3 Přístup ke službě Intune</w:t>
      </w:r>
    </w:p>
    <w:p w14:paraId="1A7EBD52" w14:textId="77777777" w:rsidR="00E16F53" w:rsidRDefault="00781240">
      <w:pPr>
        <w:pStyle w:val="ProductList-Body"/>
      </w:pPr>
      <w:r>
        <w:t xml:space="preserve">Zákazníci s aktivním krytím SA u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k produktu System Center Configuration Manager nebo licencí ekvivalentních k ML mohou povolit omezený přístup ke službě Intune</w:t>
      </w:r>
      <w:r>
        <w:fldChar w:fldCharType="begin"/>
      </w:r>
      <w:r>
        <w:instrText xml:space="preserve"> XE "Intune" </w:instrText>
      </w:r>
      <w:r>
        <w:fldChar w:fldCharType="end"/>
      </w:r>
      <w:r>
        <w:t xml:space="preserve"> pro </w:t>
      </w:r>
      <w:r>
        <w:fldChar w:fldCharType="begin"/>
      </w:r>
      <w:r>
        <w:instrText xml:space="preserve"> AutoTextList   \s NoStyle \t "Licencovaný uživatel označuje jednotlivého uživatele, kterému je přidělena licence." </w:instrText>
      </w:r>
      <w:r>
        <w:fldChar w:fldCharType="separate"/>
      </w:r>
      <w:r>
        <w:rPr>
          <w:color w:val="0563C1"/>
        </w:rPr>
        <w:t>licencované uživatele</w:t>
      </w:r>
      <w:r>
        <w:fldChar w:fldCharType="end"/>
      </w:r>
      <w:r>
        <w:t xml:space="preserve"> ve spojení s použitím produktu System Center Configuration Manager pro společné řízení počítačů těchto uživatelů. Na přístup k těmto funkcím služby Intune a jejich použití se vztahuje licenční podmínky pro službu Intune uvedené v </w:t>
      </w:r>
      <w:hyperlink r:id="rId58">
        <w:r>
          <w:rPr>
            <w:color w:val="00467F"/>
            <w:u w:val="single"/>
          </w:rPr>
          <w:t>podmínkách pro služby online</w:t>
        </w:r>
      </w:hyperlink>
      <w:r>
        <w:t>.</w:t>
      </w:r>
    </w:p>
    <w:p w14:paraId="0B31A9B7" w14:textId="77777777" w:rsidR="00E16F53" w:rsidRDefault="00E16F53">
      <w:pPr>
        <w:pStyle w:val="ProductList-Body"/>
        <w:jc w:val="right"/>
      </w:pPr>
    </w:p>
    <w:tbl>
      <w:tblPr>
        <w:tblStyle w:val="PURTable"/>
        <w:tblW w:w="0" w:type="dxa"/>
        <w:tblLook w:val="04A0" w:firstRow="1" w:lastRow="0" w:firstColumn="1" w:lastColumn="0" w:noHBand="0" w:noVBand="1"/>
      </w:tblPr>
      <w:tblGrid>
        <w:gridCol w:w="10916"/>
      </w:tblGrid>
      <w:tr w:rsidR="00E16F53" w14:paraId="78F3533B"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B488A6E"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29CD0442" w14:textId="77777777" w:rsidR="00E16F53" w:rsidRDefault="00E16F53">
      <w:pPr>
        <w:pStyle w:val="ProductList-Body"/>
      </w:pPr>
    </w:p>
    <w:p w14:paraId="39291B56" w14:textId="77777777" w:rsidR="00E16F53" w:rsidRDefault="00781240">
      <w:pPr>
        <w:pStyle w:val="ProductList-Offering2HeadingNoBorder"/>
        <w:outlineLvl w:val="2"/>
      </w:pPr>
      <w:bookmarkStart w:id="143" w:name="_Sec643"/>
      <w:r>
        <w:t>System Center Data Protection Manager</w:t>
      </w:r>
      <w:bookmarkEnd w:id="143"/>
      <w:r>
        <w:fldChar w:fldCharType="begin"/>
      </w:r>
      <w:r>
        <w:instrText xml:space="preserve"> TC "</w:instrText>
      </w:r>
      <w:bookmarkStart w:id="144" w:name="_Toc36309705"/>
      <w:r>
        <w:instrText>System Center Data Protection Manager</w:instrText>
      </w:r>
      <w:bookmarkEnd w:id="144"/>
      <w:r>
        <w:instrText>" \l 3</w:instrText>
      </w:r>
      <w:r>
        <w:fldChar w:fldCharType="end"/>
      </w:r>
    </w:p>
    <w:p w14:paraId="790A9764" w14:textId="77777777" w:rsidR="00E16F53" w:rsidRDefault="00781240">
      <w:pPr>
        <w:pStyle w:val="ProductList-Offering1SubSection"/>
        <w:outlineLvl w:val="3"/>
      </w:pPr>
      <w:bookmarkStart w:id="145" w:name="_Sec690"/>
      <w:r>
        <w:t>1. Dostupnost programu</w:t>
      </w:r>
      <w:bookmarkEnd w:id="145"/>
    </w:p>
    <w:tbl>
      <w:tblPr>
        <w:tblStyle w:val="PURTable"/>
        <w:tblW w:w="0" w:type="dxa"/>
        <w:tblLook w:val="04A0" w:firstRow="1" w:lastRow="0" w:firstColumn="1" w:lastColumn="0" w:noHBand="0" w:noVBand="1"/>
      </w:tblPr>
      <w:tblGrid>
        <w:gridCol w:w="4041"/>
        <w:gridCol w:w="613"/>
        <w:gridCol w:w="608"/>
        <w:gridCol w:w="612"/>
        <w:gridCol w:w="608"/>
        <w:gridCol w:w="724"/>
        <w:gridCol w:w="612"/>
        <w:gridCol w:w="616"/>
        <w:gridCol w:w="634"/>
        <w:gridCol w:w="619"/>
        <w:gridCol w:w="613"/>
        <w:gridCol w:w="616"/>
      </w:tblGrid>
      <w:tr w:rsidR="00E16F53" w14:paraId="31208B69"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265EDFC6" w14:textId="77777777" w:rsidR="00E16F53" w:rsidRDefault="00781240">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0BB7FEE" w14:textId="77777777" w:rsidR="00E16F53" w:rsidRDefault="00781240">
            <w:pPr>
              <w:pStyle w:val="ProductList-TableBody"/>
              <w:jc w:val="center"/>
            </w:pPr>
            <w:r>
              <w:fldChar w:fldCharType="begin"/>
            </w:r>
            <w:r>
              <w:instrText xml:space="preserve"> AutoTextList   \s NoStyle \t "Datum dostupnosti"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4278E7F" w14:textId="77777777" w:rsidR="00E16F53" w:rsidRDefault="00781240">
            <w:pPr>
              <w:pStyle w:val="ProductList-TableBody"/>
              <w:jc w:val="center"/>
            </w:pPr>
            <w:r>
              <w:fldChar w:fldCharType="begin"/>
            </w:r>
            <w:r>
              <w:instrText xml:space="preserve"> AutoTextList   \s NoStyle \t "Licence"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C929174" w14:textId="77777777" w:rsidR="00E16F53" w:rsidRDefault="00781240">
            <w:pPr>
              <w:pStyle w:val="ProductList-TableBody"/>
              <w:jc w:val="center"/>
            </w:pPr>
            <w:r>
              <w:fldChar w:fldCharType="begin"/>
            </w:r>
            <w:r>
              <w:instrText xml:space="preserve"> AutoTextList   \s NoStyle \t "Licence a krytí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DE2D785" w14:textId="77777777" w:rsidR="00E16F53" w:rsidRDefault="00781240">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3272F4FD"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F2D687F"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C0EC122" w14:textId="77777777" w:rsidR="00E16F53" w:rsidRDefault="00781240">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D13E588"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F596460"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36CAC23"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B149EE6"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E16F53" w14:paraId="5C8142CC" w14:textId="77777777">
        <w:tc>
          <w:tcPr>
            <w:tcW w:w="4160" w:type="dxa"/>
            <w:tcBorders>
              <w:top w:val="single" w:sz="6" w:space="0" w:color="FFFFFF"/>
              <w:left w:val="none" w:sz="4" w:space="0" w:color="6E6E6E"/>
              <w:bottom w:val="dashed" w:sz="4" w:space="0" w:color="BFBFBF"/>
              <w:right w:val="none" w:sz="4" w:space="0" w:color="6E6E6E"/>
            </w:tcBorders>
          </w:tcPr>
          <w:p w14:paraId="48911B47" w14:textId="77777777" w:rsidR="00E16F53" w:rsidRDefault="00781240">
            <w:pPr>
              <w:pStyle w:val="ProductList-TableBody"/>
            </w:pPr>
            <w:r>
              <w:t>System Center 2019 Data Protection Manager</w:t>
            </w:r>
            <w:r>
              <w:fldChar w:fldCharType="begin"/>
            </w:r>
            <w:r>
              <w:instrText xml:space="preserve"> XE "System Center 2019 Data Protection Manager" </w:instrText>
            </w:r>
            <w:r>
              <w:fldChar w:fldCharType="end"/>
            </w:r>
            <w:r>
              <w:t xml:space="preserve"> na prostředí OSE (ML pro klienta)</w:t>
            </w:r>
          </w:p>
        </w:tc>
        <w:tc>
          <w:tcPr>
            <w:tcW w:w="620" w:type="dxa"/>
            <w:tcBorders>
              <w:top w:val="single" w:sz="6" w:space="0" w:color="FFFFFF"/>
              <w:left w:val="none" w:sz="4" w:space="0" w:color="6E6E6E"/>
              <w:bottom w:val="dashed" w:sz="4" w:space="0" w:color="BFBFBF"/>
              <w:right w:val="none" w:sz="4" w:space="0" w:color="6E6E6E"/>
            </w:tcBorders>
          </w:tcPr>
          <w:p w14:paraId="01D04E5C" w14:textId="77777777" w:rsidR="00E16F53" w:rsidRDefault="00781240">
            <w:pPr>
              <w:pStyle w:val="ProductList-TableBody"/>
              <w:jc w:val="center"/>
            </w:pPr>
            <w:r>
              <w:rPr>
                <w:color w:val="000000"/>
              </w:rPr>
              <w:t>3/19</w:t>
            </w:r>
          </w:p>
        </w:tc>
        <w:tc>
          <w:tcPr>
            <w:tcW w:w="620" w:type="dxa"/>
            <w:tcBorders>
              <w:top w:val="single" w:sz="6" w:space="0" w:color="FFFFFF"/>
              <w:left w:val="none" w:sz="4" w:space="0" w:color="6E6E6E"/>
              <w:bottom w:val="dashed" w:sz="4" w:space="0" w:color="BFBFBF"/>
              <w:right w:val="none" w:sz="4" w:space="0" w:color="6E6E6E"/>
            </w:tcBorders>
          </w:tcPr>
          <w:p w14:paraId="2F5AD18D" w14:textId="77777777" w:rsidR="00E16F53" w:rsidRDefault="00781240">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14:paraId="4A25D58E" w14:textId="77777777" w:rsidR="00E16F53" w:rsidRDefault="00781240">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287E966F" w14:textId="77777777" w:rsidR="00E16F53" w:rsidRDefault="0078124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B5DDEBE"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B36DE42"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2F995DF"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BF74449"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80367CF"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5B23F0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228A651" w14:textId="77777777" w:rsidR="00E16F53" w:rsidRDefault="00781240">
            <w:pPr>
              <w:pStyle w:val="ProductList-TableBody"/>
              <w:jc w:val="center"/>
            </w:pPr>
            <w:r>
              <w:fldChar w:fldCharType="begin"/>
            </w:r>
            <w:r>
              <w:instrText xml:space="preserve"> AutoTextList   \s NoStyle \t "Dodatečný produkt v rámci celé organizace" </w:instrText>
            </w:r>
            <w:r>
              <w:fldChar w:fldCharType="separate"/>
            </w:r>
            <w:r>
              <w:rPr>
                <w:color w:val="000000"/>
              </w:rPr>
              <w:t>AO</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r w:rsidR="00E16F53" w14:paraId="365C8EA1" w14:textId="77777777">
        <w:tc>
          <w:tcPr>
            <w:tcW w:w="4160" w:type="dxa"/>
            <w:tcBorders>
              <w:top w:val="dashed" w:sz="4" w:space="0" w:color="BFBFBF"/>
              <w:left w:val="none" w:sz="4" w:space="0" w:color="6E6E6E"/>
              <w:bottom w:val="none" w:sz="4" w:space="0" w:color="BFBFBF"/>
              <w:right w:val="none" w:sz="4" w:space="0" w:color="6E6E6E"/>
            </w:tcBorders>
          </w:tcPr>
          <w:p w14:paraId="65EC6FFD" w14:textId="77777777" w:rsidR="00E16F53" w:rsidRDefault="00781240">
            <w:pPr>
              <w:pStyle w:val="ProductList-TableBody"/>
            </w:pPr>
            <w:r>
              <w:t>System Center 2019 Data Protection Manager</w:t>
            </w:r>
            <w:r>
              <w:fldChar w:fldCharType="begin"/>
            </w:r>
            <w:r>
              <w:instrText xml:space="preserve"> XE "System Center 2019 Data Protection Manager" </w:instrText>
            </w:r>
            <w:r>
              <w:fldChar w:fldCharType="end"/>
            </w:r>
            <w:r>
              <w:t xml:space="preserve"> na uživatele (ML pro klienta)</w:t>
            </w:r>
          </w:p>
        </w:tc>
        <w:tc>
          <w:tcPr>
            <w:tcW w:w="620" w:type="dxa"/>
            <w:tcBorders>
              <w:top w:val="dashed" w:sz="4" w:space="0" w:color="BFBFBF"/>
              <w:left w:val="none" w:sz="4" w:space="0" w:color="6E6E6E"/>
              <w:bottom w:val="none" w:sz="4" w:space="0" w:color="BFBFBF"/>
              <w:right w:val="none" w:sz="4" w:space="0" w:color="6E6E6E"/>
            </w:tcBorders>
          </w:tcPr>
          <w:p w14:paraId="3A911B9F" w14:textId="77777777" w:rsidR="00E16F53" w:rsidRDefault="00781240">
            <w:pPr>
              <w:pStyle w:val="ProductList-TableBody"/>
              <w:jc w:val="center"/>
            </w:pPr>
            <w:r>
              <w:rPr>
                <w:color w:val="000000"/>
              </w:rPr>
              <w:t>3/19</w:t>
            </w:r>
          </w:p>
        </w:tc>
        <w:tc>
          <w:tcPr>
            <w:tcW w:w="620" w:type="dxa"/>
            <w:tcBorders>
              <w:top w:val="dashed" w:sz="4" w:space="0" w:color="BFBFBF"/>
              <w:left w:val="none" w:sz="4" w:space="0" w:color="6E6E6E"/>
              <w:bottom w:val="none" w:sz="4" w:space="0" w:color="BFBFBF"/>
              <w:right w:val="none" w:sz="4" w:space="0" w:color="6E6E6E"/>
            </w:tcBorders>
          </w:tcPr>
          <w:p w14:paraId="6BDD6D03" w14:textId="77777777" w:rsidR="00E16F53" w:rsidRDefault="00E16F53">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14:paraId="28AC0C85" w14:textId="77777777" w:rsidR="00E16F53" w:rsidRDefault="00781240">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14:paraId="6B690AAD" w14:textId="77777777" w:rsidR="00E16F53" w:rsidRDefault="0078124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7CB902D"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766D59B"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F1D6B2E"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6A5B5AE"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E379241"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4F28A60"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7B358A4" w14:textId="77777777" w:rsidR="00E16F53" w:rsidRDefault="00E16F53">
            <w:pPr>
              <w:pStyle w:val="ProductList-TableBody"/>
              <w:jc w:val="center"/>
            </w:pPr>
          </w:p>
        </w:tc>
      </w:tr>
    </w:tbl>
    <w:p w14:paraId="17D8847E" w14:textId="77777777" w:rsidR="00E16F53" w:rsidRDefault="00781240">
      <w:pPr>
        <w:pStyle w:val="ProductList-Offering1SubSection"/>
        <w:outlineLvl w:val="3"/>
      </w:pPr>
      <w:bookmarkStart w:id="146" w:name="_Sec745"/>
      <w:r>
        <w:t>2. Podmínky produktu</w:t>
      </w:r>
      <w:bookmarkEnd w:id="146"/>
    </w:p>
    <w:tbl>
      <w:tblPr>
        <w:tblStyle w:val="PURTable"/>
        <w:tblW w:w="0" w:type="dxa"/>
        <w:tblLook w:val="04A0" w:firstRow="1" w:lastRow="0" w:firstColumn="1" w:lastColumn="0" w:noHBand="0" w:noVBand="1"/>
      </w:tblPr>
      <w:tblGrid>
        <w:gridCol w:w="3643"/>
        <w:gridCol w:w="3639"/>
        <w:gridCol w:w="3634"/>
      </w:tblGrid>
      <w:tr w:rsidR="00E16F53" w14:paraId="376F02F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85F8C9E" w14:textId="77777777" w:rsidR="00E16F53" w:rsidRDefault="00781240">
            <w:pPr>
              <w:pStyle w:val="ProductList-TableBody"/>
            </w:pPr>
            <w:r>
              <w:fldChar w:fldCharType="begin"/>
            </w:r>
            <w:r>
              <w:instrText xml:space="preserve"> AutoTextList   \s NoStyle \t "Předchozí verze: Starší verze produktu a jejich datum dostupnosti." </w:instrText>
            </w:r>
            <w:r>
              <w:fldChar w:fldCharType="separate"/>
            </w:r>
            <w:r>
              <w:rPr>
                <w:color w:val="0563C1"/>
              </w:rPr>
              <w:t>Předchozí verze</w:t>
            </w:r>
            <w:r>
              <w:fldChar w:fldCharType="end"/>
            </w:r>
            <w:r>
              <w:t>: System Center 2016 Data Protection Manager (1/17)</w:t>
            </w:r>
          </w:p>
        </w:tc>
        <w:tc>
          <w:tcPr>
            <w:tcW w:w="4040" w:type="dxa"/>
            <w:tcBorders>
              <w:top w:val="single" w:sz="18" w:space="0" w:color="00188F"/>
              <w:left w:val="single" w:sz="4" w:space="0" w:color="000000"/>
              <w:bottom w:val="single" w:sz="4" w:space="0" w:color="000000"/>
              <w:right w:val="single" w:sz="4" w:space="0" w:color="000000"/>
            </w:tcBorders>
          </w:tcPr>
          <w:p w14:paraId="34A2881A"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A4C2D34" w14:textId="77777777" w:rsidR="00E16F53" w:rsidRDefault="00781240">
            <w:pPr>
              <w:pStyle w:val="ProductList-TableBody"/>
            </w:pPr>
            <w:r>
              <w:rPr>
                <w:color w:val="404040"/>
              </w:rPr>
              <w:t>Nižší verze: Není relevantní</w:t>
            </w:r>
          </w:p>
        </w:tc>
      </w:tr>
      <w:tr w:rsidR="00E16F53" w14:paraId="76E2953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8D1F78E" w14:textId="77777777" w:rsidR="00E16F53" w:rsidRDefault="00781240">
            <w:pPr>
              <w:pStyle w:val="ProductList-TableBody"/>
            </w:pPr>
            <w:r>
              <w:rPr>
                <w:color w:val="404040"/>
              </w:rPr>
              <w:t>Prodloužená doba účinnosti: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A12C80B" w14:textId="77777777" w:rsidR="00E16F53" w:rsidRDefault="00781240">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tcPr>
          <w:p w14:paraId="6D913672" w14:textId="77777777" w:rsidR="00E16F53" w:rsidRDefault="00781240">
            <w:pPr>
              <w:pStyle w:val="ProductList-TableBody"/>
            </w:pPr>
            <w:r>
              <w:fldChar w:fldCharType="begin"/>
            </w:r>
            <w:r>
              <w:instrText xml:space="preserve"> AutoTextList   \s NoStyle \t "Předpoklad (SA): Označuje, že je pro zakoupení krytí SA pro produkt nutné splnit určité dodatečné podmínky." </w:instrText>
            </w:r>
            <w:r>
              <w:fldChar w:fldCharType="separate"/>
            </w:r>
            <w:r>
              <w:rPr>
                <w:color w:val="0563C1"/>
              </w:rPr>
              <w:t>Předpoklad (SA)</w:t>
            </w:r>
            <w:r>
              <w:fldChar w:fldCharType="end"/>
            </w:r>
            <w:r>
              <w:t xml:space="preserve">: </w:t>
            </w:r>
            <w:hyperlink w:anchor="_Sec564">
              <w:r>
                <w:rPr>
                  <w:color w:val="00467F"/>
                  <w:u w:val="single"/>
                </w:rPr>
                <w:t>Příloha B</w:t>
              </w:r>
            </w:hyperlink>
          </w:p>
        </w:tc>
      </w:tr>
      <w:tr w:rsidR="00E16F53" w14:paraId="66ED8ED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D827AA6" w14:textId="77777777" w:rsidR="00E16F53" w:rsidRDefault="00781240">
            <w:pPr>
              <w:pStyle w:val="ProductList-TableBody"/>
            </w:pPr>
            <w:r>
              <w:rPr>
                <w:color w:val="404040"/>
              </w:rPr>
              <w:t>Propagační akce: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1A82A44" w14:textId="77777777" w:rsidR="00E16F53" w:rsidRDefault="00781240">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B6A4532" w14:textId="77777777" w:rsidR="00E16F53" w:rsidRDefault="00781240">
            <w:pPr>
              <w:pStyle w:val="ProductList-TableBody"/>
            </w:pPr>
            <w:r>
              <w:rPr>
                <w:color w:val="404040"/>
              </w:rPr>
              <w:t>Nárok na snížení: Není relevantní</w:t>
            </w:r>
          </w:p>
        </w:tc>
      </w:tr>
      <w:tr w:rsidR="00E16F53" w14:paraId="794F48D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28DBBBA" w14:textId="77777777" w:rsidR="00E16F53" w:rsidRDefault="00781240">
            <w:pPr>
              <w:pStyle w:val="ProductList-TableBody"/>
            </w:pPr>
            <w:r>
              <w:rPr>
                <w:color w:val="404040"/>
              </w:rPr>
              <w:t>Nárok na snížení (SCE):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2679E71" w14:textId="77777777" w:rsidR="00E16F53" w:rsidRDefault="00781240">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C364704" w14:textId="77777777" w:rsidR="00E16F53" w:rsidRDefault="00781240">
            <w:pPr>
              <w:pStyle w:val="ProductList-TableBody"/>
            </w:pPr>
            <w:r>
              <w:rPr>
                <w:color w:val="404040"/>
              </w:rPr>
              <w:t>Nárok na aktualizaci: Není relevantní</w:t>
            </w:r>
          </w:p>
        </w:tc>
      </w:tr>
      <w:tr w:rsidR="00E16F53" w14:paraId="17D63FB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1AAE2AE" w14:textId="77777777" w:rsidR="00E16F53" w:rsidRDefault="00781240">
            <w:pPr>
              <w:pStyle w:val="ProductList-TableBody"/>
            </w:pPr>
            <w:r>
              <w:rPr>
                <w:color w:val="404040"/>
              </w:rPr>
              <w:t>Sleva UTD: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3C7276B"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A40179A" w14:textId="77777777" w:rsidR="00E16F53" w:rsidRDefault="00E16F53">
            <w:pPr>
              <w:pStyle w:val="ProductList-TableBody"/>
            </w:pPr>
          </w:p>
        </w:tc>
      </w:tr>
    </w:tbl>
    <w:p w14:paraId="11574858" w14:textId="77777777" w:rsidR="00E16F53" w:rsidRDefault="00E16F53">
      <w:pPr>
        <w:pStyle w:val="ProductList-Body"/>
      </w:pPr>
    </w:p>
    <w:p w14:paraId="5C7F0AEB" w14:textId="77777777" w:rsidR="00E16F53" w:rsidRDefault="00781240">
      <w:pPr>
        <w:pStyle w:val="ProductList-ClauseHeading"/>
        <w:outlineLvl w:val="4"/>
      </w:pPr>
      <w:r>
        <w:t>2.1 Akademičtí zákazníci</w:t>
      </w:r>
    </w:p>
    <w:p w14:paraId="10D2C6FF" w14:textId="77777777" w:rsidR="00E16F53" w:rsidRDefault="00781240">
      <w:pPr>
        <w:pStyle w:val="ProductList-Body"/>
      </w:pPr>
      <w:r>
        <w:t>Zákazníci se smlouvou Enrollment for Education Solutions a School Subscription Enrollment mohou zakoupit licenci pro správu klienta System Center 2019 Data Protection Manager na prostředí OSE a nasadit je podle počtu uživatelů nebo prostředí OSE, jak je uvedeno v licenčním modelu</w:t>
      </w:r>
      <w:hyperlink w:anchor="_Sec544">
        <w:r>
          <w:rPr>
            <w:color w:val="00467F"/>
            <w:u w:val="single"/>
          </w:rPr>
          <w:t>Servery pro správu</w:t>
        </w:r>
      </w:hyperlink>
      <w:r>
        <w:t xml:space="preserve">. </w:t>
      </w:r>
    </w:p>
    <w:p w14:paraId="0128CE27" w14:textId="77777777" w:rsidR="00E16F53" w:rsidRDefault="00781240">
      <w:pPr>
        <w:pStyle w:val="ProductList-Offering1SubSection"/>
        <w:outlineLvl w:val="3"/>
      </w:pPr>
      <w:bookmarkStart w:id="147" w:name="_Sec801"/>
      <w:r>
        <w:t>3. Užívací práva</w:t>
      </w:r>
      <w:bookmarkEnd w:id="147"/>
    </w:p>
    <w:tbl>
      <w:tblPr>
        <w:tblStyle w:val="PURTable"/>
        <w:tblW w:w="0" w:type="dxa"/>
        <w:tblLook w:val="04A0" w:firstRow="1" w:lastRow="0" w:firstColumn="1" w:lastColumn="0" w:noHBand="0" w:noVBand="1"/>
      </w:tblPr>
      <w:tblGrid>
        <w:gridCol w:w="3640"/>
        <w:gridCol w:w="3629"/>
        <w:gridCol w:w="3647"/>
      </w:tblGrid>
      <w:tr w:rsidR="00E16F53" w14:paraId="5BE9C17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5795369" w14:textId="77777777" w:rsidR="00E16F53" w:rsidRDefault="00781240">
            <w:pPr>
              <w:pStyle w:val="ProductList-TableBody"/>
            </w:pP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w:t>
            </w:r>
            <w:hyperlink w:anchor="_Sec537">
              <w:r>
                <w:rPr>
                  <w:color w:val="00467F"/>
                  <w:u w:val="single"/>
                </w:rPr>
                <w:t>Univerzální</w:t>
              </w:r>
            </w:hyperlink>
            <w:r>
              <w:t xml:space="preserve">; </w:t>
            </w:r>
            <w:hyperlink w:anchor="_Sec544">
              <w:r>
                <w:rPr>
                  <w:color w:val="00467F"/>
                  <w:u w:val="single"/>
                </w:rPr>
                <w:t>servery pro správu</w:t>
              </w:r>
            </w:hyperlink>
          </w:p>
        </w:tc>
        <w:tc>
          <w:tcPr>
            <w:tcW w:w="4040" w:type="dxa"/>
            <w:tcBorders>
              <w:top w:val="single" w:sz="18" w:space="0" w:color="00188F"/>
              <w:left w:val="single" w:sz="4" w:space="0" w:color="000000"/>
              <w:bottom w:val="single" w:sz="4" w:space="0" w:color="000000"/>
              <w:right w:val="single" w:sz="4" w:space="0" w:color="000000"/>
            </w:tcBorders>
          </w:tcPr>
          <w:p w14:paraId="6A81A12F" w14:textId="77777777" w:rsidR="00E16F53" w:rsidRDefault="00781240">
            <w:pPr>
              <w:pStyle w:val="ProductList-TableBody"/>
            </w:pPr>
            <w:r>
              <w:fldChar w:fldCharType="begin"/>
            </w:r>
            <w:r>
              <w:instrText xml:space="preserve"> AutoTextList   \s NoStyle \t "Licenční podmínky specifické pro produkty: Označuje, že podmínky a ujednání specifické pro produkty, kterými se řídí nasazení a použití produktu, jsou zahrnuty pod tabulkou Užívací práva." </w:instrText>
            </w:r>
            <w:r>
              <w:fldChar w:fldCharType="separate"/>
            </w:r>
            <w:r>
              <w:rPr>
                <w:color w:val="0563C1"/>
              </w:rPr>
              <w:t>Licenční podmínky specifické pro produkty</w:t>
            </w:r>
            <w:r>
              <w:fldChar w:fldCharType="end"/>
            </w:r>
            <w:r>
              <w:t>: Ano</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A117CB4" w14:textId="77777777" w:rsidR="00E16F53" w:rsidRDefault="00781240">
            <w:pPr>
              <w:pStyle w:val="ProductList-TableBody"/>
            </w:pPr>
            <w:r>
              <w:rPr>
                <w:color w:val="404040"/>
              </w:rPr>
              <w:t>Další software: Není relevantní</w:t>
            </w:r>
          </w:p>
        </w:tc>
      </w:tr>
      <w:tr w:rsidR="00E16F53" w14:paraId="08864D6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1B07F73" w14:textId="77777777" w:rsidR="00E16F53" w:rsidRDefault="00781240">
            <w:pPr>
              <w:pStyle w:val="ProductList-TableBody"/>
            </w:pPr>
            <w:r>
              <w:rPr>
                <w:color w:val="404040"/>
              </w:rPr>
              <w:t>Požadavky klientského přístupu: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5B162A9A" w14:textId="77777777" w:rsidR="00E16F53" w:rsidRDefault="00781240">
            <w:pPr>
              <w:pStyle w:val="ProductList-TableBody"/>
            </w:pPr>
            <w:r>
              <w:fldChar w:fldCharType="begin"/>
            </w:r>
            <w:r>
              <w:instrText xml:space="preserve"> AutoTextList   \s NoStyle \t "Požadavky pro přístup externích uživatelů: Označuje specifické licenční požadavky nebo volby pro přístup externích uživatelů." </w:instrText>
            </w:r>
            <w:r>
              <w:fldChar w:fldCharType="separate"/>
            </w:r>
            <w:r>
              <w:rPr>
                <w:color w:val="0563C1"/>
              </w:rPr>
              <w:t>Požadavky pro přístup externích uživatelů</w:t>
            </w:r>
            <w:r>
              <w:fldChar w:fldCharType="end"/>
            </w:r>
            <w:r>
              <w:t>: ML</w:t>
            </w:r>
          </w:p>
        </w:tc>
        <w:tc>
          <w:tcPr>
            <w:tcW w:w="4040" w:type="dxa"/>
            <w:tcBorders>
              <w:top w:val="single" w:sz="4" w:space="0" w:color="000000"/>
              <w:left w:val="single" w:sz="4" w:space="0" w:color="000000"/>
              <w:bottom w:val="single" w:sz="4" w:space="0" w:color="000000"/>
              <w:right w:val="single" w:sz="4" w:space="0" w:color="000000"/>
            </w:tcBorders>
          </w:tcPr>
          <w:p w14:paraId="7C6D4F40" w14:textId="77777777" w:rsidR="00E16F53" w:rsidRDefault="00781240">
            <w:pPr>
              <w:pStyle w:val="ProductList-TableBody"/>
            </w:pPr>
            <w:r>
              <w:fldChar w:fldCharType="begin"/>
            </w:r>
            <w:r>
              <w:instrText xml:space="preserve"> AutoTextList   \s NoStyle \t "Zahrnuté technologie: Označuje jiné komponenty společnosti Microsoft zahrnuté v produktu; podrobnosti viz oddíl Zahrnuté technologie v dokumentu Univerzální licenční podmínky." </w:instrText>
            </w:r>
            <w:r>
              <w:fldChar w:fldCharType="separate"/>
            </w:r>
            <w:r>
              <w:rPr>
                <w:color w:val="0563C1"/>
              </w:rPr>
              <w:t>Zahrnuté technologie</w:t>
            </w:r>
            <w:r>
              <w:fldChar w:fldCharType="end"/>
            </w:r>
            <w:r>
              <w:t>: Technologie SQL Server, softwarové komponenty Windows</w:t>
            </w:r>
          </w:p>
        </w:tc>
      </w:tr>
      <w:tr w:rsidR="00E16F53" w14:paraId="0F853333" w14:textId="77777777">
        <w:tc>
          <w:tcPr>
            <w:tcW w:w="4040" w:type="dxa"/>
            <w:tcBorders>
              <w:top w:val="single" w:sz="4" w:space="0" w:color="000000"/>
              <w:left w:val="single" w:sz="4" w:space="0" w:color="000000"/>
              <w:bottom w:val="single" w:sz="4" w:space="0" w:color="000000"/>
              <w:right w:val="single" w:sz="4" w:space="0" w:color="000000"/>
            </w:tcBorders>
          </w:tcPr>
          <w:p w14:paraId="235330EC" w14:textId="77777777" w:rsidR="00E16F53" w:rsidRDefault="00781240">
            <w:pPr>
              <w:pStyle w:val="ProductList-TableBody"/>
            </w:pPr>
            <w:r>
              <w:fldChar w:fldCharType="begin"/>
            </w:r>
            <w:r>
              <w:instrText xml:space="preserve"> AutoTextList   \s NoStyle \t "Označuje sdělení příslušná k produktu; podrobnosti viz oddíl Sdělení v dokumentu Univerzální licenční podmínky." </w:instrText>
            </w:r>
            <w:r>
              <w:fldChar w:fldCharType="separate"/>
            </w:r>
            <w:r>
              <w:rPr>
                <w:color w:val="0563C1"/>
              </w:rPr>
              <w:t>Sdělení</w:t>
            </w:r>
            <w:r>
              <w:fldChar w:fldCharType="end"/>
            </w:r>
            <w:r>
              <w:t xml:space="preserve">: </w:t>
            </w:r>
            <w:hyperlink w:anchor="_Sec537">
              <w:r>
                <w:rPr>
                  <w:color w:val="00467F"/>
                  <w:u w:val="single"/>
                </w:rPr>
                <w:t>Internetové funkce</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988876E"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5C05B8F" w14:textId="77777777" w:rsidR="00E16F53" w:rsidRDefault="00E16F53">
            <w:pPr>
              <w:pStyle w:val="ProductList-TableBody"/>
            </w:pPr>
          </w:p>
        </w:tc>
      </w:tr>
    </w:tbl>
    <w:p w14:paraId="0409F27D" w14:textId="77777777" w:rsidR="00E16F53" w:rsidRDefault="00E16F53">
      <w:pPr>
        <w:pStyle w:val="ProductList-Body"/>
      </w:pPr>
    </w:p>
    <w:p w14:paraId="0CA8596A" w14:textId="77777777" w:rsidR="00E16F53" w:rsidRDefault="00781240">
      <w:pPr>
        <w:pStyle w:val="ProductList-ClauseHeading"/>
        <w:outlineLvl w:val="4"/>
      </w:pPr>
      <w:r>
        <w:t>3.1 Licence pro správu</w:t>
      </w:r>
    </w:p>
    <w:tbl>
      <w:tblPr>
        <w:tblStyle w:val="PURTable"/>
        <w:tblW w:w="0" w:type="dxa"/>
        <w:tblLook w:val="04A0" w:firstRow="1" w:lastRow="0" w:firstColumn="1" w:lastColumn="0" w:noHBand="0" w:noVBand="1"/>
      </w:tblPr>
      <w:tblGrid>
        <w:gridCol w:w="3650"/>
        <w:gridCol w:w="3671"/>
        <w:gridCol w:w="3595"/>
      </w:tblGrid>
      <w:tr w:rsidR="00E16F53" w14:paraId="35CE189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317AED3C" w14:textId="77777777" w:rsidR="00E16F53" w:rsidRDefault="00781240">
            <w:pPr>
              <w:pStyle w:val="ProductList-TableBody"/>
            </w:pPr>
            <w:r>
              <w:t>Licence pro správu klienta</w:t>
            </w:r>
          </w:p>
        </w:tc>
        <w:tc>
          <w:tcPr>
            <w:tcW w:w="4040" w:type="dxa"/>
            <w:tcBorders>
              <w:top w:val="single" w:sz="18" w:space="0" w:color="0072C6"/>
              <w:left w:val="single" w:sz="4" w:space="0" w:color="000000"/>
              <w:bottom w:val="single" w:sz="4" w:space="0" w:color="000000"/>
              <w:right w:val="none" w:sz="4" w:space="0" w:color="000000"/>
            </w:tcBorders>
          </w:tcPr>
          <w:p w14:paraId="53EBD357" w14:textId="77777777" w:rsidR="00E16F53" w:rsidRDefault="00781240">
            <w:pPr>
              <w:pStyle w:val="ProductList-TableBody"/>
            </w:pPr>
            <w:r>
              <w:t>Licence produktu System Center 2019 Data Protection Manager (na uživatele nebo prostředí OSE)</w:t>
            </w:r>
          </w:p>
        </w:tc>
        <w:tc>
          <w:tcPr>
            <w:tcW w:w="4040" w:type="dxa"/>
            <w:tcBorders>
              <w:top w:val="single" w:sz="18" w:space="0" w:color="0072C6"/>
              <w:left w:val="none" w:sz="4" w:space="0" w:color="000000"/>
              <w:bottom w:val="single" w:sz="4" w:space="0" w:color="000000"/>
              <w:right w:val="single" w:sz="4" w:space="0" w:color="000000"/>
            </w:tcBorders>
          </w:tcPr>
          <w:p w14:paraId="19178175" w14:textId="77777777" w:rsidR="00E16F53" w:rsidRDefault="00E16F53">
            <w:pPr>
              <w:pStyle w:val="ProductList-TableBody"/>
            </w:pPr>
          </w:p>
        </w:tc>
      </w:tr>
    </w:tbl>
    <w:p w14:paraId="3E92C781" w14:textId="77777777" w:rsidR="00E16F53" w:rsidRDefault="00E16F53">
      <w:pPr>
        <w:pStyle w:val="ProductList-Body"/>
      </w:pPr>
    </w:p>
    <w:p w14:paraId="1FFC677F" w14:textId="77777777" w:rsidR="00E16F53" w:rsidRDefault="00781240">
      <w:pPr>
        <w:pStyle w:val="ProductList-ClauseHeading"/>
        <w:outlineLvl w:val="4"/>
      </w:pPr>
      <w:r>
        <w:t>3.2 Technologie SQL Server</w:t>
      </w:r>
    </w:p>
    <w:p w14:paraId="311B3F7D" w14:textId="77777777" w:rsidR="00E16F53" w:rsidRDefault="00781240">
      <w:pPr>
        <w:pStyle w:val="ProductList-Body"/>
      </w:pPr>
      <w:r>
        <w:t xml:space="preserve">Zákazník může spustit libovolný počet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instancí</w:t>
      </w:r>
      <w:r>
        <w:fldChar w:fldCharType="end"/>
      </w:r>
      <w:r>
        <w:t xml:space="preserve"> libovolného databázového softwaru SQL Server zahrnutého do produktu v jednom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na </w:t>
      </w:r>
      <w:r>
        <w:fldChar w:fldCharType="begin"/>
      </w:r>
      <w:r>
        <w:instrText xml:space="preserve"> AutoTextList   \s NoStyle \t "Server je systém fyzického hardwaru, v němž je možné spustit serverový software." </w:instrText>
      </w:r>
      <w:r>
        <w:fldChar w:fldCharType="separate"/>
      </w:r>
      <w:r>
        <w:rPr>
          <w:color w:val="0563C1"/>
        </w:rPr>
        <w:t>serveru</w:t>
      </w:r>
      <w:r>
        <w:fldChar w:fldCharType="end"/>
      </w:r>
      <w:r>
        <w:t xml:space="preserve"> vyhrazeném k použití zákazníkem pro omezené účely podpory tohoto produktu a libovolného dalšího produktu, který zahrnuje databázový software SQL Server. Na vyhrazené </w:t>
      </w:r>
      <w:r>
        <w:fldChar w:fldCharType="begin"/>
      </w:r>
      <w:r>
        <w:instrText xml:space="preserve"> AutoTextList   \s NoStyle \t "Server je systém fyzického hardwaru, v němž je možné spustit serverový software." </w:instrText>
      </w:r>
      <w:r>
        <w:fldChar w:fldCharType="separate"/>
      </w:r>
      <w:r>
        <w:rPr>
          <w:color w:val="0563C1"/>
        </w:rPr>
        <w:t>servery</w:t>
      </w:r>
      <w:r>
        <w:fldChar w:fldCharType="end"/>
      </w:r>
      <w:r>
        <w:t xml:space="preserve">, která jsou pod správou nebo kontrolou jiného subjektu než zákazníka nebo jeho afilací, se vztahuje ustanovení </w:t>
      </w:r>
      <w:hyperlink w:anchor="_Sec537">
        <w:r>
          <w:rPr>
            <w:color w:val="00467F"/>
            <w:u w:val="single"/>
          </w:rPr>
          <w:t>o správě outsourcingového softwaru</w:t>
        </w:r>
      </w:hyperlink>
      <w:r>
        <w:t>.</w:t>
      </w:r>
    </w:p>
    <w:p w14:paraId="7D5F7BC4" w14:textId="77777777" w:rsidR="00E16F53" w:rsidRDefault="00781240">
      <w:pPr>
        <w:pStyle w:val="ProductList-Offering1SubSection"/>
        <w:outlineLvl w:val="3"/>
      </w:pPr>
      <w:bookmarkStart w:id="148" w:name="_Sec927"/>
      <w:r>
        <w:t>4. Software Assurance</w:t>
      </w:r>
      <w:bookmarkEnd w:id="148"/>
    </w:p>
    <w:tbl>
      <w:tblPr>
        <w:tblStyle w:val="PURTable"/>
        <w:tblW w:w="0" w:type="dxa"/>
        <w:tblLook w:val="04A0" w:firstRow="1" w:lastRow="0" w:firstColumn="1" w:lastColumn="0" w:noHBand="0" w:noVBand="1"/>
      </w:tblPr>
      <w:tblGrid>
        <w:gridCol w:w="3657"/>
        <w:gridCol w:w="3637"/>
        <w:gridCol w:w="3622"/>
      </w:tblGrid>
      <w:tr w:rsidR="00E16F53" w14:paraId="32752F2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31C1AD8" w14:textId="77777777" w:rsidR="00E16F53" w:rsidRDefault="00781240">
            <w:pPr>
              <w:pStyle w:val="ProductList-TableBody"/>
            </w:pPr>
            <w:r>
              <w:fldChar w:fldCharType="begin"/>
            </w:r>
            <w:r>
              <w:instrText xml:space="preserve"> AutoTextList   \s NoStyle \t "Výhody SA: Označuje kategorii produktu pro účely určení výhod SA široce uplatňovaných pro tuto skupinu produktů, jak je uvedeno na seznamu v Příloze B – Software Assurance." </w:instrText>
            </w:r>
            <w:r>
              <w:fldChar w:fldCharType="separate"/>
            </w:r>
            <w:r>
              <w:rPr>
                <w:color w:val="0563C1"/>
              </w:rPr>
              <w:t>Výhody SA</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83EA80F" w14:textId="77777777" w:rsidR="00E16F53" w:rsidRDefault="00781240">
            <w:pPr>
              <w:pStyle w:val="ProductList-TableBody"/>
            </w:pPr>
            <w:r>
              <w:rPr>
                <w:color w:val="404040"/>
              </w:rPr>
              <w:t>Obnovení při zhroucení: Není relevantní</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6C22E41" w14:textId="77777777" w:rsidR="00E16F53" w:rsidRDefault="00781240">
            <w:pPr>
              <w:pStyle w:val="ProductList-TableBody"/>
            </w:pPr>
            <w:r>
              <w:rPr>
                <w:color w:val="404040"/>
              </w:rPr>
              <w:t>Práva na zálohu: Není relevantní</w:t>
            </w:r>
          </w:p>
        </w:tc>
      </w:tr>
      <w:tr w:rsidR="00E16F53" w14:paraId="56EE555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49FE10F" w14:textId="77777777" w:rsidR="00E16F53" w:rsidRDefault="00781240">
            <w:pPr>
              <w:pStyle w:val="ProductList-TableBody"/>
            </w:pPr>
            <w:r>
              <w:rPr>
                <w:color w:val="404040"/>
              </w:rPr>
              <w:t>Přenositelnost licencí: Není relevantní</w:t>
            </w:r>
          </w:p>
        </w:tc>
        <w:tc>
          <w:tcPr>
            <w:tcW w:w="4040" w:type="dxa"/>
            <w:tcBorders>
              <w:top w:val="single" w:sz="4" w:space="0" w:color="000000"/>
              <w:left w:val="single" w:sz="4" w:space="0" w:color="000000"/>
              <w:bottom w:val="single" w:sz="4" w:space="0" w:color="000000"/>
              <w:right w:val="single" w:sz="4" w:space="0" w:color="000000"/>
            </w:tcBorders>
          </w:tcPr>
          <w:p w14:paraId="1489E521" w14:textId="77777777" w:rsidR="00E16F53" w:rsidRDefault="00781240">
            <w:pPr>
              <w:pStyle w:val="ProductList-TableBody"/>
            </w:pPr>
            <w:r>
              <w:fldChar w:fldCharType="begin"/>
            </w:r>
            <w:r>
              <w:instrText xml:space="preserve"> AutoTextList   \s NoStyle \t "Práva k migraci: Zákazník může být schopen provést upgrade z předchozích verzí softwaru nebo jiných produktů na základě zvláštních podmínek publikovaných v záznamu produktu nebo seznamu produktů. (Kompletní definici naleznete ve slovníku.)" </w:instrText>
            </w:r>
            <w:r>
              <w:fldChar w:fldCharType="separate"/>
            </w:r>
            <w:r>
              <w:rPr>
                <w:color w:val="0563C1"/>
              </w:rPr>
              <w:t>Práva k migraci</w:t>
            </w:r>
            <w:r>
              <w:fldChar w:fldCharType="end"/>
            </w:r>
            <w:r>
              <w:t xml:space="preserve">: </w:t>
            </w:r>
            <w:hyperlink r:id="rId59">
              <w:r>
                <w:rPr>
                  <w:color w:val="00467F"/>
                  <w:u w:val="single"/>
                </w:rPr>
                <w:t>Seznam produktů – říjen 2013</w:t>
              </w:r>
            </w:hyperlink>
            <w:r>
              <w:t xml:space="preserve">, </w:t>
            </w:r>
            <w:hyperlink r:id="rId60">
              <w:r>
                <w:rPr>
                  <w:color w:val="00467F"/>
                  <w:u w:val="single"/>
                </w:rPr>
                <w:t>podmínky produktů z ledna 2017</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927CCF4" w14:textId="77777777" w:rsidR="00E16F53" w:rsidRDefault="00781240">
            <w:pPr>
              <w:pStyle w:val="ProductList-TableBody"/>
            </w:pPr>
            <w:r>
              <w:rPr>
                <w:color w:val="404040"/>
              </w:rPr>
              <w:t>Práva pro roaming: Není relevantní</w:t>
            </w:r>
          </w:p>
        </w:tc>
      </w:tr>
      <w:tr w:rsidR="00E16F53" w14:paraId="29E3B40E" w14:textId="77777777">
        <w:tc>
          <w:tcPr>
            <w:tcW w:w="4040" w:type="dxa"/>
            <w:tcBorders>
              <w:top w:val="single" w:sz="4" w:space="0" w:color="000000"/>
              <w:left w:val="single" w:sz="4" w:space="0" w:color="000000"/>
              <w:bottom w:val="single" w:sz="4" w:space="0" w:color="000000"/>
              <w:right w:val="single" w:sz="4" w:space="0" w:color="000000"/>
            </w:tcBorders>
          </w:tcPr>
          <w:p w14:paraId="104C4332" w14:textId="77777777" w:rsidR="00E16F53" w:rsidRDefault="00781240">
            <w:pPr>
              <w:pStyle w:val="ProductList-TableBody"/>
            </w:pPr>
            <w:r>
              <w:fldChar w:fldCharType="begin"/>
            </w:r>
            <w:r>
              <w:instrText xml:space="preserve"> AutoTextList   \s NoStyle \t "Vlastní hostování: Výhoda SA, která umožňuje použití produktů pro účely podmíněného hostování; podrobnosti viz oddíl Servery – Aplikace s vlastním hostováním v Příloze B – Software Assurance." </w:instrText>
            </w:r>
            <w:r>
              <w:fldChar w:fldCharType="separate"/>
            </w:r>
            <w:r>
              <w:rPr>
                <w:color w:val="0563C1"/>
              </w:rPr>
              <w:t>Vlastní hostování</w:t>
            </w:r>
            <w:r>
              <w:fldChar w:fldCharType="end"/>
            </w:r>
            <w:r>
              <w:t>: Všechny verze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8BA9A2C" w14:textId="77777777" w:rsidR="00E16F53" w:rsidRDefault="00781240">
            <w:pPr>
              <w:pStyle w:val="ProductList-TableBody"/>
            </w:pPr>
            <w:r>
              <w:rPr>
                <w:color w:val="404040"/>
              </w:rPr>
              <w:t>Práva odpovídající krytí SA: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9B96EFE" w14:textId="77777777" w:rsidR="00E16F53" w:rsidRDefault="00E16F53">
            <w:pPr>
              <w:pStyle w:val="ProductList-TableBody"/>
            </w:pPr>
          </w:p>
        </w:tc>
      </w:tr>
    </w:tbl>
    <w:p w14:paraId="1F7F5641" w14:textId="77777777" w:rsidR="00E16F53" w:rsidRDefault="00E16F53">
      <w:pPr>
        <w:pStyle w:val="ProductList-Body"/>
      </w:pPr>
    </w:p>
    <w:p w14:paraId="731CB4EE" w14:textId="77777777" w:rsidR="00E16F53" w:rsidRDefault="00781240">
      <w:pPr>
        <w:pStyle w:val="ProductList-ClauseHeading"/>
        <w:outlineLvl w:val="4"/>
      </w:pPr>
      <w:r>
        <w:t>4.1 Práva k aktuální větvi produktu System Center Data Protection Manager</w:t>
      </w:r>
    </w:p>
    <w:p w14:paraId="2F560CF1" w14:textId="77777777" w:rsidR="00E16F53" w:rsidRDefault="00781240">
      <w:pPr>
        <w:pStyle w:val="ProductList-Body"/>
      </w:pPr>
      <w:r>
        <w:t>Zákazníci s aktivním krytím SA pro licence k produktu System Center Data Protection Manager nebo s ekvivalentní licencí ML mohou instalovat a užívat volitelnou aktuální větev produktu System Center Data Protection Manager.</w:t>
      </w:r>
    </w:p>
    <w:p w14:paraId="133B4468" w14:textId="77777777" w:rsidR="00E16F53" w:rsidRDefault="00E16F53">
      <w:pPr>
        <w:pStyle w:val="ProductList-Body"/>
        <w:jc w:val="right"/>
      </w:pPr>
    </w:p>
    <w:tbl>
      <w:tblPr>
        <w:tblStyle w:val="PURTable"/>
        <w:tblW w:w="0" w:type="dxa"/>
        <w:tblLook w:val="04A0" w:firstRow="1" w:lastRow="0" w:firstColumn="1" w:lastColumn="0" w:noHBand="0" w:noVBand="1"/>
      </w:tblPr>
      <w:tblGrid>
        <w:gridCol w:w="10916"/>
      </w:tblGrid>
      <w:tr w:rsidR="00E16F53" w14:paraId="40932042"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3BC0EDD"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674953FF" w14:textId="77777777" w:rsidR="00E16F53" w:rsidRDefault="00E16F53">
      <w:pPr>
        <w:pStyle w:val="ProductList-Body"/>
      </w:pPr>
    </w:p>
    <w:p w14:paraId="03285D8B" w14:textId="77777777" w:rsidR="00E16F53" w:rsidRDefault="00781240">
      <w:pPr>
        <w:pStyle w:val="ProductList-Offering2HeadingNoBorder"/>
        <w:outlineLvl w:val="2"/>
      </w:pPr>
      <w:bookmarkStart w:id="149" w:name="_Sec891"/>
      <w:r>
        <w:t>System Center Endpoint Protection</w:t>
      </w:r>
      <w:bookmarkEnd w:id="149"/>
      <w:r>
        <w:fldChar w:fldCharType="begin"/>
      </w:r>
      <w:r>
        <w:instrText xml:space="preserve"> TC "</w:instrText>
      </w:r>
      <w:bookmarkStart w:id="150" w:name="_Toc36309706"/>
      <w:r>
        <w:instrText>System Center Endpoint Protection</w:instrText>
      </w:r>
      <w:bookmarkEnd w:id="150"/>
      <w:r>
        <w:instrText>" \l 3</w:instrText>
      </w:r>
      <w:r>
        <w:fldChar w:fldCharType="end"/>
      </w:r>
    </w:p>
    <w:p w14:paraId="3E99534C" w14:textId="77777777" w:rsidR="00E16F53" w:rsidRDefault="00781240">
      <w:pPr>
        <w:pStyle w:val="ProductList-Offering1SubSection"/>
        <w:outlineLvl w:val="3"/>
      </w:pPr>
      <w:bookmarkStart w:id="151" w:name="_Sec892"/>
      <w:r>
        <w:t>1. Dostupnost programu</w:t>
      </w:r>
      <w:bookmarkEnd w:id="151"/>
    </w:p>
    <w:tbl>
      <w:tblPr>
        <w:tblStyle w:val="PURTable"/>
        <w:tblW w:w="0" w:type="dxa"/>
        <w:tblLook w:val="04A0" w:firstRow="1" w:lastRow="0" w:firstColumn="1" w:lastColumn="0" w:noHBand="0" w:noVBand="1"/>
      </w:tblPr>
      <w:tblGrid>
        <w:gridCol w:w="4115"/>
        <w:gridCol w:w="618"/>
        <w:gridCol w:w="614"/>
        <w:gridCol w:w="617"/>
        <w:gridCol w:w="615"/>
        <w:gridCol w:w="615"/>
        <w:gridCol w:w="617"/>
        <w:gridCol w:w="618"/>
        <w:gridCol w:w="634"/>
        <w:gridCol w:w="619"/>
        <w:gridCol w:w="617"/>
        <w:gridCol w:w="617"/>
      </w:tblGrid>
      <w:tr w:rsidR="00E16F53" w14:paraId="1B1DDBFE"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1B1D4E20" w14:textId="77777777" w:rsidR="00E16F53" w:rsidRDefault="00781240">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E4ADEFE" w14:textId="77777777" w:rsidR="00E16F53" w:rsidRDefault="00781240">
            <w:pPr>
              <w:pStyle w:val="ProductList-TableBody"/>
              <w:jc w:val="center"/>
            </w:pPr>
            <w:r>
              <w:fldChar w:fldCharType="begin"/>
            </w:r>
            <w:r>
              <w:instrText xml:space="preserve"> AutoTextList   \s NoStyle \t "Datum dostupnosti"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959870C" w14:textId="77777777" w:rsidR="00E16F53" w:rsidRDefault="00781240">
            <w:pPr>
              <w:pStyle w:val="ProductList-TableBody"/>
              <w:jc w:val="center"/>
            </w:pPr>
            <w:r>
              <w:fldChar w:fldCharType="begin"/>
            </w:r>
            <w:r>
              <w:instrText xml:space="preserve"> AutoTextList   \s NoStyle \t "Licence"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A9EA9DA" w14:textId="77777777" w:rsidR="00E16F53" w:rsidRDefault="00781240">
            <w:pPr>
              <w:pStyle w:val="ProductList-TableBody"/>
              <w:jc w:val="center"/>
            </w:pPr>
            <w:r>
              <w:fldChar w:fldCharType="begin"/>
            </w:r>
            <w:r>
              <w:instrText xml:space="preserve"> AutoTextList   \s NoStyle \t "Licence a krytí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3E70FDF" w14:textId="77777777" w:rsidR="00E16F53" w:rsidRDefault="00781240">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258CBA2"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388D5BA"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37C0C2D" w14:textId="77777777" w:rsidR="00E16F53" w:rsidRDefault="00781240">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8EBD863"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AD93718"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A234121"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586454F"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E16F53" w14:paraId="405150BF" w14:textId="77777777">
        <w:tc>
          <w:tcPr>
            <w:tcW w:w="4160" w:type="dxa"/>
            <w:tcBorders>
              <w:top w:val="single" w:sz="6" w:space="0" w:color="FFFFFF"/>
              <w:left w:val="none" w:sz="4" w:space="0" w:color="6E6E6E"/>
              <w:bottom w:val="none" w:sz="4" w:space="0" w:color="BFBFBF"/>
              <w:right w:val="none" w:sz="4" w:space="0" w:color="6E6E6E"/>
            </w:tcBorders>
          </w:tcPr>
          <w:p w14:paraId="638D4F27" w14:textId="77777777" w:rsidR="00E16F53" w:rsidRDefault="00781240">
            <w:pPr>
              <w:pStyle w:val="ProductList-TableBody"/>
            </w:pPr>
            <w:r>
              <w:t>System Center Endpoint Protection 1606</w:t>
            </w:r>
            <w:r>
              <w:fldChar w:fldCharType="begin"/>
            </w:r>
            <w:r>
              <w:instrText xml:space="preserve"> XE "System Center Endpoint Protection 1606" </w:instrText>
            </w:r>
            <w:r>
              <w:fldChar w:fldCharType="end"/>
            </w:r>
            <w:r>
              <w:t xml:space="preserve"> (licence na bázi předplatného podle počtu zařízení a uživatelů)</w:t>
            </w:r>
          </w:p>
        </w:tc>
        <w:tc>
          <w:tcPr>
            <w:tcW w:w="620" w:type="dxa"/>
            <w:tcBorders>
              <w:top w:val="single" w:sz="6" w:space="0" w:color="FFFFFF"/>
              <w:left w:val="none" w:sz="4" w:space="0" w:color="6E6E6E"/>
              <w:bottom w:val="none" w:sz="4" w:space="0" w:color="BFBFBF"/>
              <w:right w:val="none" w:sz="4" w:space="0" w:color="6E6E6E"/>
            </w:tcBorders>
          </w:tcPr>
          <w:p w14:paraId="3F2267A1" w14:textId="77777777" w:rsidR="00E16F53" w:rsidRDefault="00781240">
            <w:pPr>
              <w:pStyle w:val="ProductList-TableBody"/>
              <w:jc w:val="center"/>
            </w:pPr>
            <w:r>
              <w:rPr>
                <w:color w:val="000000"/>
              </w:rPr>
              <w:t>10/16</w:t>
            </w:r>
          </w:p>
        </w:tc>
        <w:tc>
          <w:tcPr>
            <w:tcW w:w="620" w:type="dxa"/>
            <w:tcBorders>
              <w:top w:val="single" w:sz="6" w:space="0" w:color="FFFFFF"/>
              <w:left w:val="none" w:sz="4" w:space="0" w:color="6E6E6E"/>
              <w:bottom w:val="none" w:sz="4" w:space="0" w:color="BFBFBF"/>
              <w:right w:val="none" w:sz="4" w:space="0" w:color="6E6E6E"/>
            </w:tcBorders>
          </w:tcPr>
          <w:p w14:paraId="25EE6AE0" w14:textId="77777777" w:rsidR="00E16F53" w:rsidRDefault="00781240">
            <w:pPr>
              <w:pStyle w:val="ProductList-TableBody"/>
              <w:jc w:val="center"/>
            </w:pPr>
            <w:r>
              <w:t>1</w:t>
            </w:r>
          </w:p>
        </w:tc>
        <w:tc>
          <w:tcPr>
            <w:tcW w:w="620" w:type="dxa"/>
            <w:tcBorders>
              <w:top w:val="single" w:sz="6" w:space="0" w:color="FFFFFF"/>
              <w:left w:val="none" w:sz="4" w:space="0" w:color="6E6E6E"/>
              <w:bottom w:val="none" w:sz="4" w:space="0" w:color="BFBFBF"/>
              <w:right w:val="none" w:sz="4" w:space="0" w:color="6E6E6E"/>
            </w:tcBorders>
          </w:tcPr>
          <w:p w14:paraId="4686CF9E" w14:textId="77777777" w:rsidR="00E16F53" w:rsidRDefault="00E16F53">
            <w:pPr>
              <w:pStyle w:val="ProductList-TableBody"/>
              <w:jc w:val="center"/>
            </w:pPr>
          </w:p>
        </w:tc>
        <w:tc>
          <w:tcPr>
            <w:tcW w:w="620" w:type="dxa"/>
            <w:tcBorders>
              <w:top w:val="single" w:sz="6" w:space="0" w:color="FFFFFF"/>
              <w:left w:val="none" w:sz="4" w:space="0" w:color="6E6E6E"/>
              <w:bottom w:val="none" w:sz="4" w:space="0" w:color="BFBFBF"/>
              <w:right w:val="single" w:sz="6" w:space="0" w:color="FFFFFF"/>
            </w:tcBorders>
          </w:tcPr>
          <w:p w14:paraId="3CD7BBBD"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B4A053F"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1B81595"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E20CAD9"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B12B8E1"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84B659B"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F85CB4A"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AD4C9E0"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bl>
    <w:p w14:paraId="0A9375F9" w14:textId="77777777" w:rsidR="00E16F53" w:rsidRDefault="00781240">
      <w:pPr>
        <w:pStyle w:val="ProductList-Offering1SubSection"/>
        <w:outlineLvl w:val="3"/>
      </w:pPr>
      <w:bookmarkStart w:id="152" w:name="_Sec893"/>
      <w:r>
        <w:t>2. Podmínky produktu</w:t>
      </w:r>
      <w:bookmarkEnd w:id="152"/>
    </w:p>
    <w:tbl>
      <w:tblPr>
        <w:tblStyle w:val="PURTable"/>
        <w:tblW w:w="0" w:type="dxa"/>
        <w:tblLook w:val="04A0" w:firstRow="1" w:lastRow="0" w:firstColumn="1" w:lastColumn="0" w:noHBand="0" w:noVBand="1"/>
      </w:tblPr>
      <w:tblGrid>
        <w:gridCol w:w="3632"/>
        <w:gridCol w:w="3640"/>
        <w:gridCol w:w="3644"/>
      </w:tblGrid>
      <w:tr w:rsidR="00E16F53" w14:paraId="2BC5773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62188FA" w14:textId="77777777" w:rsidR="00E16F53" w:rsidRDefault="00781240">
            <w:pPr>
              <w:pStyle w:val="ProductList-TableBody"/>
            </w:pPr>
            <w:r>
              <w:fldChar w:fldCharType="begin"/>
            </w:r>
            <w:r>
              <w:instrText xml:space="preserve"> AutoTextList   \s NoStyle \t "Předchozí verze: Starší verze produktu a jejich datum dostupnosti." </w:instrText>
            </w:r>
            <w:r>
              <w:fldChar w:fldCharType="separate"/>
            </w:r>
            <w:r>
              <w:rPr>
                <w:color w:val="0563C1"/>
              </w:rPr>
              <w:t>Předchozí verze</w:t>
            </w:r>
            <w:r>
              <w:fldChar w:fldCharType="end"/>
            </w:r>
            <w:r>
              <w:t>: System Center 2012 R2 Endpoint Protection</w:t>
            </w:r>
            <w:r>
              <w:fldChar w:fldCharType="begin"/>
            </w:r>
            <w:r>
              <w:instrText xml:space="preserve"> XE "System Center 2012 R2 Endpoint Protection" </w:instrText>
            </w:r>
            <w:r>
              <w:fldChar w:fldCharType="end"/>
            </w:r>
            <w:r>
              <w:t xml:space="preserve"> (10/13)</w:t>
            </w:r>
          </w:p>
        </w:tc>
        <w:tc>
          <w:tcPr>
            <w:tcW w:w="4040" w:type="dxa"/>
            <w:tcBorders>
              <w:top w:val="single" w:sz="18" w:space="0" w:color="00188F"/>
              <w:left w:val="single" w:sz="4" w:space="0" w:color="000000"/>
              <w:bottom w:val="single" w:sz="4" w:space="0" w:color="000000"/>
              <w:right w:val="single" w:sz="4" w:space="0" w:color="000000"/>
            </w:tcBorders>
          </w:tcPr>
          <w:p w14:paraId="5F90CF83"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175B59F" w14:textId="77777777" w:rsidR="00E16F53" w:rsidRDefault="00781240">
            <w:pPr>
              <w:pStyle w:val="ProductList-TableBody"/>
            </w:pPr>
            <w:r>
              <w:rPr>
                <w:color w:val="404040"/>
              </w:rPr>
              <w:t>Prodloužená doba účinnosti: Není relevantní</w:t>
            </w:r>
          </w:p>
        </w:tc>
      </w:tr>
      <w:tr w:rsidR="00E16F53" w14:paraId="56844FD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17B6CBE" w14:textId="77777777" w:rsidR="00E16F53" w:rsidRDefault="00781240">
            <w:pPr>
              <w:pStyle w:val="ProductList-TableBody"/>
            </w:pPr>
            <w:r>
              <w:rPr>
                <w:color w:val="404040"/>
              </w:rPr>
              <w:t xml:space="preserve">Nižší verze: Není relevantní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707A738" w14:textId="77777777" w:rsidR="00E16F53" w:rsidRDefault="00781240">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BA6BBED" w14:textId="77777777" w:rsidR="00E16F53" w:rsidRDefault="00781240">
            <w:pPr>
              <w:pStyle w:val="ProductList-TableBody"/>
            </w:pPr>
            <w:r>
              <w:rPr>
                <w:color w:val="404040"/>
              </w:rPr>
              <w:t>Předpoklad (SA): Není relevantní</w:t>
            </w:r>
          </w:p>
        </w:tc>
      </w:tr>
      <w:tr w:rsidR="00E16F53" w14:paraId="15CC7E0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CF87FD1" w14:textId="77777777" w:rsidR="00E16F53" w:rsidRDefault="00781240">
            <w:pPr>
              <w:pStyle w:val="ProductList-TableBody"/>
            </w:pPr>
            <w:r>
              <w:rPr>
                <w:color w:val="404040"/>
              </w:rPr>
              <w:t>Propagační akce: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44C470C" w14:textId="77777777" w:rsidR="00E16F53" w:rsidRDefault="00781240">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D4E7433" w14:textId="77777777" w:rsidR="00E16F53" w:rsidRDefault="00781240">
            <w:pPr>
              <w:pStyle w:val="ProductList-TableBody"/>
            </w:pPr>
            <w:r>
              <w:rPr>
                <w:color w:val="404040"/>
              </w:rPr>
              <w:t>Nárok na snížení: Není relevantní</w:t>
            </w:r>
          </w:p>
        </w:tc>
      </w:tr>
      <w:tr w:rsidR="00E16F53" w14:paraId="7DC0A97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10BA08B" w14:textId="77777777" w:rsidR="00E16F53" w:rsidRDefault="00781240">
            <w:pPr>
              <w:pStyle w:val="ProductList-TableBody"/>
            </w:pPr>
            <w:r>
              <w:rPr>
                <w:color w:val="404040"/>
              </w:rPr>
              <w:t>Nárok na snížení (SCE):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61AD1B6" w14:textId="77777777" w:rsidR="00E16F53" w:rsidRDefault="00781240">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DEBE519" w14:textId="77777777" w:rsidR="00E16F53" w:rsidRDefault="00781240">
            <w:pPr>
              <w:pStyle w:val="ProductList-TableBody"/>
            </w:pPr>
            <w:r>
              <w:rPr>
                <w:color w:val="404040"/>
              </w:rPr>
              <w:t>Nárok na aktualizaci: Není relevantní</w:t>
            </w:r>
          </w:p>
        </w:tc>
      </w:tr>
      <w:tr w:rsidR="00E16F53" w14:paraId="67B13F7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3328C67" w14:textId="77777777" w:rsidR="00E16F53" w:rsidRDefault="00781240">
            <w:pPr>
              <w:pStyle w:val="ProductList-TableBody"/>
            </w:pPr>
            <w:r>
              <w:rPr>
                <w:color w:val="404040"/>
              </w:rPr>
              <w:t xml:space="preserve">Sleva UTD: Není relevantní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5413897"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224C548" w14:textId="77777777" w:rsidR="00E16F53" w:rsidRDefault="00E16F53">
            <w:pPr>
              <w:pStyle w:val="ProductList-TableBody"/>
            </w:pPr>
          </w:p>
        </w:tc>
      </w:tr>
    </w:tbl>
    <w:p w14:paraId="15DD5A35" w14:textId="77777777" w:rsidR="00E16F53" w:rsidRDefault="00781240">
      <w:pPr>
        <w:pStyle w:val="ProductList-Offering1SubSection"/>
        <w:outlineLvl w:val="3"/>
      </w:pPr>
      <w:bookmarkStart w:id="153" w:name="_Sec894"/>
      <w:r>
        <w:t>3. Užívací práva</w:t>
      </w:r>
      <w:bookmarkEnd w:id="153"/>
    </w:p>
    <w:tbl>
      <w:tblPr>
        <w:tblStyle w:val="PURTable"/>
        <w:tblW w:w="0" w:type="dxa"/>
        <w:tblLook w:val="04A0" w:firstRow="1" w:lastRow="0" w:firstColumn="1" w:lastColumn="0" w:noHBand="0" w:noVBand="1"/>
      </w:tblPr>
      <w:tblGrid>
        <w:gridCol w:w="3640"/>
        <w:gridCol w:w="3630"/>
        <w:gridCol w:w="3646"/>
      </w:tblGrid>
      <w:tr w:rsidR="00E16F53" w14:paraId="5B93DFF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7DA54C8" w14:textId="77777777" w:rsidR="00E16F53" w:rsidRDefault="00781240">
            <w:pPr>
              <w:pStyle w:val="ProductList-TableBody"/>
            </w:pP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w:t>
            </w:r>
            <w:hyperlink w:anchor="_Sec537">
              <w:r>
                <w:rPr>
                  <w:color w:val="00467F"/>
                  <w:u w:val="single"/>
                </w:rPr>
                <w:t>Univerzální</w:t>
              </w:r>
            </w:hyperlink>
            <w:r>
              <w:t xml:space="preserve">; </w:t>
            </w:r>
            <w:hyperlink w:anchor="_Sec545">
              <w:r>
                <w:rPr>
                  <w:color w:val="00467F"/>
                  <w:u w:val="single"/>
                </w:rPr>
                <w:t>servery pro správu</w:t>
              </w:r>
            </w:hyperlink>
          </w:p>
        </w:tc>
        <w:tc>
          <w:tcPr>
            <w:tcW w:w="4040" w:type="dxa"/>
            <w:tcBorders>
              <w:top w:val="single" w:sz="18" w:space="0" w:color="00188F"/>
              <w:left w:val="single" w:sz="4" w:space="0" w:color="000000"/>
              <w:bottom w:val="single" w:sz="4" w:space="0" w:color="000000"/>
              <w:right w:val="single" w:sz="4" w:space="0" w:color="000000"/>
            </w:tcBorders>
          </w:tcPr>
          <w:p w14:paraId="3DF358F8" w14:textId="77777777" w:rsidR="00E16F53" w:rsidRDefault="00781240">
            <w:pPr>
              <w:pStyle w:val="ProductList-TableBody"/>
            </w:pPr>
            <w:r>
              <w:fldChar w:fldCharType="begin"/>
            </w:r>
            <w:r>
              <w:instrText xml:space="preserve"> AutoTextList   \s NoStyle \t "Licenční podmínky specifické pro produkty: Označuje, že podmínky a ujednání specifické pro produkty, kterými se řídí nasazení a použití produktu, jsou zahrnuty pod tabulkou Užívací práva." </w:instrText>
            </w:r>
            <w:r>
              <w:fldChar w:fldCharType="separate"/>
            </w:r>
            <w:r>
              <w:rPr>
                <w:color w:val="0563C1"/>
              </w:rPr>
              <w:t>Licenční podmínky specifické pro produkty</w:t>
            </w:r>
            <w:r>
              <w:fldChar w:fldCharType="end"/>
            </w:r>
            <w:r>
              <w:t>: Ano</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BA8F38B" w14:textId="77777777" w:rsidR="00E16F53" w:rsidRDefault="00781240">
            <w:pPr>
              <w:pStyle w:val="ProductList-TableBody"/>
            </w:pPr>
            <w:r>
              <w:rPr>
                <w:color w:val="404040"/>
              </w:rPr>
              <w:t>Další software: Není relevantní</w:t>
            </w:r>
          </w:p>
        </w:tc>
      </w:tr>
      <w:tr w:rsidR="00E16F53" w14:paraId="70856FD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3047AC5" w14:textId="77777777" w:rsidR="00E16F53" w:rsidRDefault="00781240">
            <w:pPr>
              <w:pStyle w:val="ProductList-TableBody"/>
            </w:pPr>
            <w:r>
              <w:rPr>
                <w:color w:val="404040"/>
              </w:rPr>
              <w:t>Požadavek klientského přístupu: Není relevantní</w:t>
            </w:r>
          </w:p>
        </w:tc>
        <w:tc>
          <w:tcPr>
            <w:tcW w:w="4040" w:type="dxa"/>
            <w:tcBorders>
              <w:top w:val="single" w:sz="4" w:space="0" w:color="000000"/>
              <w:left w:val="single" w:sz="4" w:space="0" w:color="000000"/>
              <w:bottom w:val="single" w:sz="4" w:space="0" w:color="000000"/>
              <w:right w:val="single" w:sz="4" w:space="0" w:color="000000"/>
            </w:tcBorders>
          </w:tcPr>
          <w:p w14:paraId="6DE6C88E" w14:textId="77777777" w:rsidR="00E16F53" w:rsidRDefault="00781240">
            <w:pPr>
              <w:pStyle w:val="ProductList-TableBody"/>
            </w:pPr>
            <w:r>
              <w:fldChar w:fldCharType="begin"/>
            </w:r>
            <w:r>
              <w:instrText xml:space="preserve"> AutoTextList   \s NoStyle \t "Požadavky pro přístup externích uživatelů Označuje specifické licenční požadavky nebo volby pro přístup externích uživatelů." </w:instrText>
            </w:r>
            <w:r>
              <w:fldChar w:fldCharType="separate"/>
            </w:r>
            <w:r>
              <w:rPr>
                <w:color w:val="0563C1"/>
              </w:rPr>
              <w:t>Požadavky pro přístup externích uživatelů</w:t>
            </w:r>
            <w:r>
              <w:fldChar w:fldCharType="end"/>
            </w:r>
            <w:r>
              <w:t>: ML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9A8EC7E" w14:textId="77777777" w:rsidR="00E16F53" w:rsidRDefault="00781240">
            <w:pPr>
              <w:pStyle w:val="ProductList-TableBody"/>
            </w:pPr>
            <w:r>
              <w:rPr>
                <w:color w:val="404040"/>
              </w:rPr>
              <w:t>Zahrnuté technologie: Není relevantní</w:t>
            </w:r>
          </w:p>
        </w:tc>
      </w:tr>
      <w:tr w:rsidR="00E16F53" w14:paraId="55C07647" w14:textId="77777777">
        <w:tc>
          <w:tcPr>
            <w:tcW w:w="4040" w:type="dxa"/>
            <w:tcBorders>
              <w:top w:val="single" w:sz="4" w:space="0" w:color="000000"/>
              <w:left w:val="single" w:sz="4" w:space="0" w:color="000000"/>
              <w:bottom w:val="single" w:sz="4" w:space="0" w:color="000000"/>
              <w:right w:val="single" w:sz="4" w:space="0" w:color="000000"/>
            </w:tcBorders>
          </w:tcPr>
          <w:p w14:paraId="4A1FA128" w14:textId="77777777" w:rsidR="00E16F53" w:rsidRDefault="00781240">
            <w:pPr>
              <w:pStyle w:val="ProductList-TableBody"/>
            </w:pPr>
            <w:r>
              <w:fldChar w:fldCharType="begin"/>
            </w:r>
            <w:r>
              <w:instrText xml:space="preserve"> AutoTextList   \s NoStyle \t "Označuje sdělení příslušná k produktu; podrobnosti viz oddíl Sdělení v dokumentu Univerzální licenční podmínky." </w:instrText>
            </w:r>
            <w:r>
              <w:fldChar w:fldCharType="separate"/>
            </w:r>
            <w:r>
              <w:rPr>
                <w:color w:val="0563C1"/>
              </w:rPr>
              <w:t>Sdělení</w:t>
            </w:r>
            <w:r>
              <w:fldChar w:fldCharType="end"/>
            </w:r>
            <w:r>
              <w:t xml:space="preserve">: </w:t>
            </w:r>
            <w:hyperlink w:anchor="_Sec536">
              <w:r>
                <w:rPr>
                  <w:color w:val="00467F"/>
                  <w:u w:val="single"/>
                </w:rPr>
                <w:t>Internetové funkce</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A765BAA"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9A76451" w14:textId="77777777" w:rsidR="00E16F53" w:rsidRDefault="00E16F53">
            <w:pPr>
              <w:pStyle w:val="ProductList-TableBody"/>
            </w:pPr>
          </w:p>
        </w:tc>
      </w:tr>
    </w:tbl>
    <w:p w14:paraId="53866F7D" w14:textId="77777777" w:rsidR="00E16F53" w:rsidRDefault="00E16F53">
      <w:pPr>
        <w:pStyle w:val="ProductList-Body"/>
      </w:pPr>
    </w:p>
    <w:p w14:paraId="676FE540" w14:textId="77777777" w:rsidR="00E16F53" w:rsidRDefault="00781240">
      <w:pPr>
        <w:pStyle w:val="ProductList-ClauseHeading"/>
        <w:outlineLvl w:val="4"/>
      </w:pPr>
      <w:r>
        <w:t>3.1 Licence pro správu</w:t>
      </w:r>
    </w:p>
    <w:tbl>
      <w:tblPr>
        <w:tblStyle w:val="PURTable"/>
        <w:tblW w:w="0" w:type="dxa"/>
        <w:tblLook w:val="04A0" w:firstRow="1" w:lastRow="0" w:firstColumn="1" w:lastColumn="0" w:noHBand="0" w:noVBand="1"/>
      </w:tblPr>
      <w:tblGrid>
        <w:gridCol w:w="3662"/>
        <w:gridCol w:w="3683"/>
        <w:gridCol w:w="3571"/>
      </w:tblGrid>
      <w:tr w:rsidR="00E16F53" w14:paraId="3801043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9" w:space="0" w:color="0072C6"/>
              <w:left w:val="single" w:sz="4" w:space="0" w:color="000000"/>
              <w:bottom w:val="none" w:sz="4" w:space="0" w:color="0072C6"/>
              <w:right w:val="single" w:sz="4" w:space="0" w:color="000000"/>
            </w:tcBorders>
            <w:shd w:val="clear" w:color="auto" w:fill="DEEAF6"/>
          </w:tcPr>
          <w:p w14:paraId="4ABAB618" w14:textId="77777777" w:rsidR="00E16F53" w:rsidRDefault="00781240">
            <w:pPr>
              <w:pStyle w:val="ProductList-TableBody"/>
            </w:pPr>
            <w:r>
              <w:t>Licence pro správu klienta</w:t>
            </w:r>
          </w:p>
        </w:tc>
        <w:tc>
          <w:tcPr>
            <w:tcW w:w="4040" w:type="dxa"/>
            <w:tcBorders>
              <w:top w:val="single" w:sz="9" w:space="0" w:color="0072C6"/>
              <w:left w:val="single" w:sz="4" w:space="0" w:color="000000"/>
              <w:bottom w:val="none" w:sz="4" w:space="0" w:color="6E6E6E"/>
              <w:right w:val="none" w:sz="4" w:space="0" w:color="6E6E6E"/>
            </w:tcBorders>
          </w:tcPr>
          <w:p w14:paraId="77E89B7F" w14:textId="77777777" w:rsidR="00E16F53" w:rsidRDefault="00781240">
            <w:pPr>
              <w:pStyle w:val="ProductList-TableBody"/>
            </w:pPr>
            <w:r>
              <w:t>System Center Endpoint Protection</w:t>
            </w:r>
            <w:r>
              <w:fldChar w:fldCharType="begin"/>
            </w:r>
            <w:r>
              <w:instrText xml:space="preserve"> XE "System Center Endpoint Protection" </w:instrText>
            </w:r>
            <w:r>
              <w:fldChar w:fldCharType="end"/>
            </w:r>
            <w:r>
              <w:t xml:space="preserve"> (licence na odběr podle počtu uživatelů nebo zařízení)</w:t>
            </w:r>
          </w:p>
        </w:tc>
        <w:tc>
          <w:tcPr>
            <w:tcW w:w="3920" w:type="dxa"/>
            <w:tcBorders>
              <w:top w:val="single" w:sz="9" w:space="0" w:color="0072C6"/>
              <w:left w:val="none" w:sz="4" w:space="0" w:color="6E6E6E"/>
              <w:bottom w:val="none" w:sz="4" w:space="0" w:color="6E6E6E"/>
              <w:right w:val="single" w:sz="4" w:space="0" w:color="000000"/>
            </w:tcBorders>
          </w:tcPr>
          <w:p w14:paraId="31A23CBE" w14:textId="77777777" w:rsidR="00E16F53" w:rsidRDefault="00781240">
            <w:pPr>
              <w:pStyle w:val="ProductList-TableBody"/>
            </w:pPr>
            <w:r>
              <w:t xml:space="preserve">Intune </w:t>
            </w:r>
            <w:r>
              <w:fldChar w:fldCharType="begin"/>
            </w:r>
            <w:r>
              <w:instrText xml:space="preserve"> XE "Intune " </w:instrText>
            </w:r>
            <w:r>
              <w:fldChar w:fldCharType="end"/>
            </w:r>
            <w:r>
              <w:t>(licence na odběr podle počtu uživatelů, doplněk), Intune for EDU</w:t>
            </w:r>
            <w:r>
              <w:fldChar w:fldCharType="begin"/>
            </w:r>
            <w:r>
              <w:instrText xml:space="preserve"> XE "Intune for EDU" </w:instrText>
            </w:r>
            <w:r>
              <w:fldChar w:fldCharType="end"/>
            </w:r>
            <w:r>
              <w:t xml:space="preserve"> (licence na odběr podle počtu uživatelů, licence na odběr podle počtu zařízení, doplněk), Intune for Devices</w:t>
            </w:r>
            <w:r>
              <w:fldChar w:fldCharType="begin"/>
            </w:r>
            <w:r>
              <w:instrText xml:space="preserve"> XE "Intune for Devices" </w:instrText>
            </w:r>
            <w:r>
              <w:fldChar w:fldCharType="end"/>
            </w:r>
          </w:p>
        </w:tc>
      </w:tr>
      <w:tr w:rsidR="00E16F53" w14:paraId="171DECC4" w14:textId="77777777">
        <w:tc>
          <w:tcPr>
            <w:tcW w:w="4040" w:type="dxa"/>
            <w:tcBorders>
              <w:top w:val="none" w:sz="4" w:space="0" w:color="0072C6"/>
              <w:left w:val="single" w:sz="4" w:space="0" w:color="000000"/>
              <w:bottom w:val="none" w:sz="4" w:space="0" w:color="0072C6"/>
              <w:right w:val="single" w:sz="4" w:space="0" w:color="000000"/>
            </w:tcBorders>
            <w:shd w:val="clear" w:color="auto" w:fill="DEEAF6"/>
          </w:tcPr>
          <w:p w14:paraId="1A0A8400" w14:textId="77777777" w:rsidR="00E16F53" w:rsidRDefault="00E16F53">
            <w:pPr>
              <w:pStyle w:val="ProductList-TableBody"/>
            </w:pPr>
          </w:p>
        </w:tc>
        <w:tc>
          <w:tcPr>
            <w:tcW w:w="4040" w:type="dxa"/>
            <w:tcBorders>
              <w:top w:val="none" w:sz="4" w:space="0" w:color="6E6E6E"/>
              <w:left w:val="single" w:sz="4" w:space="0" w:color="000000"/>
              <w:bottom w:val="none" w:sz="4" w:space="0" w:color="6E6E6E"/>
              <w:right w:val="none" w:sz="4" w:space="0" w:color="6E6E6E"/>
            </w:tcBorders>
          </w:tcPr>
          <w:p w14:paraId="2076B052" w14:textId="77777777" w:rsidR="00E16F53" w:rsidRDefault="00781240">
            <w:pPr>
              <w:pStyle w:val="ProductList-TableBody"/>
            </w:pPr>
            <w:r>
              <w:t>Windows 10 Enterprise E5 a A5</w:t>
            </w:r>
            <w:r>
              <w:fldChar w:fldCharType="begin"/>
            </w:r>
            <w:r>
              <w:instrText xml:space="preserve"> XE "Windows 10 Enterprise E5 a A5" </w:instrText>
            </w:r>
            <w:r>
              <w:fldChar w:fldCharType="end"/>
            </w:r>
            <w:r>
              <w:t xml:space="preserve"> (licence na odběr podle počtu uživatelů)</w:t>
            </w:r>
          </w:p>
        </w:tc>
        <w:tc>
          <w:tcPr>
            <w:tcW w:w="3920" w:type="dxa"/>
            <w:tcBorders>
              <w:top w:val="none" w:sz="4" w:space="0" w:color="6E6E6E"/>
              <w:left w:val="none" w:sz="4" w:space="0" w:color="6E6E6E"/>
              <w:bottom w:val="none" w:sz="4" w:space="0" w:color="6E6E6E"/>
              <w:right w:val="single" w:sz="4" w:space="0" w:color="000000"/>
            </w:tcBorders>
          </w:tcPr>
          <w:p w14:paraId="0456F5BC" w14:textId="77777777" w:rsidR="00E16F53" w:rsidRDefault="00781240">
            <w:pPr>
              <w:pStyle w:val="ProductList-TableBody"/>
            </w:pPr>
            <w:r>
              <w:t>Window VDA E5</w:t>
            </w:r>
            <w:r>
              <w:fldChar w:fldCharType="begin"/>
            </w:r>
            <w:r>
              <w:instrText xml:space="preserve"> XE "Window VDA E5" </w:instrText>
            </w:r>
            <w:r>
              <w:fldChar w:fldCharType="end"/>
            </w:r>
            <w:r>
              <w:t xml:space="preserve"> (licence na odběr na základě počtu uživatelů)</w:t>
            </w:r>
          </w:p>
        </w:tc>
      </w:tr>
      <w:tr w:rsidR="00E16F53" w14:paraId="3571F542" w14:textId="77777777">
        <w:tc>
          <w:tcPr>
            <w:tcW w:w="4040" w:type="dxa"/>
            <w:tcBorders>
              <w:top w:val="none" w:sz="4" w:space="0" w:color="0072C6"/>
              <w:left w:val="single" w:sz="4" w:space="0" w:color="000000"/>
              <w:bottom w:val="single" w:sz="4" w:space="0" w:color="000000"/>
              <w:right w:val="single" w:sz="4" w:space="0" w:color="000000"/>
            </w:tcBorders>
            <w:shd w:val="clear" w:color="auto" w:fill="DEEAF6"/>
          </w:tcPr>
          <w:p w14:paraId="7210C8E8" w14:textId="77777777" w:rsidR="00E16F53" w:rsidRDefault="00E16F53">
            <w:pPr>
              <w:pStyle w:val="ProductList-TableBody"/>
            </w:pPr>
          </w:p>
        </w:tc>
        <w:tc>
          <w:tcPr>
            <w:tcW w:w="4040" w:type="dxa"/>
            <w:tcBorders>
              <w:top w:val="none" w:sz="4" w:space="0" w:color="6E6E6E"/>
              <w:left w:val="single" w:sz="4" w:space="0" w:color="000000"/>
              <w:bottom w:val="single" w:sz="4" w:space="0" w:color="000000"/>
              <w:right w:val="none" w:sz="4" w:space="0" w:color="6E6E6E"/>
            </w:tcBorders>
          </w:tcPr>
          <w:p w14:paraId="08F864D8" w14:textId="77777777" w:rsidR="00E16F53" w:rsidRDefault="00781240">
            <w:pPr>
              <w:pStyle w:val="ProductList-TableBody"/>
            </w:pPr>
            <w:r>
              <w:t>Windows 10 Education E5</w:t>
            </w:r>
            <w:r>
              <w:fldChar w:fldCharType="begin"/>
            </w:r>
            <w:r>
              <w:instrText xml:space="preserve"> XE "Windows 10 Education E5" </w:instrText>
            </w:r>
            <w:r>
              <w:fldChar w:fldCharType="end"/>
            </w:r>
            <w:r>
              <w:t xml:space="preserve"> (licence na odběr na základě počtu uživatelů) </w:t>
            </w:r>
          </w:p>
        </w:tc>
        <w:tc>
          <w:tcPr>
            <w:tcW w:w="3920" w:type="dxa"/>
            <w:tcBorders>
              <w:top w:val="none" w:sz="4" w:space="0" w:color="6E6E6E"/>
              <w:left w:val="none" w:sz="4" w:space="0" w:color="6E6E6E"/>
              <w:bottom w:val="single" w:sz="4" w:space="0" w:color="000000"/>
              <w:right w:val="single" w:sz="4" w:space="0" w:color="000000"/>
            </w:tcBorders>
          </w:tcPr>
          <w:p w14:paraId="3C416FFC" w14:textId="77777777" w:rsidR="00E16F53" w:rsidRDefault="00781240">
            <w:pPr>
              <w:pStyle w:val="ProductList-TableBody"/>
            </w:pPr>
            <w:r>
              <w:t>M365 E5 Security</w:t>
            </w:r>
            <w:r>
              <w:fldChar w:fldCharType="begin"/>
            </w:r>
            <w:r>
              <w:instrText xml:space="preserve"> XE "M365 E5 Security" </w:instrText>
            </w:r>
            <w:r>
              <w:fldChar w:fldCharType="end"/>
            </w:r>
            <w:r>
              <w:t xml:space="preserve"> (licence na odběr na základě počtu uživatelů)</w:t>
            </w:r>
          </w:p>
        </w:tc>
      </w:tr>
    </w:tbl>
    <w:p w14:paraId="6FDAAF3A" w14:textId="77777777" w:rsidR="00E16F53" w:rsidRDefault="00E16F53">
      <w:pPr>
        <w:pStyle w:val="ProductList-Body"/>
      </w:pPr>
    </w:p>
    <w:p w14:paraId="33814480" w14:textId="77777777" w:rsidR="00E16F53" w:rsidRDefault="00781240">
      <w:pPr>
        <w:pStyle w:val="ProductList-ClauseHeading"/>
        <w:outlineLvl w:val="4"/>
      </w:pPr>
      <w:r>
        <w:t>3.2 Licence na odběr produktu Server Management</w:t>
      </w:r>
    </w:p>
    <w:p w14:paraId="012DA2DE" w14:textId="77777777" w:rsidR="00E16F53" w:rsidRDefault="00781240">
      <w:pPr>
        <w:pStyle w:val="ProductList-Body"/>
      </w:pPr>
      <w:r>
        <w:t xml:space="preserve">Kromě požadavků na licence na odběr na základě počtu uživatelů jsou pro každý server v počtu uvedeném v licenčních podmínkách pro software System Center 2016 Datacenter a Standard vyžadovány licence pro správu serveru. Pro účely tohoto prohlášení jsou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v nichž pracují serverové operační systémy přistupující k softwaru System Center Endpoint Protection nebo souvisejícímu softwaru, nazývána „spravovaná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Pro účely tohoto odstavce „servery“ znamenají zařízení, na kterých zákazník provozuje software operačního systému.</w:t>
      </w:r>
    </w:p>
    <w:p w14:paraId="4ECDD33F" w14:textId="77777777" w:rsidR="00E16F53" w:rsidRDefault="00E16F53">
      <w:pPr>
        <w:pStyle w:val="ProductList-Body"/>
      </w:pPr>
    </w:p>
    <w:p w14:paraId="492E055C" w14:textId="77777777" w:rsidR="00E16F53" w:rsidRDefault="00781240">
      <w:pPr>
        <w:pStyle w:val="ProductList-ClauseHeading"/>
        <w:outlineLvl w:val="4"/>
      </w:pPr>
      <w:r>
        <w:t>3.3 Náhrada vyhledávacích modulů</w:t>
      </w:r>
    </w:p>
    <w:p w14:paraId="059067D4" w14:textId="77777777" w:rsidR="00E16F53" w:rsidRDefault="00781240">
      <w:pPr>
        <w:pStyle w:val="ProductList-Body"/>
      </w:pPr>
      <w:r>
        <w:t>V rámci služby online může společnost Microsoft nahradit srovnatelný software a soubory pro:</w:t>
      </w:r>
    </w:p>
    <w:p w14:paraId="0FEBD57C" w14:textId="77777777" w:rsidR="00E16F53" w:rsidRDefault="00781240" w:rsidP="00781240">
      <w:pPr>
        <w:pStyle w:val="ProductList-Bullet"/>
        <w:numPr>
          <w:ilvl w:val="0"/>
          <w:numId w:val="23"/>
        </w:numPr>
      </w:pPr>
      <w:r>
        <w:t>antivirový software a software ochrany proti nevyžádané poště</w:t>
      </w:r>
    </w:p>
    <w:p w14:paraId="6569A2A1" w14:textId="77777777" w:rsidR="00E16F53" w:rsidRDefault="00781240" w:rsidP="00781240">
      <w:pPr>
        <w:pStyle w:val="ProductList-Bullet"/>
        <w:numPr>
          <w:ilvl w:val="0"/>
          <w:numId w:val="23"/>
        </w:numPr>
      </w:pPr>
      <w:r>
        <w:t>soubory podpisů a datové soubory pro filtrování obsahu.</w:t>
      </w:r>
    </w:p>
    <w:p w14:paraId="2090D740" w14:textId="77777777" w:rsidR="00E16F53" w:rsidRDefault="00781240">
      <w:pPr>
        <w:pStyle w:val="ProductList-Offering1SubSection"/>
        <w:outlineLvl w:val="3"/>
      </w:pPr>
      <w:bookmarkStart w:id="154" w:name="_Sec895"/>
      <w:r>
        <w:t>4. Software Assurance</w:t>
      </w:r>
      <w:bookmarkEnd w:id="154"/>
    </w:p>
    <w:tbl>
      <w:tblPr>
        <w:tblStyle w:val="PURTable"/>
        <w:tblW w:w="0" w:type="dxa"/>
        <w:tblLook w:val="04A0" w:firstRow="1" w:lastRow="0" w:firstColumn="1" w:lastColumn="0" w:noHBand="0" w:noVBand="1"/>
      </w:tblPr>
      <w:tblGrid>
        <w:gridCol w:w="3657"/>
        <w:gridCol w:w="3637"/>
        <w:gridCol w:w="3622"/>
      </w:tblGrid>
      <w:tr w:rsidR="00E16F53" w14:paraId="130042A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F9E8724" w14:textId="77777777" w:rsidR="00E16F53" w:rsidRDefault="00781240">
            <w:pPr>
              <w:pStyle w:val="ProductList-TableBody"/>
            </w:pPr>
            <w:r>
              <w:rPr>
                <w:color w:val="404040"/>
              </w:rPr>
              <w:t>Výhody SA: Není relevantní</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FB36890" w14:textId="77777777" w:rsidR="00E16F53" w:rsidRDefault="00781240">
            <w:pPr>
              <w:pStyle w:val="ProductList-TableBody"/>
            </w:pPr>
            <w:r>
              <w:rPr>
                <w:color w:val="404040"/>
              </w:rPr>
              <w:t>Obnovení při zhroucení: Není relevantní</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0BF3927" w14:textId="77777777" w:rsidR="00E16F53" w:rsidRDefault="00781240">
            <w:pPr>
              <w:pStyle w:val="ProductList-TableBody"/>
            </w:pPr>
            <w:r>
              <w:rPr>
                <w:color w:val="404040"/>
              </w:rPr>
              <w:t>Práva na zálohu: Není relevantní</w:t>
            </w:r>
          </w:p>
        </w:tc>
      </w:tr>
      <w:tr w:rsidR="00E16F53" w14:paraId="4FA22F5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C0A6820" w14:textId="77777777" w:rsidR="00E16F53" w:rsidRDefault="00781240">
            <w:pPr>
              <w:pStyle w:val="ProductList-TableBody"/>
            </w:pPr>
            <w:r>
              <w:rPr>
                <w:color w:val="404040"/>
              </w:rPr>
              <w:t>Přenositelnost licencí: Není relevantní</w:t>
            </w:r>
          </w:p>
        </w:tc>
        <w:tc>
          <w:tcPr>
            <w:tcW w:w="4040" w:type="dxa"/>
            <w:tcBorders>
              <w:top w:val="single" w:sz="4" w:space="0" w:color="000000"/>
              <w:left w:val="single" w:sz="4" w:space="0" w:color="000000"/>
              <w:bottom w:val="single" w:sz="4" w:space="0" w:color="000000"/>
              <w:right w:val="single" w:sz="4" w:space="0" w:color="000000"/>
            </w:tcBorders>
          </w:tcPr>
          <w:p w14:paraId="06494A7A" w14:textId="77777777" w:rsidR="00E16F53" w:rsidRDefault="00781240">
            <w:pPr>
              <w:pStyle w:val="ProductList-TableBody"/>
            </w:pPr>
            <w:r>
              <w:fldChar w:fldCharType="begin"/>
            </w:r>
            <w:r>
              <w:instrText xml:space="preserve"> AutoTextList   \s NoStyle \t "Práva k migraci: Zákazník může být schopen provést upgrade z předchozích verzí softwaru nebo jiných produktů na základě zvláštních podmínek publikovaných v záznamu produktu nebo seznamu produktů. (Kompletní definici naleznete ve slovníku.)" </w:instrText>
            </w:r>
            <w:r>
              <w:fldChar w:fldCharType="separate"/>
            </w:r>
            <w:r>
              <w:rPr>
                <w:color w:val="0563C1"/>
              </w:rPr>
              <w:t>Práva k migraci</w:t>
            </w:r>
            <w:r>
              <w:fldChar w:fldCharType="end"/>
            </w:r>
            <w:r>
              <w:t xml:space="preserve">: </w:t>
            </w:r>
            <w:hyperlink r:id="rId61">
              <w:r>
                <w:rPr>
                  <w:color w:val="00467F"/>
                  <w:u w:val="single"/>
                </w:rPr>
                <w:t>Seznam produktů – březen 2014</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4BADC4C" w14:textId="77777777" w:rsidR="00E16F53" w:rsidRDefault="00781240">
            <w:pPr>
              <w:pStyle w:val="ProductList-TableBody"/>
            </w:pPr>
            <w:r>
              <w:rPr>
                <w:color w:val="404040"/>
              </w:rPr>
              <w:t>Práva pro roaming: Není relevantní</w:t>
            </w:r>
          </w:p>
        </w:tc>
      </w:tr>
      <w:tr w:rsidR="00E16F53" w14:paraId="1DE7E0B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C00083C" w14:textId="77777777" w:rsidR="00E16F53" w:rsidRDefault="00781240">
            <w:pPr>
              <w:pStyle w:val="ProductList-TableBody"/>
            </w:pPr>
            <w:r>
              <w:rPr>
                <w:color w:val="404040"/>
              </w:rPr>
              <w:t>Vlastní hostování: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848AC87" w14:textId="77777777" w:rsidR="00E16F53" w:rsidRDefault="00781240">
            <w:pPr>
              <w:pStyle w:val="ProductList-TableBody"/>
            </w:pPr>
            <w:r>
              <w:rPr>
                <w:color w:val="404040"/>
              </w:rPr>
              <w:t>Práva odpovídající krytí SA: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70FA2DE" w14:textId="77777777" w:rsidR="00E16F53" w:rsidRDefault="00E16F53">
            <w:pPr>
              <w:pStyle w:val="ProductList-TableBody"/>
            </w:pPr>
          </w:p>
        </w:tc>
      </w:tr>
    </w:tbl>
    <w:p w14:paraId="63A56E14" w14:textId="77777777" w:rsidR="00E16F53" w:rsidRDefault="00E16F53">
      <w:pPr>
        <w:pStyle w:val="ProductList-Body"/>
      </w:pPr>
    </w:p>
    <w:p w14:paraId="5C7CD0AD" w14:textId="77777777" w:rsidR="00E16F53" w:rsidRDefault="00781240">
      <w:pPr>
        <w:pStyle w:val="ProductList-ClauseHeading"/>
        <w:outlineLvl w:val="4"/>
      </w:pPr>
      <w:r>
        <w:t>4.1 Práva k aktuální větvi produktu System Center Endpoint Protection</w:t>
      </w:r>
    </w:p>
    <w:p w14:paraId="3B5E6DC4" w14:textId="77777777" w:rsidR="00E16F53" w:rsidRDefault="00781240">
      <w:pPr>
        <w:pStyle w:val="ProductList-Body"/>
      </w:pPr>
      <w:r>
        <w:t>Zákazníci s aktivním krytím SA pro licence k produktu System Center Endpoint Protection nebo s ekvivalentní licencí ML mohou instalovat a užívat volitelnou aktuální větev produktu System Center Endpoint Protection.</w:t>
      </w:r>
    </w:p>
    <w:p w14:paraId="30A5C7C7" w14:textId="77777777" w:rsidR="00E16F53" w:rsidRDefault="00E16F53">
      <w:pPr>
        <w:pStyle w:val="ProductList-Body"/>
        <w:jc w:val="right"/>
      </w:pPr>
    </w:p>
    <w:tbl>
      <w:tblPr>
        <w:tblStyle w:val="PURTable"/>
        <w:tblW w:w="0" w:type="dxa"/>
        <w:tblLook w:val="04A0" w:firstRow="1" w:lastRow="0" w:firstColumn="1" w:lastColumn="0" w:noHBand="0" w:noVBand="1"/>
      </w:tblPr>
      <w:tblGrid>
        <w:gridCol w:w="10916"/>
      </w:tblGrid>
      <w:tr w:rsidR="00E16F53" w14:paraId="5D9EEB7D"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2EDF362"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34BD0209" w14:textId="77777777" w:rsidR="00E16F53" w:rsidRDefault="00E16F53">
      <w:pPr>
        <w:pStyle w:val="ProductList-Body"/>
      </w:pPr>
    </w:p>
    <w:p w14:paraId="5203F520" w14:textId="77777777" w:rsidR="00E16F53" w:rsidRDefault="00781240">
      <w:pPr>
        <w:pStyle w:val="ProductList-Offering2HeadingNoBorder"/>
        <w:outlineLvl w:val="2"/>
      </w:pPr>
      <w:bookmarkStart w:id="155" w:name="_Sec1180"/>
      <w:r>
        <w:t>System Center Operations Manager</w:t>
      </w:r>
      <w:bookmarkEnd w:id="155"/>
      <w:r>
        <w:fldChar w:fldCharType="begin"/>
      </w:r>
      <w:r>
        <w:instrText xml:space="preserve"> TC "</w:instrText>
      </w:r>
      <w:bookmarkStart w:id="156" w:name="_Toc36309707"/>
      <w:r>
        <w:instrText>System Center Operations Manager</w:instrText>
      </w:r>
      <w:bookmarkEnd w:id="156"/>
      <w:r>
        <w:instrText>" \l 3</w:instrText>
      </w:r>
      <w:r>
        <w:fldChar w:fldCharType="end"/>
      </w:r>
    </w:p>
    <w:p w14:paraId="7CDFAF01" w14:textId="77777777" w:rsidR="00E16F53" w:rsidRDefault="00781240">
      <w:pPr>
        <w:pStyle w:val="ProductList-Offering1SubSection"/>
        <w:outlineLvl w:val="3"/>
      </w:pPr>
      <w:bookmarkStart w:id="157" w:name="_Sec1181"/>
      <w:r>
        <w:t>1. Dostupnost programu</w:t>
      </w:r>
      <w:bookmarkEnd w:id="157"/>
    </w:p>
    <w:tbl>
      <w:tblPr>
        <w:tblStyle w:val="PURTable"/>
        <w:tblW w:w="0" w:type="dxa"/>
        <w:tblLook w:val="04A0" w:firstRow="1" w:lastRow="0" w:firstColumn="1" w:lastColumn="0" w:noHBand="0" w:noVBand="1"/>
      </w:tblPr>
      <w:tblGrid>
        <w:gridCol w:w="4041"/>
        <w:gridCol w:w="613"/>
        <w:gridCol w:w="608"/>
        <w:gridCol w:w="612"/>
        <w:gridCol w:w="608"/>
        <w:gridCol w:w="724"/>
        <w:gridCol w:w="612"/>
        <w:gridCol w:w="616"/>
        <w:gridCol w:w="634"/>
        <w:gridCol w:w="619"/>
        <w:gridCol w:w="613"/>
        <w:gridCol w:w="616"/>
      </w:tblGrid>
      <w:tr w:rsidR="00E16F53" w14:paraId="7A3D30A4"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2C49A629" w14:textId="77777777" w:rsidR="00E16F53" w:rsidRDefault="00781240">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07842D8" w14:textId="77777777" w:rsidR="00E16F53" w:rsidRDefault="00781240">
            <w:pPr>
              <w:pStyle w:val="ProductList-TableBody"/>
              <w:jc w:val="center"/>
            </w:pPr>
            <w:r>
              <w:fldChar w:fldCharType="begin"/>
            </w:r>
            <w:r>
              <w:instrText xml:space="preserve"> AutoTextList   \s NoStyle \t "Datum dostupnosti"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0A92B0A" w14:textId="77777777" w:rsidR="00E16F53" w:rsidRDefault="00781240">
            <w:pPr>
              <w:pStyle w:val="ProductList-TableBody"/>
              <w:jc w:val="center"/>
            </w:pPr>
            <w:r>
              <w:fldChar w:fldCharType="begin"/>
            </w:r>
            <w:r>
              <w:instrText xml:space="preserve"> AutoTextList   \s NoStyle \t "Licence"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4E4FEEB" w14:textId="77777777" w:rsidR="00E16F53" w:rsidRDefault="00781240">
            <w:pPr>
              <w:pStyle w:val="ProductList-TableBody"/>
              <w:jc w:val="center"/>
            </w:pPr>
            <w:r>
              <w:fldChar w:fldCharType="begin"/>
            </w:r>
            <w:r>
              <w:instrText xml:space="preserve"> AutoTextList   \s NoStyle \t "Licence a krytí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0144082" w14:textId="77777777" w:rsidR="00E16F53" w:rsidRDefault="00781240">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33FB8B7A"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4228F67"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CE43237" w14:textId="77777777" w:rsidR="00E16F53" w:rsidRDefault="00781240">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96752FA"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BE72959"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E29FDB8"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BF75323"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E16F53" w14:paraId="0BCBA6E7" w14:textId="77777777">
        <w:tc>
          <w:tcPr>
            <w:tcW w:w="4160" w:type="dxa"/>
            <w:tcBorders>
              <w:top w:val="single" w:sz="6" w:space="0" w:color="FFFFFF"/>
              <w:left w:val="none" w:sz="4" w:space="0" w:color="6E6E6E"/>
              <w:bottom w:val="dashed" w:sz="4" w:space="0" w:color="BFBFBF"/>
              <w:right w:val="none" w:sz="4" w:space="0" w:color="6E6E6E"/>
            </w:tcBorders>
          </w:tcPr>
          <w:p w14:paraId="187FF5FF" w14:textId="77777777" w:rsidR="00E16F53" w:rsidRDefault="00781240">
            <w:pPr>
              <w:pStyle w:val="ProductList-TableBody"/>
            </w:pPr>
            <w:r>
              <w:t>System Center 2019 Operations Manager</w:t>
            </w:r>
            <w:r>
              <w:fldChar w:fldCharType="begin"/>
            </w:r>
            <w:r>
              <w:instrText xml:space="preserve"> XE "System Center 2019 Operations Manager" </w:instrText>
            </w:r>
            <w:r>
              <w:fldChar w:fldCharType="end"/>
            </w:r>
            <w:r>
              <w:t xml:space="preserve"> na prostředí OSE (ML pro klienta)</w:t>
            </w:r>
          </w:p>
        </w:tc>
        <w:tc>
          <w:tcPr>
            <w:tcW w:w="620" w:type="dxa"/>
            <w:tcBorders>
              <w:top w:val="single" w:sz="6" w:space="0" w:color="FFFFFF"/>
              <w:left w:val="none" w:sz="4" w:space="0" w:color="6E6E6E"/>
              <w:bottom w:val="dashed" w:sz="4" w:space="0" w:color="BFBFBF"/>
              <w:right w:val="none" w:sz="4" w:space="0" w:color="6E6E6E"/>
            </w:tcBorders>
          </w:tcPr>
          <w:p w14:paraId="000CF934" w14:textId="77777777" w:rsidR="00E16F53" w:rsidRDefault="00781240">
            <w:pPr>
              <w:pStyle w:val="ProductList-TableBody"/>
              <w:jc w:val="center"/>
            </w:pPr>
            <w:r>
              <w:rPr>
                <w:color w:val="000000"/>
              </w:rPr>
              <w:t>3/19</w:t>
            </w:r>
          </w:p>
        </w:tc>
        <w:tc>
          <w:tcPr>
            <w:tcW w:w="620" w:type="dxa"/>
            <w:tcBorders>
              <w:top w:val="single" w:sz="6" w:space="0" w:color="FFFFFF"/>
              <w:left w:val="none" w:sz="4" w:space="0" w:color="6E6E6E"/>
              <w:bottom w:val="dashed" w:sz="4" w:space="0" w:color="BFBFBF"/>
              <w:right w:val="none" w:sz="4" w:space="0" w:color="6E6E6E"/>
            </w:tcBorders>
          </w:tcPr>
          <w:p w14:paraId="0CC0F0E6" w14:textId="77777777" w:rsidR="00E16F53" w:rsidRDefault="00781240">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14:paraId="60E65316" w14:textId="77777777" w:rsidR="00E16F53" w:rsidRDefault="00781240">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7F0E6EF0" w14:textId="77777777" w:rsidR="00E16F53" w:rsidRDefault="0078124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7C2F628"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D6A37DF"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EEE2999"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1BEA648"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9FDC784"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7DBBEA3"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42D6013" w14:textId="77777777" w:rsidR="00E16F53" w:rsidRDefault="00781240">
            <w:pPr>
              <w:pStyle w:val="ProductList-TableBody"/>
              <w:jc w:val="center"/>
            </w:pPr>
            <w:r>
              <w:fldChar w:fldCharType="begin"/>
            </w:r>
            <w:r>
              <w:instrText xml:space="preserve"> AutoTextList   \s NoStyle \t "Dodatečný produkt v rámci celé organizace" </w:instrText>
            </w:r>
            <w:r>
              <w:fldChar w:fldCharType="separate"/>
            </w:r>
            <w:r>
              <w:rPr>
                <w:color w:val="000000"/>
              </w:rPr>
              <w:t>AO</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r w:rsidR="00E16F53" w14:paraId="239B6C05" w14:textId="77777777">
        <w:tc>
          <w:tcPr>
            <w:tcW w:w="4160" w:type="dxa"/>
            <w:tcBorders>
              <w:top w:val="dashed" w:sz="4" w:space="0" w:color="BFBFBF"/>
              <w:left w:val="none" w:sz="4" w:space="0" w:color="6E6E6E"/>
              <w:bottom w:val="none" w:sz="4" w:space="0" w:color="BFBFBF"/>
              <w:right w:val="none" w:sz="4" w:space="0" w:color="6E6E6E"/>
            </w:tcBorders>
          </w:tcPr>
          <w:p w14:paraId="1ECE91E9" w14:textId="77777777" w:rsidR="00E16F53" w:rsidRDefault="00781240">
            <w:pPr>
              <w:pStyle w:val="ProductList-TableBody"/>
            </w:pPr>
            <w:r>
              <w:t>System Center 2019 Operations Manager</w:t>
            </w:r>
            <w:r>
              <w:fldChar w:fldCharType="begin"/>
            </w:r>
            <w:r>
              <w:instrText xml:space="preserve"> XE "System Center 2019 Operations Manager" </w:instrText>
            </w:r>
            <w:r>
              <w:fldChar w:fldCharType="end"/>
            </w:r>
            <w:r>
              <w:t xml:space="preserve"> na uživatele (ML pro klienta)</w:t>
            </w:r>
          </w:p>
        </w:tc>
        <w:tc>
          <w:tcPr>
            <w:tcW w:w="620" w:type="dxa"/>
            <w:tcBorders>
              <w:top w:val="dashed" w:sz="4" w:space="0" w:color="BFBFBF"/>
              <w:left w:val="none" w:sz="4" w:space="0" w:color="6E6E6E"/>
              <w:bottom w:val="none" w:sz="4" w:space="0" w:color="BFBFBF"/>
              <w:right w:val="none" w:sz="4" w:space="0" w:color="6E6E6E"/>
            </w:tcBorders>
          </w:tcPr>
          <w:p w14:paraId="75C04EA4" w14:textId="77777777" w:rsidR="00E16F53" w:rsidRDefault="00781240">
            <w:pPr>
              <w:pStyle w:val="ProductList-TableBody"/>
              <w:jc w:val="center"/>
            </w:pPr>
            <w:r>
              <w:rPr>
                <w:color w:val="000000"/>
              </w:rPr>
              <w:t>3/19</w:t>
            </w:r>
          </w:p>
        </w:tc>
        <w:tc>
          <w:tcPr>
            <w:tcW w:w="620" w:type="dxa"/>
            <w:tcBorders>
              <w:top w:val="dashed" w:sz="4" w:space="0" w:color="BFBFBF"/>
              <w:left w:val="none" w:sz="4" w:space="0" w:color="6E6E6E"/>
              <w:bottom w:val="none" w:sz="4" w:space="0" w:color="BFBFBF"/>
              <w:right w:val="none" w:sz="4" w:space="0" w:color="6E6E6E"/>
            </w:tcBorders>
          </w:tcPr>
          <w:p w14:paraId="6D95CFDA" w14:textId="77777777" w:rsidR="00E16F53" w:rsidRDefault="00E16F53">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14:paraId="2753DC27" w14:textId="77777777" w:rsidR="00E16F53" w:rsidRDefault="00781240">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14:paraId="573184AE" w14:textId="77777777" w:rsidR="00E16F53" w:rsidRDefault="0078124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1BBF01D"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1F74766"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67AFD1B"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74CC19B"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6AC5E7A"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DB1623C"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9127191" w14:textId="77777777" w:rsidR="00E16F53" w:rsidRDefault="00E16F53">
            <w:pPr>
              <w:pStyle w:val="ProductList-TableBody"/>
              <w:jc w:val="center"/>
            </w:pPr>
          </w:p>
        </w:tc>
      </w:tr>
    </w:tbl>
    <w:p w14:paraId="1C8BB2F7" w14:textId="77777777" w:rsidR="00E16F53" w:rsidRDefault="00781240">
      <w:pPr>
        <w:pStyle w:val="ProductList-Offering1SubSection"/>
        <w:outlineLvl w:val="3"/>
      </w:pPr>
      <w:bookmarkStart w:id="158" w:name="_Sec1182"/>
      <w:r>
        <w:t>2. Podmínky produktu</w:t>
      </w:r>
      <w:bookmarkEnd w:id="158"/>
    </w:p>
    <w:tbl>
      <w:tblPr>
        <w:tblStyle w:val="PURTable"/>
        <w:tblW w:w="0" w:type="dxa"/>
        <w:tblLook w:val="04A0" w:firstRow="1" w:lastRow="0" w:firstColumn="1" w:lastColumn="0" w:noHBand="0" w:noVBand="1"/>
      </w:tblPr>
      <w:tblGrid>
        <w:gridCol w:w="3643"/>
        <w:gridCol w:w="3639"/>
        <w:gridCol w:w="3634"/>
      </w:tblGrid>
      <w:tr w:rsidR="00E16F53" w14:paraId="7D8ED10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65D7B95" w14:textId="77777777" w:rsidR="00E16F53" w:rsidRDefault="00781240">
            <w:pPr>
              <w:pStyle w:val="ProductList-TableBody"/>
            </w:pPr>
            <w:r>
              <w:fldChar w:fldCharType="begin"/>
            </w:r>
            <w:r>
              <w:instrText xml:space="preserve"> AutoTextList   \s NoStyle \t "Předchozí verze: Starší verze produktu a jejich datum dostupnosti." </w:instrText>
            </w:r>
            <w:r>
              <w:fldChar w:fldCharType="separate"/>
            </w:r>
            <w:r>
              <w:rPr>
                <w:color w:val="0563C1"/>
              </w:rPr>
              <w:t>Předchozí verze</w:t>
            </w:r>
            <w:r>
              <w:fldChar w:fldCharType="end"/>
            </w:r>
            <w:r>
              <w:t>: System Center Operations Manager 2016 (1/17)</w:t>
            </w:r>
          </w:p>
        </w:tc>
        <w:tc>
          <w:tcPr>
            <w:tcW w:w="4040" w:type="dxa"/>
            <w:tcBorders>
              <w:top w:val="single" w:sz="18" w:space="0" w:color="00188F"/>
              <w:left w:val="single" w:sz="4" w:space="0" w:color="000000"/>
              <w:bottom w:val="single" w:sz="4" w:space="0" w:color="000000"/>
              <w:right w:val="single" w:sz="4" w:space="0" w:color="000000"/>
            </w:tcBorders>
          </w:tcPr>
          <w:p w14:paraId="3B5AD267"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6469A01" w14:textId="77777777" w:rsidR="00E16F53" w:rsidRDefault="00781240">
            <w:pPr>
              <w:pStyle w:val="ProductList-TableBody"/>
            </w:pPr>
            <w:r>
              <w:rPr>
                <w:color w:val="404040"/>
              </w:rPr>
              <w:t>Nižší verze: Není relevantní</w:t>
            </w:r>
          </w:p>
        </w:tc>
      </w:tr>
      <w:tr w:rsidR="00E16F53" w14:paraId="5BEF907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AF51FDA" w14:textId="77777777" w:rsidR="00E16F53" w:rsidRDefault="00781240">
            <w:pPr>
              <w:pStyle w:val="ProductList-TableBody"/>
            </w:pPr>
            <w:r>
              <w:rPr>
                <w:color w:val="404040"/>
              </w:rPr>
              <w:t>Prodloužená doba účinnosti: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8D3DE36" w14:textId="77777777" w:rsidR="00E16F53" w:rsidRDefault="00781240">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tcPr>
          <w:p w14:paraId="5300ACBC" w14:textId="77777777" w:rsidR="00E16F53" w:rsidRDefault="00781240">
            <w:pPr>
              <w:pStyle w:val="ProductList-TableBody"/>
            </w:pPr>
            <w:r>
              <w:fldChar w:fldCharType="begin"/>
            </w:r>
            <w:r>
              <w:instrText xml:space="preserve"> AutoTextList   \s NoStyle \t "Předpoklad (SA): Označuje, že je pro zakoupení krytí SA pro produkt nutné splnit určité dodatečné podmínky." </w:instrText>
            </w:r>
            <w:r>
              <w:fldChar w:fldCharType="separate"/>
            </w:r>
            <w:r>
              <w:rPr>
                <w:color w:val="0563C1"/>
              </w:rPr>
              <w:t>Předpoklad (SA)</w:t>
            </w:r>
            <w:r>
              <w:fldChar w:fldCharType="end"/>
            </w:r>
            <w:r>
              <w:t xml:space="preserve">: </w:t>
            </w:r>
            <w:hyperlink r:id="rId62">
              <w:r>
                <w:rPr>
                  <w:color w:val="00467F"/>
                  <w:u w:val="single"/>
                </w:rPr>
                <w:t>Příloha B</w:t>
              </w:r>
            </w:hyperlink>
          </w:p>
        </w:tc>
      </w:tr>
      <w:tr w:rsidR="00E16F53" w14:paraId="1C1A51C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08551B0" w14:textId="77777777" w:rsidR="00E16F53" w:rsidRDefault="00781240">
            <w:pPr>
              <w:pStyle w:val="ProductList-TableBody"/>
            </w:pPr>
            <w:r>
              <w:rPr>
                <w:color w:val="404040"/>
              </w:rPr>
              <w:t>Propagační akce: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59B9278" w14:textId="77777777" w:rsidR="00E16F53" w:rsidRDefault="00781240">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C4EF504" w14:textId="77777777" w:rsidR="00E16F53" w:rsidRDefault="00781240">
            <w:pPr>
              <w:pStyle w:val="ProductList-TableBody"/>
            </w:pPr>
            <w:r>
              <w:rPr>
                <w:color w:val="404040"/>
              </w:rPr>
              <w:t>Nárok na snížení: Není relevantní</w:t>
            </w:r>
          </w:p>
        </w:tc>
      </w:tr>
      <w:tr w:rsidR="00E16F53" w14:paraId="7DF397D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8BF0E8A" w14:textId="77777777" w:rsidR="00E16F53" w:rsidRDefault="00781240">
            <w:pPr>
              <w:pStyle w:val="ProductList-TableBody"/>
            </w:pPr>
            <w:r>
              <w:rPr>
                <w:color w:val="404040"/>
              </w:rPr>
              <w:t>Nárok na snížení (SCE):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49D8B2B" w14:textId="77777777" w:rsidR="00E16F53" w:rsidRDefault="00781240">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AF0AB96" w14:textId="77777777" w:rsidR="00E16F53" w:rsidRDefault="00781240">
            <w:pPr>
              <w:pStyle w:val="ProductList-TableBody"/>
            </w:pPr>
            <w:r>
              <w:rPr>
                <w:color w:val="404040"/>
              </w:rPr>
              <w:t>Nárok na aktualizaci: Není relevantní</w:t>
            </w:r>
          </w:p>
        </w:tc>
      </w:tr>
      <w:tr w:rsidR="00E16F53" w14:paraId="0575693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51436B9" w14:textId="77777777" w:rsidR="00E16F53" w:rsidRDefault="00781240">
            <w:pPr>
              <w:pStyle w:val="ProductList-TableBody"/>
            </w:pPr>
            <w:r>
              <w:rPr>
                <w:color w:val="404040"/>
              </w:rPr>
              <w:t>Sleva UTD: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3840C2E"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BD42AA9" w14:textId="77777777" w:rsidR="00E16F53" w:rsidRDefault="00E16F53">
            <w:pPr>
              <w:pStyle w:val="ProductList-TableBody"/>
            </w:pPr>
          </w:p>
        </w:tc>
      </w:tr>
    </w:tbl>
    <w:p w14:paraId="04532CD2" w14:textId="77777777" w:rsidR="00E16F53" w:rsidRDefault="00E16F53">
      <w:pPr>
        <w:pStyle w:val="ProductList-Body"/>
      </w:pPr>
    </w:p>
    <w:p w14:paraId="05EB17BC" w14:textId="77777777" w:rsidR="00E16F53" w:rsidRDefault="00781240">
      <w:pPr>
        <w:pStyle w:val="ProductList-ClauseHeading"/>
        <w:outlineLvl w:val="4"/>
      </w:pPr>
      <w:r>
        <w:t>2.1 Akademičtí zákazníci</w:t>
      </w:r>
    </w:p>
    <w:p w14:paraId="26FA378D" w14:textId="77777777" w:rsidR="00E16F53" w:rsidRDefault="00781240">
      <w:pPr>
        <w:pStyle w:val="ProductList-Body"/>
      </w:pPr>
      <w:r>
        <w:t xml:space="preserve">Zákazníci s prováděcí smlouvou Enrollment for Education Solutions a School Subscription Enrollment mohou zakoupit licenci pro správu klienta System Center 2019 Operations Manager na prostředí OSE a nasadit je podle počtu uživatelů nebo prostředí OSE, jak je uvedeno v licenčním modelu </w:t>
      </w:r>
      <w:hyperlink w:anchor="_Sec544">
        <w:r>
          <w:rPr>
            <w:color w:val="00467F"/>
            <w:u w:val="single"/>
          </w:rPr>
          <w:t>Servery pro správu</w:t>
        </w:r>
      </w:hyperlink>
      <w:r>
        <w:t xml:space="preserve">. </w:t>
      </w:r>
    </w:p>
    <w:p w14:paraId="6831F529" w14:textId="77777777" w:rsidR="00E16F53" w:rsidRDefault="00781240">
      <w:pPr>
        <w:pStyle w:val="ProductList-Offering1SubSection"/>
        <w:outlineLvl w:val="3"/>
      </w:pPr>
      <w:bookmarkStart w:id="159" w:name="_Sec1183"/>
      <w:r>
        <w:t>3. Užívací práva</w:t>
      </w:r>
      <w:bookmarkEnd w:id="159"/>
    </w:p>
    <w:tbl>
      <w:tblPr>
        <w:tblStyle w:val="PURTable"/>
        <w:tblW w:w="0" w:type="dxa"/>
        <w:tblLook w:val="04A0" w:firstRow="1" w:lastRow="0" w:firstColumn="1" w:lastColumn="0" w:noHBand="0" w:noVBand="1"/>
      </w:tblPr>
      <w:tblGrid>
        <w:gridCol w:w="3640"/>
        <w:gridCol w:w="3629"/>
        <w:gridCol w:w="3647"/>
      </w:tblGrid>
      <w:tr w:rsidR="00E16F53" w14:paraId="4594895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F971709" w14:textId="77777777" w:rsidR="00E16F53" w:rsidRDefault="00781240">
            <w:pPr>
              <w:pStyle w:val="ProductList-TableBody"/>
            </w:pP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w:t>
            </w:r>
            <w:hyperlink r:id="rId63">
              <w:r>
                <w:rPr>
                  <w:color w:val="00467F"/>
                  <w:u w:val="single"/>
                </w:rPr>
                <w:t>Univerzální</w:t>
              </w:r>
            </w:hyperlink>
            <w:r>
              <w:t xml:space="preserve">; </w:t>
            </w:r>
            <w:hyperlink r:id="rId64">
              <w:r>
                <w:rPr>
                  <w:color w:val="00467F"/>
                  <w:u w:val="single"/>
                </w:rPr>
                <w:t>servery pro správu</w:t>
              </w:r>
            </w:hyperlink>
          </w:p>
        </w:tc>
        <w:tc>
          <w:tcPr>
            <w:tcW w:w="4040" w:type="dxa"/>
            <w:tcBorders>
              <w:top w:val="single" w:sz="18" w:space="0" w:color="00188F"/>
              <w:left w:val="single" w:sz="4" w:space="0" w:color="000000"/>
              <w:bottom w:val="single" w:sz="4" w:space="0" w:color="000000"/>
              <w:right w:val="single" w:sz="4" w:space="0" w:color="000000"/>
            </w:tcBorders>
          </w:tcPr>
          <w:p w14:paraId="425B98C0" w14:textId="77777777" w:rsidR="00E16F53" w:rsidRDefault="00781240">
            <w:pPr>
              <w:pStyle w:val="ProductList-TableBody"/>
            </w:pPr>
            <w:r>
              <w:fldChar w:fldCharType="begin"/>
            </w:r>
            <w:r>
              <w:instrText xml:space="preserve"> AutoTextList   \s NoStyle \t "Licenční podmínky specifické pro produkty: Označuje, že podmínky a ujednání specifické pro produkty, kterými se řídí nasazení a použití produktu, jsou zahrnuty pod tabulkou Užívací práva." </w:instrText>
            </w:r>
            <w:r>
              <w:fldChar w:fldCharType="separate"/>
            </w:r>
            <w:r>
              <w:rPr>
                <w:color w:val="0563C1"/>
              </w:rPr>
              <w:t>Licenční podmínky specifické pro produkty</w:t>
            </w:r>
            <w:r>
              <w:fldChar w:fldCharType="end"/>
            </w:r>
            <w:r>
              <w:t>: Ano</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EFFC77B" w14:textId="77777777" w:rsidR="00E16F53" w:rsidRDefault="00781240">
            <w:pPr>
              <w:pStyle w:val="ProductList-TableBody"/>
            </w:pPr>
            <w:r>
              <w:rPr>
                <w:color w:val="404040"/>
              </w:rPr>
              <w:t>Další software: Není relevantní</w:t>
            </w:r>
          </w:p>
        </w:tc>
      </w:tr>
      <w:tr w:rsidR="00E16F53" w14:paraId="744C1EC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E655EF0" w14:textId="77777777" w:rsidR="00E16F53" w:rsidRDefault="00781240">
            <w:pPr>
              <w:pStyle w:val="ProductList-TableBody"/>
            </w:pPr>
            <w:r>
              <w:rPr>
                <w:color w:val="404040"/>
              </w:rPr>
              <w:t>Požadavky klientského přístupu: Není relevantní</w:t>
            </w:r>
          </w:p>
        </w:tc>
        <w:tc>
          <w:tcPr>
            <w:tcW w:w="4040" w:type="dxa"/>
            <w:tcBorders>
              <w:top w:val="single" w:sz="4" w:space="0" w:color="000000"/>
              <w:left w:val="single" w:sz="4" w:space="0" w:color="000000"/>
              <w:bottom w:val="single" w:sz="4" w:space="0" w:color="000000"/>
              <w:right w:val="single" w:sz="4" w:space="0" w:color="000000"/>
            </w:tcBorders>
          </w:tcPr>
          <w:p w14:paraId="41F80DF4" w14:textId="77777777" w:rsidR="00E16F53" w:rsidRDefault="00781240">
            <w:pPr>
              <w:pStyle w:val="ProductList-TableBody"/>
            </w:pPr>
            <w:r>
              <w:fldChar w:fldCharType="begin"/>
            </w:r>
            <w:r>
              <w:instrText xml:space="preserve"> AutoTextList   \s NoStyle \t "Požadavky pro přístup externích uživatelů: Označuje specifické licenční požadavky nebo volby pro přístup externích uživatelů." </w:instrText>
            </w:r>
            <w:r>
              <w:fldChar w:fldCharType="separate"/>
            </w:r>
            <w:r>
              <w:rPr>
                <w:color w:val="0563C1"/>
              </w:rPr>
              <w:t>Požadavky pro přístup externích uživatelů</w:t>
            </w:r>
            <w:r>
              <w:fldChar w:fldCharType="end"/>
            </w:r>
            <w:r>
              <w:t>: ML</w:t>
            </w:r>
          </w:p>
        </w:tc>
        <w:tc>
          <w:tcPr>
            <w:tcW w:w="4040" w:type="dxa"/>
            <w:tcBorders>
              <w:top w:val="single" w:sz="4" w:space="0" w:color="000000"/>
              <w:left w:val="single" w:sz="4" w:space="0" w:color="000000"/>
              <w:bottom w:val="single" w:sz="4" w:space="0" w:color="000000"/>
              <w:right w:val="single" w:sz="4" w:space="0" w:color="000000"/>
            </w:tcBorders>
          </w:tcPr>
          <w:p w14:paraId="643C31B7" w14:textId="77777777" w:rsidR="00E16F53" w:rsidRDefault="00781240">
            <w:pPr>
              <w:pStyle w:val="ProductList-TableBody"/>
            </w:pPr>
            <w:r>
              <w:fldChar w:fldCharType="begin"/>
            </w:r>
            <w:r>
              <w:instrText xml:space="preserve"> AutoTextList   \s NoStyle \t "Zahrnuté technologie: Označuje jiné komponenty společnosti Microsoft zahrnuté v produktu; podrobnosti viz oddíl Zahrnuté technologie v dokumentu Univerzální licenční podmínky." </w:instrText>
            </w:r>
            <w:r>
              <w:fldChar w:fldCharType="separate"/>
            </w:r>
            <w:r>
              <w:rPr>
                <w:color w:val="0563C1"/>
              </w:rPr>
              <w:t>Zahrnuté technologie</w:t>
            </w:r>
            <w:r>
              <w:fldChar w:fldCharType="end"/>
            </w:r>
            <w:r>
              <w:t>: Technologie SQL Server, softwarové komponenty Windows</w:t>
            </w:r>
          </w:p>
        </w:tc>
      </w:tr>
      <w:tr w:rsidR="00E16F53" w14:paraId="55DD33FD" w14:textId="77777777">
        <w:tc>
          <w:tcPr>
            <w:tcW w:w="4040" w:type="dxa"/>
            <w:tcBorders>
              <w:top w:val="single" w:sz="4" w:space="0" w:color="000000"/>
              <w:left w:val="single" w:sz="4" w:space="0" w:color="000000"/>
              <w:bottom w:val="single" w:sz="4" w:space="0" w:color="000000"/>
              <w:right w:val="single" w:sz="4" w:space="0" w:color="000000"/>
            </w:tcBorders>
          </w:tcPr>
          <w:p w14:paraId="2745CEAD" w14:textId="77777777" w:rsidR="00E16F53" w:rsidRDefault="00781240">
            <w:pPr>
              <w:pStyle w:val="ProductList-TableBody"/>
            </w:pPr>
            <w:r>
              <w:fldChar w:fldCharType="begin"/>
            </w:r>
            <w:r>
              <w:instrText xml:space="preserve"> AutoTextList   \s NoStyle \t "Označuje sdělení příslušná k produktu; podrobnosti viz oddíl Sdělení v dokumentu Univerzální licenční podmínky." </w:instrText>
            </w:r>
            <w:r>
              <w:fldChar w:fldCharType="separate"/>
            </w:r>
            <w:r>
              <w:rPr>
                <w:color w:val="0563C1"/>
              </w:rPr>
              <w:t>Sdělení</w:t>
            </w:r>
            <w:r>
              <w:fldChar w:fldCharType="end"/>
            </w:r>
            <w:r>
              <w:t xml:space="preserve">: </w:t>
            </w:r>
            <w:hyperlink r:id="rId65">
              <w:r>
                <w:rPr>
                  <w:color w:val="00467F"/>
                  <w:u w:val="single"/>
                </w:rPr>
                <w:t>Internetové funkce</w:t>
              </w:r>
            </w:hyperlink>
            <w:r>
              <w:t xml:space="preserve">, </w:t>
            </w:r>
            <w:hyperlink r:id="rId66">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C168B9B"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7F67B18" w14:textId="77777777" w:rsidR="00E16F53" w:rsidRDefault="00E16F53">
            <w:pPr>
              <w:pStyle w:val="ProductList-TableBody"/>
            </w:pPr>
          </w:p>
        </w:tc>
      </w:tr>
    </w:tbl>
    <w:p w14:paraId="22205CCF" w14:textId="77777777" w:rsidR="00E16F53" w:rsidRDefault="00E16F53">
      <w:pPr>
        <w:pStyle w:val="ProductList-Body"/>
      </w:pPr>
    </w:p>
    <w:p w14:paraId="4E953A41" w14:textId="77777777" w:rsidR="00E16F53" w:rsidRDefault="00781240">
      <w:pPr>
        <w:pStyle w:val="ProductList-ClauseHeading"/>
        <w:outlineLvl w:val="4"/>
      </w:pPr>
      <w:r>
        <w:t>3.1 Licence pro správu</w:t>
      </w:r>
    </w:p>
    <w:tbl>
      <w:tblPr>
        <w:tblStyle w:val="PURTable"/>
        <w:tblW w:w="0" w:type="dxa"/>
        <w:tblLook w:val="04A0" w:firstRow="1" w:lastRow="0" w:firstColumn="1" w:lastColumn="0" w:noHBand="0" w:noVBand="1"/>
      </w:tblPr>
      <w:tblGrid>
        <w:gridCol w:w="3648"/>
        <w:gridCol w:w="3674"/>
        <w:gridCol w:w="3594"/>
      </w:tblGrid>
      <w:tr w:rsidR="00E16F53" w14:paraId="62EB253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4DE8AD46" w14:textId="77777777" w:rsidR="00E16F53" w:rsidRDefault="00781240">
            <w:pPr>
              <w:pStyle w:val="ProductList-TableBody"/>
            </w:pPr>
            <w:r>
              <w:t>Licence pro správu klienta</w:t>
            </w:r>
          </w:p>
        </w:tc>
        <w:tc>
          <w:tcPr>
            <w:tcW w:w="4040" w:type="dxa"/>
            <w:tcBorders>
              <w:top w:val="single" w:sz="18" w:space="0" w:color="0072C6"/>
              <w:left w:val="single" w:sz="4" w:space="0" w:color="000000"/>
              <w:bottom w:val="single" w:sz="4" w:space="0" w:color="000000"/>
              <w:right w:val="none" w:sz="4" w:space="0" w:color="000000"/>
            </w:tcBorders>
          </w:tcPr>
          <w:p w14:paraId="724C3237" w14:textId="77777777" w:rsidR="00E16F53" w:rsidRDefault="00781240">
            <w:pPr>
              <w:pStyle w:val="ProductList-TableBody"/>
            </w:pPr>
            <w:r>
              <w:t>Licence k produktu System Center 2019 Operations Manager (na uživatele nebo prostředí OSE)</w:t>
            </w:r>
          </w:p>
        </w:tc>
        <w:tc>
          <w:tcPr>
            <w:tcW w:w="4040" w:type="dxa"/>
            <w:tcBorders>
              <w:top w:val="single" w:sz="18" w:space="0" w:color="0072C6"/>
              <w:left w:val="none" w:sz="4" w:space="0" w:color="000000"/>
              <w:bottom w:val="single" w:sz="4" w:space="0" w:color="000000"/>
              <w:right w:val="single" w:sz="4" w:space="0" w:color="000000"/>
            </w:tcBorders>
          </w:tcPr>
          <w:p w14:paraId="702F5560" w14:textId="77777777" w:rsidR="00E16F53" w:rsidRDefault="00E16F53">
            <w:pPr>
              <w:pStyle w:val="ProductList-TableBody"/>
            </w:pPr>
          </w:p>
        </w:tc>
      </w:tr>
    </w:tbl>
    <w:p w14:paraId="71FF3A4B" w14:textId="77777777" w:rsidR="00E16F53" w:rsidRDefault="00E16F53">
      <w:pPr>
        <w:pStyle w:val="ProductList-Body"/>
      </w:pPr>
    </w:p>
    <w:p w14:paraId="676C397E" w14:textId="77777777" w:rsidR="00E16F53" w:rsidRDefault="00781240">
      <w:pPr>
        <w:pStyle w:val="ProductList-ClauseHeading"/>
        <w:outlineLvl w:val="4"/>
      </w:pPr>
      <w:r>
        <w:t>3.2 Technologie SQL Server</w:t>
      </w:r>
    </w:p>
    <w:p w14:paraId="3DE6867E" w14:textId="77777777" w:rsidR="00E16F53" w:rsidRDefault="00781240">
      <w:pPr>
        <w:pStyle w:val="ProductList-Body"/>
      </w:pPr>
      <w:r>
        <w:t xml:space="preserve">Zákazník může spustit libovolný počet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instancí</w:t>
      </w:r>
      <w:r>
        <w:fldChar w:fldCharType="end"/>
      </w:r>
      <w:r>
        <w:t xml:space="preserve"> libovolného databázového softwaru SQL Server zahrnutého do produktu v jednom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na </w:t>
      </w:r>
      <w:r>
        <w:fldChar w:fldCharType="begin"/>
      </w:r>
      <w:r>
        <w:instrText xml:space="preserve"> AutoTextList   \s NoStyle \t "Server je systém fyzického hardwaru, v němž je možné spustit serverový software." </w:instrText>
      </w:r>
      <w:r>
        <w:fldChar w:fldCharType="separate"/>
      </w:r>
      <w:r>
        <w:rPr>
          <w:color w:val="0563C1"/>
        </w:rPr>
        <w:t>serveru</w:t>
      </w:r>
      <w:r>
        <w:fldChar w:fldCharType="end"/>
      </w:r>
      <w:r>
        <w:t xml:space="preserve"> vyhrazeném k použití zákazníkem pro omezené účely podpory tohoto produktu a libovolného dalšího produktu, který zahrnuje databázový software SQL Server. Na vyhrazené </w:t>
      </w:r>
      <w:r>
        <w:fldChar w:fldCharType="begin"/>
      </w:r>
      <w:r>
        <w:instrText xml:space="preserve"> AutoTextList   \s NoStyle \t "Server je systém fyzického hardwaru, v němž je možné spustit serverový software." </w:instrText>
      </w:r>
      <w:r>
        <w:fldChar w:fldCharType="separate"/>
      </w:r>
      <w:r>
        <w:rPr>
          <w:color w:val="0563C1"/>
        </w:rPr>
        <w:t>servery</w:t>
      </w:r>
      <w:r>
        <w:fldChar w:fldCharType="end"/>
      </w:r>
      <w:r>
        <w:t xml:space="preserve">, která jsou pod správou nebo kontrolou jiného subjektu než zákazníka nebo jeho afilací, se vztahuje ustanovení </w:t>
      </w:r>
      <w:hyperlink w:anchor="_Sec537">
        <w:r>
          <w:rPr>
            <w:color w:val="00467F"/>
            <w:u w:val="single"/>
          </w:rPr>
          <w:t>o správě outsourcingového softwaru</w:t>
        </w:r>
      </w:hyperlink>
      <w:r>
        <w:t>.</w:t>
      </w:r>
    </w:p>
    <w:p w14:paraId="4FC262F1" w14:textId="77777777" w:rsidR="00E16F53" w:rsidRDefault="00781240">
      <w:pPr>
        <w:pStyle w:val="ProductList-Offering1SubSection"/>
        <w:outlineLvl w:val="3"/>
      </w:pPr>
      <w:bookmarkStart w:id="160" w:name="_Sec1184"/>
      <w:r>
        <w:t>4. Software Assurance</w:t>
      </w:r>
      <w:bookmarkEnd w:id="160"/>
    </w:p>
    <w:tbl>
      <w:tblPr>
        <w:tblStyle w:val="PURTable"/>
        <w:tblW w:w="0" w:type="dxa"/>
        <w:tblLook w:val="04A0" w:firstRow="1" w:lastRow="0" w:firstColumn="1" w:lastColumn="0" w:noHBand="0" w:noVBand="1"/>
      </w:tblPr>
      <w:tblGrid>
        <w:gridCol w:w="3657"/>
        <w:gridCol w:w="3637"/>
        <w:gridCol w:w="3622"/>
      </w:tblGrid>
      <w:tr w:rsidR="00E16F53" w14:paraId="62BFD30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F5AA937" w14:textId="77777777" w:rsidR="00E16F53" w:rsidRDefault="00781240">
            <w:pPr>
              <w:pStyle w:val="ProductList-TableBody"/>
            </w:pPr>
            <w:r>
              <w:fldChar w:fldCharType="begin"/>
            </w:r>
            <w:r>
              <w:instrText xml:space="preserve"> AutoTextList   \s NoStyle \t "Výhody SA: Označuje kategorii produktu pro účely určení výhod SA široce uplatňovaných pro tuto skupinu produktů, jak je uvedeno na seznamu v Příloze B – Software Assurance." </w:instrText>
            </w:r>
            <w:r>
              <w:fldChar w:fldCharType="separate"/>
            </w:r>
            <w:r>
              <w:rPr>
                <w:color w:val="0563C1"/>
              </w:rPr>
              <w:t>Výhody SA</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41A91E1" w14:textId="77777777" w:rsidR="00E16F53" w:rsidRDefault="00781240">
            <w:pPr>
              <w:pStyle w:val="ProductList-TableBody"/>
            </w:pPr>
            <w:r>
              <w:rPr>
                <w:color w:val="404040"/>
              </w:rPr>
              <w:t>Obnovení při zhroucení: Není relevantní</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A5B11A0" w14:textId="77777777" w:rsidR="00E16F53" w:rsidRDefault="00781240">
            <w:pPr>
              <w:pStyle w:val="ProductList-TableBody"/>
            </w:pPr>
            <w:r>
              <w:rPr>
                <w:color w:val="404040"/>
              </w:rPr>
              <w:t>Práva na zálohu: Není relevantní</w:t>
            </w:r>
          </w:p>
        </w:tc>
      </w:tr>
      <w:tr w:rsidR="00E16F53" w14:paraId="62B4C42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40FC4AD" w14:textId="77777777" w:rsidR="00E16F53" w:rsidRDefault="00781240">
            <w:pPr>
              <w:pStyle w:val="ProductList-TableBody"/>
            </w:pPr>
            <w:r>
              <w:rPr>
                <w:color w:val="404040"/>
              </w:rPr>
              <w:lastRenderedPageBreak/>
              <w:t>Přenositelnost licencí: Není relevantní</w:t>
            </w:r>
          </w:p>
        </w:tc>
        <w:tc>
          <w:tcPr>
            <w:tcW w:w="4040" w:type="dxa"/>
            <w:tcBorders>
              <w:top w:val="single" w:sz="4" w:space="0" w:color="000000"/>
              <w:left w:val="single" w:sz="4" w:space="0" w:color="000000"/>
              <w:bottom w:val="single" w:sz="4" w:space="0" w:color="000000"/>
              <w:right w:val="single" w:sz="4" w:space="0" w:color="000000"/>
            </w:tcBorders>
          </w:tcPr>
          <w:p w14:paraId="1BF91AD5" w14:textId="77777777" w:rsidR="00E16F53" w:rsidRDefault="00781240">
            <w:pPr>
              <w:pStyle w:val="ProductList-TableBody"/>
            </w:pPr>
            <w:r>
              <w:fldChar w:fldCharType="begin"/>
            </w:r>
            <w:r>
              <w:instrText xml:space="preserve"> AutoTextList   \s NoStyle \t "Práva k migraci: Zákazník může být schopen provést upgrade z předchozích verzí softwaru nebo jiných produktů na základě zvláštních podmínek publikovaných v záznamu produktu nebo seznamu produktů. (Kompletní definici naleznete ve slovníku.)" </w:instrText>
            </w:r>
            <w:r>
              <w:fldChar w:fldCharType="separate"/>
            </w:r>
            <w:r>
              <w:rPr>
                <w:color w:val="0563C1"/>
              </w:rPr>
              <w:t>Práva k migraci</w:t>
            </w:r>
            <w:r>
              <w:fldChar w:fldCharType="end"/>
            </w:r>
            <w:r>
              <w:t xml:space="preserve">: </w:t>
            </w:r>
            <w:hyperlink r:id="rId67">
              <w:r>
                <w:rPr>
                  <w:color w:val="00467F"/>
                  <w:u w:val="single"/>
                </w:rPr>
                <w:t>Seznam produktů – říjen 2013</w:t>
              </w:r>
            </w:hyperlink>
            <w:r>
              <w:t xml:space="preserve">, </w:t>
            </w:r>
            <w:hyperlink r:id="rId68">
              <w:r>
                <w:rPr>
                  <w:color w:val="00467F"/>
                  <w:u w:val="single"/>
                </w:rPr>
                <w:t>podmínky produktů z ledna 2017</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E872C21" w14:textId="77777777" w:rsidR="00E16F53" w:rsidRDefault="00781240">
            <w:pPr>
              <w:pStyle w:val="ProductList-TableBody"/>
            </w:pPr>
            <w:r>
              <w:rPr>
                <w:color w:val="404040"/>
              </w:rPr>
              <w:t>Práva pro roaming: Není relevantní</w:t>
            </w:r>
          </w:p>
        </w:tc>
      </w:tr>
      <w:tr w:rsidR="00E16F53" w14:paraId="720885C4" w14:textId="77777777">
        <w:tc>
          <w:tcPr>
            <w:tcW w:w="4040" w:type="dxa"/>
            <w:tcBorders>
              <w:top w:val="single" w:sz="4" w:space="0" w:color="000000"/>
              <w:left w:val="single" w:sz="4" w:space="0" w:color="000000"/>
              <w:bottom w:val="single" w:sz="4" w:space="0" w:color="000000"/>
              <w:right w:val="single" w:sz="4" w:space="0" w:color="000000"/>
            </w:tcBorders>
          </w:tcPr>
          <w:p w14:paraId="4BD60806" w14:textId="77777777" w:rsidR="00E16F53" w:rsidRDefault="00781240">
            <w:pPr>
              <w:pStyle w:val="ProductList-TableBody"/>
            </w:pPr>
            <w:r>
              <w:fldChar w:fldCharType="begin"/>
            </w:r>
            <w:r>
              <w:instrText xml:space="preserve"> AutoTextList   \s NoStyle \t "Vlastní hostování: Výhoda SA, která umožňuje použití produktů pro účely podmíněného hostování; podrobnosti viz oddíl Servery – Aplikace s vlastním hostováním v Příloze B – Software Assurance." </w:instrText>
            </w:r>
            <w:r>
              <w:fldChar w:fldCharType="separate"/>
            </w:r>
            <w:r>
              <w:rPr>
                <w:color w:val="0563C1"/>
              </w:rPr>
              <w:t>Vlastní hostování</w:t>
            </w:r>
            <w:r>
              <w:fldChar w:fldCharType="end"/>
            </w:r>
            <w:r>
              <w:t>: Všechny verze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CFEB1AF" w14:textId="77777777" w:rsidR="00E16F53" w:rsidRDefault="00781240">
            <w:pPr>
              <w:pStyle w:val="ProductList-TableBody"/>
            </w:pPr>
            <w:r>
              <w:rPr>
                <w:color w:val="404040"/>
              </w:rPr>
              <w:t>Práva odpovídající krytí SA: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1F368CF" w14:textId="77777777" w:rsidR="00E16F53" w:rsidRDefault="00E16F53">
            <w:pPr>
              <w:pStyle w:val="ProductList-TableBody"/>
            </w:pPr>
          </w:p>
        </w:tc>
      </w:tr>
    </w:tbl>
    <w:p w14:paraId="4C00B5BA" w14:textId="77777777" w:rsidR="00E16F53" w:rsidRDefault="00E16F53">
      <w:pPr>
        <w:pStyle w:val="ProductList-Body"/>
      </w:pPr>
    </w:p>
    <w:p w14:paraId="52488559" w14:textId="77777777" w:rsidR="00E16F53" w:rsidRDefault="00781240">
      <w:pPr>
        <w:pStyle w:val="ProductList-ClauseHeading"/>
        <w:outlineLvl w:val="4"/>
      </w:pPr>
      <w:r>
        <w:t>4.1 Práva k aktuální větvi produktu System Center Operations Manager</w:t>
      </w:r>
    </w:p>
    <w:p w14:paraId="43308CEF" w14:textId="77777777" w:rsidR="00E16F53" w:rsidRDefault="00781240">
      <w:pPr>
        <w:pStyle w:val="ProductList-Body"/>
      </w:pPr>
      <w:r>
        <w:t>Zákazníci s aktivním krytím SA pro licence k produktu System Center Operations Manager nebo s ekvivalentní licencí ML mohou instalovat a užívat volitelnou aktuální větev produktu System Center Operations Manager.</w:t>
      </w:r>
    </w:p>
    <w:p w14:paraId="389B925A" w14:textId="77777777" w:rsidR="00E16F53" w:rsidRDefault="00E16F53">
      <w:pPr>
        <w:pStyle w:val="ProductList-Body"/>
        <w:jc w:val="right"/>
      </w:pPr>
    </w:p>
    <w:tbl>
      <w:tblPr>
        <w:tblStyle w:val="PURTable"/>
        <w:tblW w:w="0" w:type="dxa"/>
        <w:tblLook w:val="04A0" w:firstRow="1" w:lastRow="0" w:firstColumn="1" w:lastColumn="0" w:noHBand="0" w:noVBand="1"/>
      </w:tblPr>
      <w:tblGrid>
        <w:gridCol w:w="10916"/>
      </w:tblGrid>
      <w:tr w:rsidR="00E16F53" w14:paraId="181B514C"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434A6541"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6B0A8C8D" w14:textId="77777777" w:rsidR="00E16F53" w:rsidRDefault="00E16F53">
      <w:pPr>
        <w:pStyle w:val="ProductList-Body"/>
      </w:pPr>
    </w:p>
    <w:p w14:paraId="0EBEE30E" w14:textId="77777777" w:rsidR="00E16F53" w:rsidRDefault="00781240">
      <w:pPr>
        <w:pStyle w:val="ProductList-Offering2HeadingNoBorder"/>
        <w:outlineLvl w:val="2"/>
      </w:pPr>
      <w:bookmarkStart w:id="161" w:name="_Sec1185"/>
      <w:r>
        <w:t>System Center Orchestrator</w:t>
      </w:r>
      <w:bookmarkEnd w:id="161"/>
      <w:r>
        <w:fldChar w:fldCharType="begin"/>
      </w:r>
      <w:r>
        <w:instrText xml:space="preserve"> TC "</w:instrText>
      </w:r>
      <w:bookmarkStart w:id="162" w:name="_Toc36309708"/>
      <w:r>
        <w:instrText>System Center Orchestrator</w:instrText>
      </w:r>
      <w:bookmarkEnd w:id="162"/>
      <w:r>
        <w:instrText>" \l 3</w:instrText>
      </w:r>
      <w:r>
        <w:fldChar w:fldCharType="end"/>
      </w:r>
    </w:p>
    <w:p w14:paraId="4C193DDE" w14:textId="77777777" w:rsidR="00E16F53" w:rsidRDefault="00781240">
      <w:pPr>
        <w:pStyle w:val="ProductList-Offering1SubSection"/>
        <w:outlineLvl w:val="3"/>
      </w:pPr>
      <w:bookmarkStart w:id="163" w:name="_Sec1186"/>
      <w:r>
        <w:t>1. Dostupnost programu</w:t>
      </w:r>
      <w:bookmarkEnd w:id="163"/>
    </w:p>
    <w:tbl>
      <w:tblPr>
        <w:tblStyle w:val="PURTable"/>
        <w:tblW w:w="0" w:type="dxa"/>
        <w:tblLook w:val="04A0" w:firstRow="1" w:lastRow="0" w:firstColumn="1" w:lastColumn="0" w:noHBand="0" w:noVBand="1"/>
      </w:tblPr>
      <w:tblGrid>
        <w:gridCol w:w="4042"/>
        <w:gridCol w:w="613"/>
        <w:gridCol w:w="608"/>
        <w:gridCol w:w="612"/>
        <w:gridCol w:w="608"/>
        <w:gridCol w:w="724"/>
        <w:gridCol w:w="612"/>
        <w:gridCol w:w="615"/>
        <w:gridCol w:w="634"/>
        <w:gridCol w:w="619"/>
        <w:gridCol w:w="613"/>
        <w:gridCol w:w="616"/>
      </w:tblGrid>
      <w:tr w:rsidR="00E16F53" w14:paraId="61247044"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7F6746CF" w14:textId="77777777" w:rsidR="00E16F53" w:rsidRDefault="00781240">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814793F" w14:textId="77777777" w:rsidR="00E16F53" w:rsidRDefault="00781240">
            <w:pPr>
              <w:pStyle w:val="ProductList-TableBody"/>
              <w:jc w:val="center"/>
            </w:pPr>
            <w:r>
              <w:fldChar w:fldCharType="begin"/>
            </w:r>
            <w:r>
              <w:instrText xml:space="preserve"> AutoTextList   \s NoStyle \t "Datum dostupnosti"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47C3E15" w14:textId="77777777" w:rsidR="00E16F53" w:rsidRDefault="00781240">
            <w:pPr>
              <w:pStyle w:val="ProductList-TableBody"/>
              <w:jc w:val="center"/>
            </w:pPr>
            <w:r>
              <w:fldChar w:fldCharType="begin"/>
            </w:r>
            <w:r>
              <w:instrText xml:space="preserve"> AutoTextList   \s NoStyle \t "Licence"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D665717" w14:textId="77777777" w:rsidR="00E16F53" w:rsidRDefault="00781240">
            <w:pPr>
              <w:pStyle w:val="ProductList-TableBody"/>
              <w:jc w:val="center"/>
            </w:pPr>
            <w:r>
              <w:fldChar w:fldCharType="begin"/>
            </w:r>
            <w:r>
              <w:instrText xml:space="preserve"> AutoTextList   \s NoStyle \t "Licence a krytí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A27CE51" w14:textId="77777777" w:rsidR="00E16F53" w:rsidRDefault="00781240">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7422E5C5"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9D5A96E"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4D1CC56" w14:textId="77777777" w:rsidR="00E16F53" w:rsidRDefault="00781240">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F98BDF5"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1BC3B1E"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D34C2F2"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C27779D"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E16F53" w14:paraId="3C6CB23B" w14:textId="77777777">
        <w:tc>
          <w:tcPr>
            <w:tcW w:w="4160" w:type="dxa"/>
            <w:tcBorders>
              <w:top w:val="single" w:sz="6" w:space="0" w:color="FFFFFF"/>
              <w:left w:val="none" w:sz="4" w:space="0" w:color="6E6E6E"/>
              <w:bottom w:val="dashed" w:sz="4" w:space="0" w:color="BFBFBF"/>
              <w:right w:val="none" w:sz="4" w:space="0" w:color="6E6E6E"/>
            </w:tcBorders>
          </w:tcPr>
          <w:p w14:paraId="4DF3BD50" w14:textId="77777777" w:rsidR="00E16F53" w:rsidRDefault="00781240">
            <w:pPr>
              <w:pStyle w:val="ProductList-TableBody"/>
            </w:pPr>
            <w:r>
              <w:t>System Center 2019 Orchestrator</w:t>
            </w:r>
            <w:r>
              <w:fldChar w:fldCharType="begin"/>
            </w:r>
            <w:r>
              <w:instrText xml:space="preserve"> XE "System Center 2019 Orchestrator" </w:instrText>
            </w:r>
            <w:r>
              <w:fldChar w:fldCharType="end"/>
            </w:r>
            <w:r>
              <w:t xml:space="preserve"> na prostředí OSE (ML pro klienta)</w:t>
            </w:r>
          </w:p>
        </w:tc>
        <w:tc>
          <w:tcPr>
            <w:tcW w:w="620" w:type="dxa"/>
            <w:tcBorders>
              <w:top w:val="single" w:sz="6" w:space="0" w:color="FFFFFF"/>
              <w:left w:val="none" w:sz="4" w:space="0" w:color="6E6E6E"/>
              <w:bottom w:val="dashed" w:sz="4" w:space="0" w:color="BFBFBF"/>
              <w:right w:val="none" w:sz="4" w:space="0" w:color="6E6E6E"/>
            </w:tcBorders>
          </w:tcPr>
          <w:p w14:paraId="1AB29363" w14:textId="77777777" w:rsidR="00E16F53" w:rsidRDefault="00781240">
            <w:pPr>
              <w:pStyle w:val="ProductList-TableBody"/>
              <w:jc w:val="center"/>
            </w:pPr>
            <w:r>
              <w:rPr>
                <w:color w:val="000000"/>
              </w:rPr>
              <w:t>3/19</w:t>
            </w:r>
          </w:p>
        </w:tc>
        <w:tc>
          <w:tcPr>
            <w:tcW w:w="620" w:type="dxa"/>
            <w:tcBorders>
              <w:top w:val="single" w:sz="6" w:space="0" w:color="FFFFFF"/>
              <w:left w:val="none" w:sz="4" w:space="0" w:color="6E6E6E"/>
              <w:bottom w:val="dashed" w:sz="4" w:space="0" w:color="BFBFBF"/>
              <w:right w:val="none" w:sz="4" w:space="0" w:color="6E6E6E"/>
            </w:tcBorders>
          </w:tcPr>
          <w:p w14:paraId="4FCCF0F7" w14:textId="77777777" w:rsidR="00E16F53" w:rsidRDefault="00781240">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14:paraId="04450FD2" w14:textId="77777777" w:rsidR="00E16F53" w:rsidRDefault="00781240">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687CA7D4" w14:textId="77777777" w:rsidR="00E16F53" w:rsidRDefault="0078124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13F673B"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867F589"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7435DF6"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E78945D"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2E08024"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9A09C13"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1906B2F" w14:textId="77777777" w:rsidR="00E16F53" w:rsidRDefault="00781240">
            <w:pPr>
              <w:pStyle w:val="ProductList-TableBody"/>
              <w:jc w:val="center"/>
            </w:pPr>
            <w:r>
              <w:fldChar w:fldCharType="begin"/>
            </w:r>
            <w:r>
              <w:instrText xml:space="preserve"> AutoTextList   \s NoStyle \t "Dodatečný produkt v rámci celé organizace" </w:instrText>
            </w:r>
            <w:r>
              <w:fldChar w:fldCharType="separate"/>
            </w:r>
            <w:r>
              <w:rPr>
                <w:color w:val="000000"/>
              </w:rPr>
              <w:t>AO</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r w:rsidR="00E16F53" w14:paraId="43976444" w14:textId="77777777">
        <w:tc>
          <w:tcPr>
            <w:tcW w:w="4160" w:type="dxa"/>
            <w:tcBorders>
              <w:top w:val="dashed" w:sz="4" w:space="0" w:color="BFBFBF"/>
              <w:left w:val="none" w:sz="4" w:space="0" w:color="6E6E6E"/>
              <w:bottom w:val="none" w:sz="4" w:space="0" w:color="BFBFBF"/>
              <w:right w:val="none" w:sz="4" w:space="0" w:color="6E6E6E"/>
            </w:tcBorders>
          </w:tcPr>
          <w:p w14:paraId="30FE5834" w14:textId="77777777" w:rsidR="00E16F53" w:rsidRDefault="00781240">
            <w:pPr>
              <w:pStyle w:val="ProductList-TableBody"/>
            </w:pPr>
            <w:r>
              <w:t>System Center 2019 Orchestrator</w:t>
            </w:r>
            <w:r>
              <w:fldChar w:fldCharType="begin"/>
            </w:r>
            <w:r>
              <w:instrText xml:space="preserve"> XE "System Center 2019 Orchestrator" </w:instrText>
            </w:r>
            <w:r>
              <w:fldChar w:fldCharType="end"/>
            </w:r>
            <w:r>
              <w:t xml:space="preserve"> na uživatele (ML pro klienta)</w:t>
            </w:r>
          </w:p>
        </w:tc>
        <w:tc>
          <w:tcPr>
            <w:tcW w:w="620" w:type="dxa"/>
            <w:tcBorders>
              <w:top w:val="dashed" w:sz="4" w:space="0" w:color="BFBFBF"/>
              <w:left w:val="none" w:sz="4" w:space="0" w:color="6E6E6E"/>
              <w:bottom w:val="none" w:sz="4" w:space="0" w:color="BFBFBF"/>
              <w:right w:val="none" w:sz="4" w:space="0" w:color="6E6E6E"/>
            </w:tcBorders>
          </w:tcPr>
          <w:p w14:paraId="288A8368" w14:textId="77777777" w:rsidR="00E16F53" w:rsidRDefault="00781240">
            <w:pPr>
              <w:pStyle w:val="ProductList-TableBody"/>
              <w:jc w:val="center"/>
            </w:pPr>
            <w:r>
              <w:rPr>
                <w:color w:val="000000"/>
              </w:rPr>
              <w:t>3/19</w:t>
            </w:r>
          </w:p>
        </w:tc>
        <w:tc>
          <w:tcPr>
            <w:tcW w:w="620" w:type="dxa"/>
            <w:tcBorders>
              <w:top w:val="dashed" w:sz="4" w:space="0" w:color="BFBFBF"/>
              <w:left w:val="none" w:sz="4" w:space="0" w:color="6E6E6E"/>
              <w:bottom w:val="none" w:sz="4" w:space="0" w:color="BFBFBF"/>
              <w:right w:val="none" w:sz="4" w:space="0" w:color="6E6E6E"/>
            </w:tcBorders>
          </w:tcPr>
          <w:p w14:paraId="64DFEF51" w14:textId="77777777" w:rsidR="00E16F53" w:rsidRDefault="00E16F53">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14:paraId="7DECDBA7" w14:textId="77777777" w:rsidR="00E16F53" w:rsidRDefault="00781240">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14:paraId="02B37EB9" w14:textId="77777777" w:rsidR="00E16F53" w:rsidRDefault="0078124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B1125CC"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BE3CB7F"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D027D17"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3858671"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483618A"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F419F5B"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38B570C" w14:textId="77777777" w:rsidR="00E16F53" w:rsidRDefault="00E16F53">
            <w:pPr>
              <w:pStyle w:val="ProductList-TableBody"/>
              <w:jc w:val="center"/>
            </w:pPr>
          </w:p>
        </w:tc>
      </w:tr>
    </w:tbl>
    <w:p w14:paraId="21EE56C0" w14:textId="77777777" w:rsidR="00E16F53" w:rsidRDefault="00781240">
      <w:pPr>
        <w:pStyle w:val="ProductList-Offering1SubSection"/>
        <w:outlineLvl w:val="3"/>
      </w:pPr>
      <w:bookmarkStart w:id="164" w:name="_Sec1187"/>
      <w:r>
        <w:t>2. Podmínky produktu</w:t>
      </w:r>
      <w:bookmarkEnd w:id="164"/>
    </w:p>
    <w:tbl>
      <w:tblPr>
        <w:tblStyle w:val="PURTable"/>
        <w:tblW w:w="0" w:type="dxa"/>
        <w:tblLook w:val="04A0" w:firstRow="1" w:lastRow="0" w:firstColumn="1" w:lastColumn="0" w:noHBand="0" w:noVBand="1"/>
      </w:tblPr>
      <w:tblGrid>
        <w:gridCol w:w="3645"/>
        <w:gridCol w:w="3638"/>
        <w:gridCol w:w="3633"/>
      </w:tblGrid>
      <w:tr w:rsidR="00E16F53" w14:paraId="2981ECC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F82D99E" w14:textId="77777777" w:rsidR="00E16F53" w:rsidRDefault="00781240">
            <w:pPr>
              <w:pStyle w:val="ProductList-TableBody"/>
            </w:pPr>
            <w:r>
              <w:fldChar w:fldCharType="begin"/>
            </w:r>
            <w:r>
              <w:instrText xml:space="preserve"> AutoTextList   \s NoStyle \t "Předchozí verze: Starší verze produktu a jejich datum dostupnosti." </w:instrText>
            </w:r>
            <w:r>
              <w:fldChar w:fldCharType="separate"/>
            </w:r>
            <w:r>
              <w:rPr>
                <w:color w:val="0563C1"/>
              </w:rPr>
              <w:t>Předchozí verze</w:t>
            </w:r>
            <w:r>
              <w:fldChar w:fldCharType="end"/>
            </w:r>
            <w:r>
              <w:t>: System Center 2016 Orchestrator (1/17)</w:t>
            </w:r>
          </w:p>
        </w:tc>
        <w:tc>
          <w:tcPr>
            <w:tcW w:w="4040" w:type="dxa"/>
            <w:tcBorders>
              <w:top w:val="single" w:sz="18" w:space="0" w:color="00188F"/>
              <w:left w:val="single" w:sz="4" w:space="0" w:color="000000"/>
              <w:bottom w:val="single" w:sz="4" w:space="0" w:color="000000"/>
              <w:right w:val="single" w:sz="4" w:space="0" w:color="000000"/>
            </w:tcBorders>
          </w:tcPr>
          <w:p w14:paraId="69E36261"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342173A" w14:textId="77777777" w:rsidR="00E16F53" w:rsidRDefault="00781240">
            <w:pPr>
              <w:pStyle w:val="ProductList-TableBody"/>
            </w:pPr>
            <w:r>
              <w:rPr>
                <w:color w:val="404040"/>
              </w:rPr>
              <w:t>Nižší verze: Není relevantní</w:t>
            </w:r>
          </w:p>
        </w:tc>
      </w:tr>
      <w:tr w:rsidR="00E16F53" w14:paraId="325206B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866616A" w14:textId="77777777" w:rsidR="00E16F53" w:rsidRDefault="00781240">
            <w:pPr>
              <w:pStyle w:val="ProductList-TableBody"/>
            </w:pPr>
            <w:r>
              <w:rPr>
                <w:color w:val="404040"/>
              </w:rPr>
              <w:t>Prodloužená doba účinnosti: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AB423C3" w14:textId="77777777" w:rsidR="00E16F53" w:rsidRDefault="00781240">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tcPr>
          <w:p w14:paraId="3BCC93E2" w14:textId="77777777" w:rsidR="00E16F53" w:rsidRDefault="00781240">
            <w:pPr>
              <w:pStyle w:val="ProductList-TableBody"/>
            </w:pPr>
            <w:r>
              <w:fldChar w:fldCharType="begin"/>
            </w:r>
            <w:r>
              <w:instrText xml:space="preserve"> AutoTextList   \s NoStyle \t "Předpoklad (SA): Označuje, že je pro zakoupení krytí SA pro produkt nutné splnit určité dodatečné podmínky." </w:instrText>
            </w:r>
            <w:r>
              <w:fldChar w:fldCharType="separate"/>
            </w:r>
            <w:r>
              <w:rPr>
                <w:color w:val="0563C1"/>
              </w:rPr>
              <w:t>Předpoklad (SA)</w:t>
            </w:r>
            <w:r>
              <w:fldChar w:fldCharType="end"/>
            </w:r>
            <w:r>
              <w:t xml:space="preserve">: </w:t>
            </w:r>
            <w:hyperlink r:id="rId69">
              <w:r>
                <w:rPr>
                  <w:color w:val="00467F"/>
                  <w:u w:val="single"/>
                </w:rPr>
                <w:t>Příloha B</w:t>
              </w:r>
            </w:hyperlink>
          </w:p>
        </w:tc>
      </w:tr>
      <w:tr w:rsidR="00E16F53" w14:paraId="5182CC4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FD95F00" w14:textId="77777777" w:rsidR="00E16F53" w:rsidRDefault="00781240">
            <w:pPr>
              <w:pStyle w:val="ProductList-TableBody"/>
            </w:pPr>
            <w:r>
              <w:rPr>
                <w:color w:val="404040"/>
              </w:rPr>
              <w:t>Propagační akce: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11E2A6A" w14:textId="77777777" w:rsidR="00E16F53" w:rsidRDefault="00781240">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D4DECD1" w14:textId="77777777" w:rsidR="00E16F53" w:rsidRDefault="00781240">
            <w:pPr>
              <w:pStyle w:val="ProductList-TableBody"/>
            </w:pPr>
            <w:r>
              <w:rPr>
                <w:color w:val="404040"/>
              </w:rPr>
              <w:t>Nárok na snížení: Není relevantní</w:t>
            </w:r>
          </w:p>
        </w:tc>
      </w:tr>
      <w:tr w:rsidR="00E16F53" w14:paraId="115EA14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1E32B57" w14:textId="77777777" w:rsidR="00E16F53" w:rsidRDefault="00781240">
            <w:pPr>
              <w:pStyle w:val="ProductList-TableBody"/>
            </w:pPr>
            <w:r>
              <w:rPr>
                <w:color w:val="404040"/>
              </w:rPr>
              <w:t>Nárok na snížení (SCE):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3026BE5" w14:textId="77777777" w:rsidR="00E16F53" w:rsidRDefault="00781240">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EF1E804" w14:textId="77777777" w:rsidR="00E16F53" w:rsidRDefault="00781240">
            <w:pPr>
              <w:pStyle w:val="ProductList-TableBody"/>
            </w:pPr>
            <w:r>
              <w:rPr>
                <w:color w:val="404040"/>
              </w:rPr>
              <w:t>Nárok na aktualizaci: Není relevantní</w:t>
            </w:r>
          </w:p>
        </w:tc>
      </w:tr>
      <w:tr w:rsidR="00E16F53" w14:paraId="06E836A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65E8ACB" w14:textId="77777777" w:rsidR="00E16F53" w:rsidRDefault="00781240">
            <w:pPr>
              <w:pStyle w:val="ProductList-TableBody"/>
            </w:pPr>
            <w:r>
              <w:rPr>
                <w:color w:val="404040"/>
              </w:rPr>
              <w:t>Sleva UTD: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3FF71B4"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9B9C5DC" w14:textId="77777777" w:rsidR="00E16F53" w:rsidRDefault="00E16F53">
            <w:pPr>
              <w:pStyle w:val="ProductList-TableBody"/>
            </w:pPr>
          </w:p>
        </w:tc>
      </w:tr>
    </w:tbl>
    <w:p w14:paraId="158490B0" w14:textId="77777777" w:rsidR="00E16F53" w:rsidRDefault="00E16F53">
      <w:pPr>
        <w:pStyle w:val="ProductList-Body"/>
      </w:pPr>
    </w:p>
    <w:p w14:paraId="19AF6D62" w14:textId="77777777" w:rsidR="00E16F53" w:rsidRDefault="00781240">
      <w:pPr>
        <w:pStyle w:val="ProductList-ClauseHeading"/>
        <w:outlineLvl w:val="4"/>
      </w:pPr>
      <w:r>
        <w:t>2.1 Akademičtí zákazníci</w:t>
      </w:r>
    </w:p>
    <w:p w14:paraId="7A03F9FA" w14:textId="77777777" w:rsidR="00E16F53" w:rsidRDefault="00781240">
      <w:pPr>
        <w:pStyle w:val="ProductList-Body"/>
      </w:pPr>
      <w:r>
        <w:t xml:space="preserve">Zákazníci s prováděcí smlouvou Enrollment for Education Solutions a School Subscription Enrollment mohou zakoupit licenci pro správu klienta System Center 2019 Orchestrator na prostředí OSE a nasadit je podle počtu uživatelů nebo prostředí OSE, jak je uvedeno v licenčním modelu </w:t>
      </w:r>
      <w:hyperlink w:anchor="_Sec544">
        <w:r>
          <w:rPr>
            <w:color w:val="00467F"/>
            <w:u w:val="single"/>
          </w:rPr>
          <w:t>Servery pro správu</w:t>
        </w:r>
      </w:hyperlink>
      <w:r>
        <w:t xml:space="preserve">. </w:t>
      </w:r>
    </w:p>
    <w:p w14:paraId="0599E090" w14:textId="77777777" w:rsidR="00E16F53" w:rsidRDefault="00781240">
      <w:pPr>
        <w:pStyle w:val="ProductList-Offering1SubSection"/>
        <w:outlineLvl w:val="3"/>
      </w:pPr>
      <w:bookmarkStart w:id="165" w:name="_Sec1188"/>
      <w:r>
        <w:t>3. Užívací práva</w:t>
      </w:r>
      <w:bookmarkEnd w:id="165"/>
    </w:p>
    <w:tbl>
      <w:tblPr>
        <w:tblStyle w:val="PURTable"/>
        <w:tblW w:w="0" w:type="dxa"/>
        <w:tblLook w:val="04A0" w:firstRow="1" w:lastRow="0" w:firstColumn="1" w:lastColumn="0" w:noHBand="0" w:noVBand="1"/>
      </w:tblPr>
      <w:tblGrid>
        <w:gridCol w:w="3640"/>
        <w:gridCol w:w="3629"/>
        <w:gridCol w:w="3647"/>
      </w:tblGrid>
      <w:tr w:rsidR="00E16F53" w14:paraId="4532124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B48A7C9" w14:textId="77777777" w:rsidR="00E16F53" w:rsidRDefault="00781240">
            <w:pPr>
              <w:pStyle w:val="ProductList-TableBody"/>
            </w:pP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w:t>
            </w:r>
            <w:hyperlink r:id="rId70">
              <w:r>
                <w:rPr>
                  <w:color w:val="00467F"/>
                  <w:u w:val="single"/>
                </w:rPr>
                <w:t>Univerzální</w:t>
              </w:r>
            </w:hyperlink>
            <w:r>
              <w:t xml:space="preserve">; </w:t>
            </w:r>
            <w:hyperlink r:id="rId71">
              <w:r>
                <w:rPr>
                  <w:color w:val="00467F"/>
                  <w:u w:val="single"/>
                </w:rPr>
                <w:t>servery pro správu</w:t>
              </w:r>
            </w:hyperlink>
          </w:p>
        </w:tc>
        <w:tc>
          <w:tcPr>
            <w:tcW w:w="4040" w:type="dxa"/>
            <w:tcBorders>
              <w:top w:val="single" w:sz="18" w:space="0" w:color="00188F"/>
              <w:left w:val="single" w:sz="4" w:space="0" w:color="000000"/>
              <w:bottom w:val="single" w:sz="4" w:space="0" w:color="000000"/>
              <w:right w:val="single" w:sz="4" w:space="0" w:color="000000"/>
            </w:tcBorders>
          </w:tcPr>
          <w:p w14:paraId="2D59C20E" w14:textId="77777777" w:rsidR="00E16F53" w:rsidRDefault="00781240">
            <w:pPr>
              <w:pStyle w:val="ProductList-TableBody"/>
            </w:pPr>
            <w:r>
              <w:fldChar w:fldCharType="begin"/>
            </w:r>
            <w:r>
              <w:instrText xml:space="preserve"> AutoTextList   \s NoStyle \t "Licenční podmínky specifické pro produkty: Označuje, že podmínky a ujednání specifické pro produkty, kterými se řídí nasazení a použití produktu, jsou zahrnuty pod tabulkou Užívací práva." </w:instrText>
            </w:r>
            <w:r>
              <w:fldChar w:fldCharType="separate"/>
            </w:r>
            <w:r>
              <w:rPr>
                <w:color w:val="0563C1"/>
              </w:rPr>
              <w:t>Licenční podmínky specifické pro produkty</w:t>
            </w:r>
            <w:r>
              <w:fldChar w:fldCharType="end"/>
            </w:r>
            <w:r>
              <w:t>: Ano</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7766CA0" w14:textId="77777777" w:rsidR="00E16F53" w:rsidRDefault="00781240">
            <w:pPr>
              <w:pStyle w:val="ProductList-TableBody"/>
            </w:pPr>
            <w:r>
              <w:rPr>
                <w:color w:val="404040"/>
              </w:rPr>
              <w:t>Další software: Není relevantní</w:t>
            </w:r>
          </w:p>
        </w:tc>
      </w:tr>
      <w:tr w:rsidR="00E16F53" w14:paraId="3279CCC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CF46465" w14:textId="77777777" w:rsidR="00E16F53" w:rsidRDefault="00781240">
            <w:pPr>
              <w:pStyle w:val="ProductList-TableBody"/>
            </w:pPr>
            <w:r>
              <w:rPr>
                <w:color w:val="404040"/>
              </w:rPr>
              <w:t>Požadavky klientského přístupu: Není relevantní</w:t>
            </w:r>
          </w:p>
        </w:tc>
        <w:tc>
          <w:tcPr>
            <w:tcW w:w="4040" w:type="dxa"/>
            <w:tcBorders>
              <w:top w:val="single" w:sz="4" w:space="0" w:color="000000"/>
              <w:left w:val="single" w:sz="4" w:space="0" w:color="000000"/>
              <w:bottom w:val="single" w:sz="4" w:space="0" w:color="000000"/>
              <w:right w:val="single" w:sz="4" w:space="0" w:color="000000"/>
            </w:tcBorders>
          </w:tcPr>
          <w:p w14:paraId="36BC436B" w14:textId="77777777" w:rsidR="00E16F53" w:rsidRDefault="00781240">
            <w:pPr>
              <w:pStyle w:val="ProductList-TableBody"/>
            </w:pPr>
            <w:r>
              <w:fldChar w:fldCharType="begin"/>
            </w:r>
            <w:r>
              <w:instrText xml:space="preserve"> AutoTextList   \s NoStyle \t "Požadavky pro přístup externích uživatelů: Označuje specifické licenční požadavky nebo volby pro přístup externích uživatelů." </w:instrText>
            </w:r>
            <w:r>
              <w:fldChar w:fldCharType="separate"/>
            </w:r>
            <w:r>
              <w:rPr>
                <w:color w:val="0563C1"/>
              </w:rPr>
              <w:t>Požadavky pro přístup externích uživatelů</w:t>
            </w:r>
            <w:r>
              <w:fldChar w:fldCharType="end"/>
            </w:r>
            <w:r>
              <w:t>: ML</w:t>
            </w:r>
          </w:p>
        </w:tc>
        <w:tc>
          <w:tcPr>
            <w:tcW w:w="4040" w:type="dxa"/>
            <w:tcBorders>
              <w:top w:val="single" w:sz="4" w:space="0" w:color="000000"/>
              <w:left w:val="single" w:sz="4" w:space="0" w:color="000000"/>
              <w:bottom w:val="single" w:sz="4" w:space="0" w:color="000000"/>
              <w:right w:val="single" w:sz="4" w:space="0" w:color="000000"/>
            </w:tcBorders>
          </w:tcPr>
          <w:p w14:paraId="6F7339B5" w14:textId="77777777" w:rsidR="00E16F53" w:rsidRDefault="00781240">
            <w:pPr>
              <w:pStyle w:val="ProductList-TableBody"/>
            </w:pPr>
            <w:r>
              <w:fldChar w:fldCharType="begin"/>
            </w:r>
            <w:r>
              <w:instrText xml:space="preserve"> AutoTextList   \s NoStyle \t "Zahrnuté technologie: Označuje jiné komponenty společnosti Microsoft zahrnuté v produktu; podrobnosti viz oddíl Zahrnuté technologie v dokumentu Univerzální licenční podmínky." </w:instrText>
            </w:r>
            <w:r>
              <w:fldChar w:fldCharType="separate"/>
            </w:r>
            <w:r>
              <w:rPr>
                <w:color w:val="0563C1"/>
              </w:rPr>
              <w:t>Zahrnuté technologie</w:t>
            </w:r>
            <w:r>
              <w:fldChar w:fldCharType="end"/>
            </w:r>
            <w:r>
              <w:t>: Technologie SQL Server, softwarové komponenty Windows</w:t>
            </w:r>
          </w:p>
        </w:tc>
      </w:tr>
      <w:tr w:rsidR="00E16F53" w14:paraId="1FB6AAE8" w14:textId="77777777">
        <w:tc>
          <w:tcPr>
            <w:tcW w:w="4040" w:type="dxa"/>
            <w:tcBorders>
              <w:top w:val="single" w:sz="4" w:space="0" w:color="000000"/>
              <w:left w:val="single" w:sz="4" w:space="0" w:color="000000"/>
              <w:bottom w:val="single" w:sz="4" w:space="0" w:color="000000"/>
              <w:right w:val="single" w:sz="4" w:space="0" w:color="000000"/>
            </w:tcBorders>
          </w:tcPr>
          <w:p w14:paraId="05B23AED" w14:textId="77777777" w:rsidR="00E16F53" w:rsidRDefault="00781240">
            <w:pPr>
              <w:pStyle w:val="ProductList-TableBody"/>
            </w:pPr>
            <w:r>
              <w:fldChar w:fldCharType="begin"/>
            </w:r>
            <w:r>
              <w:instrText xml:space="preserve"> AutoTextList   \s NoStyle \t "Označuje sdělení příslušná k produktu; podrobnosti viz oddíl Sdělení v dokumentu Univerzální licenční podmínky." </w:instrText>
            </w:r>
            <w:r>
              <w:fldChar w:fldCharType="separate"/>
            </w:r>
            <w:r>
              <w:rPr>
                <w:color w:val="0563C1"/>
              </w:rPr>
              <w:t>Sdělení</w:t>
            </w:r>
            <w:r>
              <w:fldChar w:fldCharType="end"/>
            </w:r>
            <w:r>
              <w:t xml:space="preserve">: </w:t>
            </w:r>
            <w:hyperlink r:id="rId72">
              <w:r>
                <w:rPr>
                  <w:color w:val="00467F"/>
                  <w:u w:val="single"/>
                </w:rPr>
                <w:t>Internetové funkce</w:t>
              </w:r>
            </w:hyperlink>
            <w:r>
              <w:t xml:space="preserve">, </w:t>
            </w:r>
            <w:hyperlink r:id="rId73">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18B4BE6"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7EB7A10" w14:textId="77777777" w:rsidR="00E16F53" w:rsidRDefault="00E16F53">
            <w:pPr>
              <w:pStyle w:val="ProductList-TableBody"/>
            </w:pPr>
          </w:p>
        </w:tc>
      </w:tr>
    </w:tbl>
    <w:p w14:paraId="3DC739C2" w14:textId="77777777" w:rsidR="00E16F53" w:rsidRDefault="00E16F53">
      <w:pPr>
        <w:pStyle w:val="ProductList-Body"/>
      </w:pPr>
    </w:p>
    <w:p w14:paraId="1EFF9927" w14:textId="77777777" w:rsidR="00E16F53" w:rsidRDefault="00781240">
      <w:pPr>
        <w:pStyle w:val="ProductList-ClauseHeading"/>
        <w:outlineLvl w:val="4"/>
      </w:pPr>
      <w:r>
        <w:t>3.1 Licence pro správu</w:t>
      </w:r>
    </w:p>
    <w:tbl>
      <w:tblPr>
        <w:tblStyle w:val="PURTable"/>
        <w:tblW w:w="0" w:type="dxa"/>
        <w:tblLook w:val="04A0" w:firstRow="1" w:lastRow="0" w:firstColumn="1" w:lastColumn="0" w:noHBand="0" w:noVBand="1"/>
      </w:tblPr>
      <w:tblGrid>
        <w:gridCol w:w="3644"/>
        <w:gridCol w:w="3683"/>
        <w:gridCol w:w="3589"/>
      </w:tblGrid>
      <w:tr w:rsidR="00E16F53" w14:paraId="6112E59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4EA32032" w14:textId="77777777" w:rsidR="00E16F53" w:rsidRDefault="00781240">
            <w:pPr>
              <w:pStyle w:val="ProductList-TableBody"/>
            </w:pPr>
            <w:r>
              <w:t>Licence pro správu klienta</w:t>
            </w:r>
          </w:p>
        </w:tc>
        <w:tc>
          <w:tcPr>
            <w:tcW w:w="4040" w:type="dxa"/>
            <w:tcBorders>
              <w:top w:val="single" w:sz="18" w:space="0" w:color="0072C6"/>
              <w:left w:val="single" w:sz="4" w:space="0" w:color="000000"/>
              <w:bottom w:val="single" w:sz="4" w:space="0" w:color="000000"/>
              <w:right w:val="none" w:sz="4" w:space="0" w:color="000000"/>
            </w:tcBorders>
          </w:tcPr>
          <w:p w14:paraId="6316EC63" w14:textId="77777777" w:rsidR="00E16F53" w:rsidRDefault="00781240">
            <w:pPr>
              <w:pStyle w:val="ProductList-TableBody"/>
            </w:pPr>
            <w:r>
              <w:t>Licence k produktu System Center 2019 Orchestrator (na uživatele nebo prostředí OSE)</w:t>
            </w:r>
          </w:p>
        </w:tc>
        <w:tc>
          <w:tcPr>
            <w:tcW w:w="4040" w:type="dxa"/>
            <w:tcBorders>
              <w:top w:val="single" w:sz="18" w:space="0" w:color="0072C6"/>
              <w:left w:val="none" w:sz="4" w:space="0" w:color="000000"/>
              <w:bottom w:val="single" w:sz="4" w:space="0" w:color="000000"/>
              <w:right w:val="single" w:sz="4" w:space="0" w:color="000000"/>
            </w:tcBorders>
          </w:tcPr>
          <w:p w14:paraId="01778416" w14:textId="77777777" w:rsidR="00E16F53" w:rsidRDefault="00E16F53">
            <w:pPr>
              <w:pStyle w:val="ProductList-TableBody"/>
            </w:pPr>
          </w:p>
        </w:tc>
      </w:tr>
    </w:tbl>
    <w:p w14:paraId="2CFF4C32" w14:textId="77777777" w:rsidR="00E16F53" w:rsidRDefault="00E16F53">
      <w:pPr>
        <w:pStyle w:val="ProductList-Body"/>
      </w:pPr>
    </w:p>
    <w:p w14:paraId="591AD3C8" w14:textId="77777777" w:rsidR="00E16F53" w:rsidRDefault="00781240">
      <w:pPr>
        <w:pStyle w:val="ProductList-ClauseHeading"/>
        <w:outlineLvl w:val="4"/>
      </w:pPr>
      <w:r>
        <w:t>3.2 Technologie SQL Server</w:t>
      </w:r>
    </w:p>
    <w:p w14:paraId="753B93A4" w14:textId="77777777" w:rsidR="00E16F53" w:rsidRDefault="00781240">
      <w:pPr>
        <w:pStyle w:val="ProductList-Body"/>
      </w:pPr>
      <w:r>
        <w:t xml:space="preserve">Zákazník může spustit libovolný počet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instancí</w:t>
      </w:r>
      <w:r>
        <w:fldChar w:fldCharType="end"/>
      </w:r>
      <w:r>
        <w:t xml:space="preserve"> libovolného databázového softwaru SQL Server zahrnutého do produktu v jednom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na </w:t>
      </w:r>
      <w:r>
        <w:fldChar w:fldCharType="begin"/>
      </w:r>
      <w:r>
        <w:instrText xml:space="preserve"> AutoTextList   \s NoStyle \t "Server je systém fyzického hardwaru, v němž je možné spustit serverový software." </w:instrText>
      </w:r>
      <w:r>
        <w:fldChar w:fldCharType="separate"/>
      </w:r>
      <w:r>
        <w:rPr>
          <w:color w:val="0563C1"/>
        </w:rPr>
        <w:t>serveru</w:t>
      </w:r>
      <w:r>
        <w:fldChar w:fldCharType="end"/>
      </w:r>
      <w:r>
        <w:t xml:space="preserve"> vyhrazeném k použití zákazníkem pro omezené účely podpory tohoto produktu a libovolného dalšího produktu, který zahrnuje databázový software SQL Server. Na vyhrazené </w:t>
      </w:r>
      <w:r>
        <w:fldChar w:fldCharType="begin"/>
      </w:r>
      <w:r>
        <w:instrText xml:space="preserve"> AutoTextList   \s NoStyle \t "Server je systém fyzického hardwaru, v němž je možné spustit serverový software." </w:instrText>
      </w:r>
      <w:r>
        <w:fldChar w:fldCharType="separate"/>
      </w:r>
      <w:r>
        <w:rPr>
          <w:color w:val="0563C1"/>
        </w:rPr>
        <w:t>servery</w:t>
      </w:r>
      <w:r>
        <w:fldChar w:fldCharType="end"/>
      </w:r>
      <w:r>
        <w:t xml:space="preserve">, která jsou pod správou nebo kontrolou jiného subjektu než zákazníka nebo jeho afilací, se vztahuje ustanovení </w:t>
      </w:r>
      <w:hyperlink w:anchor="_Sec537">
        <w:r>
          <w:rPr>
            <w:color w:val="00467F"/>
            <w:u w:val="single"/>
          </w:rPr>
          <w:t>o správě outsourcingového softwaru</w:t>
        </w:r>
      </w:hyperlink>
      <w:r>
        <w:t>.</w:t>
      </w:r>
    </w:p>
    <w:p w14:paraId="099C01AD" w14:textId="77777777" w:rsidR="00E16F53" w:rsidRDefault="00781240">
      <w:pPr>
        <w:pStyle w:val="ProductList-Offering1SubSection"/>
        <w:outlineLvl w:val="3"/>
      </w:pPr>
      <w:bookmarkStart w:id="166" w:name="_Sec1189"/>
      <w:r>
        <w:t>4. Software Assurance</w:t>
      </w:r>
      <w:bookmarkEnd w:id="166"/>
    </w:p>
    <w:tbl>
      <w:tblPr>
        <w:tblStyle w:val="PURTable"/>
        <w:tblW w:w="0" w:type="dxa"/>
        <w:tblLook w:val="04A0" w:firstRow="1" w:lastRow="0" w:firstColumn="1" w:lastColumn="0" w:noHBand="0" w:noVBand="1"/>
      </w:tblPr>
      <w:tblGrid>
        <w:gridCol w:w="3657"/>
        <w:gridCol w:w="3637"/>
        <w:gridCol w:w="3622"/>
      </w:tblGrid>
      <w:tr w:rsidR="00E16F53" w14:paraId="1CAC3A2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0F91081" w14:textId="77777777" w:rsidR="00E16F53" w:rsidRDefault="00781240">
            <w:pPr>
              <w:pStyle w:val="ProductList-TableBody"/>
            </w:pPr>
            <w:r>
              <w:fldChar w:fldCharType="begin"/>
            </w:r>
            <w:r>
              <w:instrText xml:space="preserve"> AutoTextList   \s NoStyle \t "Výhody SA: Označuje kategorii produktu pro účely určení výhod SA široce uplatňovaných pro tuto skupinu produktů, jak je uvedeno na seznamu v Příloze B – Software Assurance." </w:instrText>
            </w:r>
            <w:r>
              <w:fldChar w:fldCharType="separate"/>
            </w:r>
            <w:r>
              <w:rPr>
                <w:color w:val="0563C1"/>
              </w:rPr>
              <w:t>Výhody SA</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DFB09B8" w14:textId="77777777" w:rsidR="00E16F53" w:rsidRDefault="00781240">
            <w:pPr>
              <w:pStyle w:val="ProductList-TableBody"/>
            </w:pPr>
            <w:r>
              <w:rPr>
                <w:color w:val="404040"/>
              </w:rPr>
              <w:t>Obnovení při zhroucení: Není relevantní</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2B09E0E" w14:textId="77777777" w:rsidR="00E16F53" w:rsidRDefault="00781240">
            <w:pPr>
              <w:pStyle w:val="ProductList-TableBody"/>
            </w:pPr>
            <w:r>
              <w:rPr>
                <w:color w:val="404040"/>
              </w:rPr>
              <w:t>Práva na zálohu: Není relevantní</w:t>
            </w:r>
          </w:p>
        </w:tc>
      </w:tr>
      <w:tr w:rsidR="00E16F53" w14:paraId="08B67E8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63EE2ED" w14:textId="77777777" w:rsidR="00E16F53" w:rsidRDefault="00781240">
            <w:pPr>
              <w:pStyle w:val="ProductList-TableBody"/>
            </w:pPr>
            <w:r>
              <w:rPr>
                <w:color w:val="404040"/>
              </w:rPr>
              <w:t>Přenositelnost licencí: Není relevantní</w:t>
            </w:r>
          </w:p>
        </w:tc>
        <w:tc>
          <w:tcPr>
            <w:tcW w:w="4040" w:type="dxa"/>
            <w:tcBorders>
              <w:top w:val="single" w:sz="4" w:space="0" w:color="000000"/>
              <w:left w:val="single" w:sz="4" w:space="0" w:color="000000"/>
              <w:bottom w:val="single" w:sz="4" w:space="0" w:color="000000"/>
              <w:right w:val="single" w:sz="4" w:space="0" w:color="000000"/>
            </w:tcBorders>
          </w:tcPr>
          <w:p w14:paraId="059456E6" w14:textId="77777777" w:rsidR="00E16F53" w:rsidRDefault="00781240">
            <w:pPr>
              <w:pStyle w:val="ProductList-TableBody"/>
            </w:pPr>
            <w:r>
              <w:fldChar w:fldCharType="begin"/>
            </w:r>
            <w:r>
              <w:instrText xml:space="preserve"> AutoTextList   \s NoStyle \t "Práva k migraci: Zákazník může být schopen provést upgrade z předchozích verzí softwaru nebo jiných produktů na základě zvláštních podmínek publikovaných v záznamu produktu nebo seznamu produktů. (Kompletní definici naleznete ve slovníku.)" </w:instrText>
            </w:r>
            <w:r>
              <w:fldChar w:fldCharType="separate"/>
            </w:r>
            <w:r>
              <w:rPr>
                <w:color w:val="0563C1"/>
              </w:rPr>
              <w:t>Práva k migraci</w:t>
            </w:r>
            <w:r>
              <w:fldChar w:fldCharType="end"/>
            </w:r>
            <w:r>
              <w:t xml:space="preserve">: </w:t>
            </w:r>
            <w:hyperlink r:id="rId74">
              <w:r>
                <w:rPr>
                  <w:color w:val="00467F"/>
                  <w:u w:val="single"/>
                </w:rPr>
                <w:t>Seznam produktů – říjen 2013</w:t>
              </w:r>
            </w:hyperlink>
            <w:r>
              <w:t xml:space="preserve">, </w:t>
            </w:r>
            <w:hyperlink r:id="rId75">
              <w:r>
                <w:rPr>
                  <w:color w:val="00467F"/>
                  <w:u w:val="single"/>
                </w:rPr>
                <w:t>podmínky produktů z ledna 2017</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6D65CE5" w14:textId="77777777" w:rsidR="00E16F53" w:rsidRDefault="00781240">
            <w:pPr>
              <w:pStyle w:val="ProductList-TableBody"/>
            </w:pPr>
            <w:r>
              <w:rPr>
                <w:color w:val="404040"/>
              </w:rPr>
              <w:t>Práva pro roaming: Není relevantní</w:t>
            </w:r>
          </w:p>
        </w:tc>
      </w:tr>
      <w:tr w:rsidR="00E16F53" w14:paraId="61B6BAA4" w14:textId="77777777">
        <w:tc>
          <w:tcPr>
            <w:tcW w:w="4040" w:type="dxa"/>
            <w:tcBorders>
              <w:top w:val="single" w:sz="4" w:space="0" w:color="000000"/>
              <w:left w:val="single" w:sz="4" w:space="0" w:color="000000"/>
              <w:bottom w:val="single" w:sz="4" w:space="0" w:color="000000"/>
              <w:right w:val="single" w:sz="4" w:space="0" w:color="000000"/>
            </w:tcBorders>
          </w:tcPr>
          <w:p w14:paraId="5C20E9DE" w14:textId="77777777" w:rsidR="00E16F53" w:rsidRDefault="00781240">
            <w:pPr>
              <w:pStyle w:val="ProductList-TableBody"/>
            </w:pPr>
            <w:r>
              <w:fldChar w:fldCharType="begin"/>
            </w:r>
            <w:r>
              <w:instrText xml:space="preserve"> AutoTextList   \s NoStyle \t "Vlastní hostování: Výhoda SA, která umožňuje použití produktů pro účely podmíněného hostování; podrobnosti viz oddíl Servery – Aplikace s vlastním hostováním v Příloze B – Software Assurance." </w:instrText>
            </w:r>
            <w:r>
              <w:fldChar w:fldCharType="separate"/>
            </w:r>
            <w:r>
              <w:rPr>
                <w:color w:val="0563C1"/>
              </w:rPr>
              <w:t>Vlastní hostování</w:t>
            </w:r>
            <w:r>
              <w:fldChar w:fldCharType="end"/>
            </w:r>
            <w:r>
              <w:t>: Všechny verze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5B8C7E8" w14:textId="77777777" w:rsidR="00E16F53" w:rsidRDefault="00781240">
            <w:pPr>
              <w:pStyle w:val="ProductList-TableBody"/>
            </w:pPr>
            <w:r>
              <w:rPr>
                <w:color w:val="404040"/>
              </w:rPr>
              <w:t>Práva odpovídající krytí SA: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CD9FC74" w14:textId="77777777" w:rsidR="00E16F53" w:rsidRDefault="00E16F53">
            <w:pPr>
              <w:pStyle w:val="ProductList-TableBody"/>
            </w:pPr>
          </w:p>
        </w:tc>
      </w:tr>
    </w:tbl>
    <w:p w14:paraId="3A2310E0" w14:textId="77777777" w:rsidR="00E16F53" w:rsidRDefault="00E16F53">
      <w:pPr>
        <w:pStyle w:val="ProductList-Body"/>
        <w:jc w:val="right"/>
      </w:pPr>
    </w:p>
    <w:tbl>
      <w:tblPr>
        <w:tblStyle w:val="PURTable"/>
        <w:tblW w:w="0" w:type="dxa"/>
        <w:tblLook w:val="04A0" w:firstRow="1" w:lastRow="0" w:firstColumn="1" w:lastColumn="0" w:noHBand="0" w:noVBand="1"/>
      </w:tblPr>
      <w:tblGrid>
        <w:gridCol w:w="10916"/>
      </w:tblGrid>
      <w:tr w:rsidR="00E16F53" w14:paraId="57CC7769"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E4B3F68"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5A0DD015" w14:textId="77777777" w:rsidR="00E16F53" w:rsidRDefault="00E16F53">
      <w:pPr>
        <w:pStyle w:val="ProductList-Body"/>
      </w:pPr>
    </w:p>
    <w:p w14:paraId="5EF4A6C5" w14:textId="77777777" w:rsidR="00E16F53" w:rsidRDefault="00781240">
      <w:pPr>
        <w:pStyle w:val="ProductList-Offering2HeadingNoBorder"/>
        <w:outlineLvl w:val="2"/>
      </w:pPr>
      <w:bookmarkStart w:id="167" w:name="_Sec1190"/>
      <w:r>
        <w:lastRenderedPageBreak/>
        <w:t>System Center Service Manager</w:t>
      </w:r>
      <w:bookmarkEnd w:id="167"/>
      <w:r>
        <w:fldChar w:fldCharType="begin"/>
      </w:r>
      <w:r>
        <w:instrText xml:space="preserve"> TC "</w:instrText>
      </w:r>
      <w:bookmarkStart w:id="168" w:name="_Toc36309709"/>
      <w:r>
        <w:instrText>System Center Service Manager</w:instrText>
      </w:r>
      <w:bookmarkEnd w:id="168"/>
      <w:r>
        <w:instrText>" \l 3</w:instrText>
      </w:r>
      <w:r>
        <w:fldChar w:fldCharType="end"/>
      </w:r>
    </w:p>
    <w:p w14:paraId="6AAEB80B" w14:textId="77777777" w:rsidR="00E16F53" w:rsidRDefault="00781240">
      <w:pPr>
        <w:pStyle w:val="ProductList-Offering1SubSection"/>
        <w:outlineLvl w:val="3"/>
      </w:pPr>
      <w:bookmarkStart w:id="169" w:name="_Sec1191"/>
      <w:r>
        <w:t>1. Dostupnost programu</w:t>
      </w:r>
      <w:bookmarkEnd w:id="169"/>
    </w:p>
    <w:tbl>
      <w:tblPr>
        <w:tblStyle w:val="PURTable"/>
        <w:tblW w:w="0" w:type="dxa"/>
        <w:tblLook w:val="04A0" w:firstRow="1" w:lastRow="0" w:firstColumn="1" w:lastColumn="0" w:noHBand="0" w:noVBand="1"/>
      </w:tblPr>
      <w:tblGrid>
        <w:gridCol w:w="4040"/>
        <w:gridCol w:w="613"/>
        <w:gridCol w:w="609"/>
        <w:gridCol w:w="612"/>
        <w:gridCol w:w="608"/>
        <w:gridCol w:w="724"/>
        <w:gridCol w:w="612"/>
        <w:gridCol w:w="616"/>
        <w:gridCol w:w="634"/>
        <w:gridCol w:w="619"/>
        <w:gridCol w:w="613"/>
        <w:gridCol w:w="616"/>
      </w:tblGrid>
      <w:tr w:rsidR="00E16F53" w14:paraId="0D1B9667"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4BD76E17" w14:textId="77777777" w:rsidR="00E16F53" w:rsidRDefault="00781240">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2A73802" w14:textId="77777777" w:rsidR="00E16F53" w:rsidRDefault="00781240">
            <w:pPr>
              <w:pStyle w:val="ProductList-TableBody"/>
              <w:jc w:val="center"/>
            </w:pPr>
            <w:r>
              <w:fldChar w:fldCharType="begin"/>
            </w:r>
            <w:r>
              <w:instrText xml:space="preserve"> AutoTextList   \s NoStyle \t "Datum dostupnosti"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41C5B6E" w14:textId="77777777" w:rsidR="00E16F53" w:rsidRDefault="00781240">
            <w:pPr>
              <w:pStyle w:val="ProductList-TableBody"/>
              <w:jc w:val="center"/>
            </w:pPr>
            <w:r>
              <w:fldChar w:fldCharType="begin"/>
            </w:r>
            <w:r>
              <w:instrText xml:space="preserve"> AutoTextList   \s NoStyle \t "Licence"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EEC2F00" w14:textId="77777777" w:rsidR="00E16F53" w:rsidRDefault="00781240">
            <w:pPr>
              <w:pStyle w:val="ProductList-TableBody"/>
              <w:jc w:val="center"/>
            </w:pPr>
            <w:r>
              <w:fldChar w:fldCharType="begin"/>
            </w:r>
            <w:r>
              <w:instrText xml:space="preserve"> AutoTextList   \s NoStyle \t "Licence a krytí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5D3FB00" w14:textId="77777777" w:rsidR="00E16F53" w:rsidRDefault="00781240">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40510D56"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0796A06"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CE50A1F" w14:textId="77777777" w:rsidR="00E16F53" w:rsidRDefault="00781240">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9C22BF8"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91D8CD3"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DB082A5"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790E7DA"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E16F53" w14:paraId="2D106B9D" w14:textId="77777777">
        <w:tc>
          <w:tcPr>
            <w:tcW w:w="4160" w:type="dxa"/>
            <w:tcBorders>
              <w:top w:val="single" w:sz="6" w:space="0" w:color="FFFFFF"/>
              <w:left w:val="none" w:sz="4" w:space="0" w:color="6E6E6E"/>
              <w:bottom w:val="dashed" w:sz="4" w:space="0" w:color="BFBFBF"/>
              <w:right w:val="none" w:sz="4" w:space="0" w:color="6E6E6E"/>
            </w:tcBorders>
          </w:tcPr>
          <w:p w14:paraId="766598CC" w14:textId="77777777" w:rsidR="00E16F53" w:rsidRDefault="00781240">
            <w:pPr>
              <w:pStyle w:val="ProductList-TableBody"/>
            </w:pPr>
            <w:r>
              <w:t>System Center 2019 Service Manager</w:t>
            </w:r>
            <w:r>
              <w:fldChar w:fldCharType="begin"/>
            </w:r>
            <w:r>
              <w:instrText xml:space="preserve"> XE "System Center 2019 Service Manager" </w:instrText>
            </w:r>
            <w:r>
              <w:fldChar w:fldCharType="end"/>
            </w:r>
            <w:r>
              <w:t xml:space="preserve"> na prostředí OSE (ML pro klienta)</w:t>
            </w:r>
          </w:p>
        </w:tc>
        <w:tc>
          <w:tcPr>
            <w:tcW w:w="620" w:type="dxa"/>
            <w:tcBorders>
              <w:top w:val="single" w:sz="6" w:space="0" w:color="FFFFFF"/>
              <w:left w:val="none" w:sz="4" w:space="0" w:color="6E6E6E"/>
              <w:bottom w:val="dashed" w:sz="4" w:space="0" w:color="BFBFBF"/>
              <w:right w:val="none" w:sz="4" w:space="0" w:color="6E6E6E"/>
            </w:tcBorders>
          </w:tcPr>
          <w:p w14:paraId="32A3D0D5" w14:textId="77777777" w:rsidR="00E16F53" w:rsidRDefault="00781240">
            <w:pPr>
              <w:pStyle w:val="ProductList-TableBody"/>
              <w:jc w:val="center"/>
            </w:pPr>
            <w:r>
              <w:rPr>
                <w:color w:val="000000"/>
              </w:rPr>
              <w:t>3/19</w:t>
            </w:r>
          </w:p>
        </w:tc>
        <w:tc>
          <w:tcPr>
            <w:tcW w:w="620" w:type="dxa"/>
            <w:tcBorders>
              <w:top w:val="single" w:sz="6" w:space="0" w:color="FFFFFF"/>
              <w:left w:val="none" w:sz="4" w:space="0" w:color="6E6E6E"/>
              <w:bottom w:val="dashed" w:sz="4" w:space="0" w:color="BFBFBF"/>
              <w:right w:val="none" w:sz="4" w:space="0" w:color="6E6E6E"/>
            </w:tcBorders>
          </w:tcPr>
          <w:p w14:paraId="518F45A2" w14:textId="77777777" w:rsidR="00E16F53" w:rsidRDefault="00781240">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14:paraId="006F31EB" w14:textId="77777777" w:rsidR="00E16F53" w:rsidRDefault="00781240">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44DAC496" w14:textId="77777777" w:rsidR="00E16F53" w:rsidRDefault="0078124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7B47B86"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1F37822"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4546985"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56103DC"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5DDF918"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FA9F652"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65B7124" w14:textId="77777777" w:rsidR="00E16F53" w:rsidRDefault="00781240">
            <w:pPr>
              <w:pStyle w:val="ProductList-TableBody"/>
              <w:jc w:val="center"/>
            </w:pPr>
            <w:r>
              <w:fldChar w:fldCharType="begin"/>
            </w:r>
            <w:r>
              <w:instrText xml:space="preserve"> AutoTextList   \s NoStyle \t "Dodatečný produkt v rámci celé organizace" </w:instrText>
            </w:r>
            <w:r>
              <w:fldChar w:fldCharType="separate"/>
            </w:r>
            <w:r>
              <w:rPr>
                <w:color w:val="000000"/>
              </w:rPr>
              <w:t>AO</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r w:rsidR="00E16F53" w14:paraId="58DF1648" w14:textId="77777777">
        <w:tc>
          <w:tcPr>
            <w:tcW w:w="4160" w:type="dxa"/>
            <w:tcBorders>
              <w:top w:val="dashed" w:sz="4" w:space="0" w:color="BFBFBF"/>
              <w:left w:val="none" w:sz="4" w:space="0" w:color="6E6E6E"/>
              <w:bottom w:val="none" w:sz="4" w:space="0" w:color="BFBFBF"/>
              <w:right w:val="none" w:sz="4" w:space="0" w:color="6E6E6E"/>
            </w:tcBorders>
          </w:tcPr>
          <w:p w14:paraId="69FD317C" w14:textId="77777777" w:rsidR="00E16F53" w:rsidRDefault="00781240">
            <w:pPr>
              <w:pStyle w:val="ProductList-TableBody"/>
            </w:pPr>
            <w:r>
              <w:t>System Center 2019 Service Manager</w:t>
            </w:r>
            <w:r>
              <w:fldChar w:fldCharType="begin"/>
            </w:r>
            <w:r>
              <w:instrText xml:space="preserve"> XE "System Center 2019 Service Manager" </w:instrText>
            </w:r>
            <w:r>
              <w:fldChar w:fldCharType="end"/>
            </w:r>
            <w:r>
              <w:t xml:space="preserve"> na uživatele (ML pro klienta)</w:t>
            </w:r>
          </w:p>
        </w:tc>
        <w:tc>
          <w:tcPr>
            <w:tcW w:w="620" w:type="dxa"/>
            <w:tcBorders>
              <w:top w:val="dashed" w:sz="4" w:space="0" w:color="BFBFBF"/>
              <w:left w:val="none" w:sz="4" w:space="0" w:color="6E6E6E"/>
              <w:bottom w:val="none" w:sz="4" w:space="0" w:color="BFBFBF"/>
              <w:right w:val="none" w:sz="4" w:space="0" w:color="6E6E6E"/>
            </w:tcBorders>
          </w:tcPr>
          <w:p w14:paraId="31605EE1" w14:textId="77777777" w:rsidR="00E16F53" w:rsidRDefault="00781240">
            <w:pPr>
              <w:pStyle w:val="ProductList-TableBody"/>
              <w:jc w:val="center"/>
            </w:pPr>
            <w:r>
              <w:rPr>
                <w:color w:val="000000"/>
              </w:rPr>
              <w:t>3/19</w:t>
            </w:r>
          </w:p>
        </w:tc>
        <w:tc>
          <w:tcPr>
            <w:tcW w:w="620" w:type="dxa"/>
            <w:tcBorders>
              <w:top w:val="dashed" w:sz="4" w:space="0" w:color="BFBFBF"/>
              <w:left w:val="none" w:sz="4" w:space="0" w:color="6E6E6E"/>
              <w:bottom w:val="none" w:sz="4" w:space="0" w:color="BFBFBF"/>
              <w:right w:val="none" w:sz="4" w:space="0" w:color="6E6E6E"/>
            </w:tcBorders>
          </w:tcPr>
          <w:p w14:paraId="5924A8BE" w14:textId="77777777" w:rsidR="00E16F53" w:rsidRDefault="00E16F53">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14:paraId="6E6A540B" w14:textId="77777777" w:rsidR="00E16F53" w:rsidRDefault="00781240">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14:paraId="00270DBB" w14:textId="77777777" w:rsidR="00E16F53" w:rsidRDefault="0078124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546696A"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9470757"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4F151D3"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8DCCE7D"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9EA6C2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143C65F"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01DF8D0" w14:textId="77777777" w:rsidR="00E16F53" w:rsidRDefault="00E16F53">
            <w:pPr>
              <w:pStyle w:val="ProductList-TableBody"/>
              <w:jc w:val="center"/>
            </w:pPr>
          </w:p>
        </w:tc>
      </w:tr>
    </w:tbl>
    <w:p w14:paraId="0166B661" w14:textId="77777777" w:rsidR="00E16F53" w:rsidRDefault="00781240">
      <w:pPr>
        <w:pStyle w:val="ProductList-Offering1SubSection"/>
        <w:outlineLvl w:val="3"/>
      </w:pPr>
      <w:bookmarkStart w:id="170" w:name="_Sec1192"/>
      <w:r>
        <w:t>2. Podmínky produktu</w:t>
      </w:r>
      <w:bookmarkEnd w:id="170"/>
    </w:p>
    <w:tbl>
      <w:tblPr>
        <w:tblStyle w:val="PURTable"/>
        <w:tblW w:w="0" w:type="dxa"/>
        <w:tblLook w:val="04A0" w:firstRow="1" w:lastRow="0" w:firstColumn="1" w:lastColumn="0" w:noHBand="0" w:noVBand="1"/>
      </w:tblPr>
      <w:tblGrid>
        <w:gridCol w:w="3643"/>
        <w:gridCol w:w="3639"/>
        <w:gridCol w:w="3634"/>
      </w:tblGrid>
      <w:tr w:rsidR="00E16F53" w14:paraId="4448C97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C6F6221" w14:textId="77777777" w:rsidR="00E16F53" w:rsidRDefault="00781240">
            <w:pPr>
              <w:pStyle w:val="ProductList-TableBody"/>
            </w:pPr>
            <w:r>
              <w:fldChar w:fldCharType="begin"/>
            </w:r>
            <w:r>
              <w:instrText xml:space="preserve"> AutoTextList   \s NoStyle \t "Předchozí verze: Starší verze produktu a jejich datum dostupnosti." </w:instrText>
            </w:r>
            <w:r>
              <w:fldChar w:fldCharType="separate"/>
            </w:r>
            <w:r>
              <w:rPr>
                <w:color w:val="0563C1"/>
              </w:rPr>
              <w:t>Předchozí verze</w:t>
            </w:r>
            <w:r>
              <w:fldChar w:fldCharType="end"/>
            </w:r>
            <w:r>
              <w:t>: System Center 2016 Service Manager (1/17)</w:t>
            </w:r>
          </w:p>
        </w:tc>
        <w:tc>
          <w:tcPr>
            <w:tcW w:w="4040" w:type="dxa"/>
            <w:tcBorders>
              <w:top w:val="single" w:sz="18" w:space="0" w:color="00188F"/>
              <w:left w:val="single" w:sz="4" w:space="0" w:color="000000"/>
              <w:bottom w:val="single" w:sz="4" w:space="0" w:color="000000"/>
              <w:right w:val="single" w:sz="4" w:space="0" w:color="000000"/>
            </w:tcBorders>
          </w:tcPr>
          <w:p w14:paraId="3814835A"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5FFE033" w14:textId="77777777" w:rsidR="00E16F53" w:rsidRDefault="00781240">
            <w:pPr>
              <w:pStyle w:val="ProductList-TableBody"/>
            </w:pPr>
            <w:r>
              <w:rPr>
                <w:color w:val="404040"/>
              </w:rPr>
              <w:t>Nižší verze: Není relevantní</w:t>
            </w:r>
          </w:p>
        </w:tc>
      </w:tr>
      <w:tr w:rsidR="00E16F53" w14:paraId="42BEF37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76591E7" w14:textId="77777777" w:rsidR="00E16F53" w:rsidRDefault="00781240">
            <w:pPr>
              <w:pStyle w:val="ProductList-TableBody"/>
            </w:pPr>
            <w:r>
              <w:rPr>
                <w:color w:val="404040"/>
              </w:rPr>
              <w:t>Prodloužená doba účinnosti: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E9B232F" w14:textId="77777777" w:rsidR="00E16F53" w:rsidRDefault="00781240">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tcPr>
          <w:p w14:paraId="30A19ADE" w14:textId="77777777" w:rsidR="00E16F53" w:rsidRDefault="00781240">
            <w:pPr>
              <w:pStyle w:val="ProductList-TableBody"/>
            </w:pPr>
            <w:r>
              <w:fldChar w:fldCharType="begin"/>
            </w:r>
            <w:r>
              <w:instrText xml:space="preserve"> AutoTextList   \s NoStyle \t "Předpoklad (SA): Označuje, že je pro zakoupení krytí SA pro produkt nutné splnit určité dodatečné podmínky." </w:instrText>
            </w:r>
            <w:r>
              <w:fldChar w:fldCharType="separate"/>
            </w:r>
            <w:r>
              <w:rPr>
                <w:color w:val="0563C1"/>
              </w:rPr>
              <w:t>Předpoklad (SA)</w:t>
            </w:r>
            <w:r>
              <w:fldChar w:fldCharType="end"/>
            </w:r>
            <w:r>
              <w:t xml:space="preserve">: </w:t>
            </w:r>
            <w:hyperlink r:id="rId76">
              <w:r>
                <w:rPr>
                  <w:color w:val="00467F"/>
                  <w:u w:val="single"/>
                </w:rPr>
                <w:t>Příloha B</w:t>
              </w:r>
            </w:hyperlink>
          </w:p>
        </w:tc>
      </w:tr>
      <w:tr w:rsidR="00E16F53" w14:paraId="7EED7BF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28FEF22" w14:textId="77777777" w:rsidR="00E16F53" w:rsidRDefault="00781240">
            <w:pPr>
              <w:pStyle w:val="ProductList-TableBody"/>
            </w:pPr>
            <w:r>
              <w:rPr>
                <w:color w:val="404040"/>
              </w:rPr>
              <w:t>Propagační akce: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6D5B455" w14:textId="77777777" w:rsidR="00E16F53" w:rsidRDefault="00781240">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F73F792" w14:textId="77777777" w:rsidR="00E16F53" w:rsidRDefault="00781240">
            <w:pPr>
              <w:pStyle w:val="ProductList-TableBody"/>
            </w:pPr>
            <w:r>
              <w:rPr>
                <w:color w:val="404040"/>
              </w:rPr>
              <w:t>Nárok na snížení: Není relevantní</w:t>
            </w:r>
          </w:p>
        </w:tc>
      </w:tr>
      <w:tr w:rsidR="00E16F53" w14:paraId="166C810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7B8DFEF" w14:textId="77777777" w:rsidR="00E16F53" w:rsidRDefault="00781240">
            <w:pPr>
              <w:pStyle w:val="ProductList-TableBody"/>
            </w:pPr>
            <w:r>
              <w:rPr>
                <w:color w:val="404040"/>
              </w:rPr>
              <w:t>Nárok na snížení (SCE):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A73B8C2" w14:textId="77777777" w:rsidR="00E16F53" w:rsidRDefault="00781240">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483915E" w14:textId="77777777" w:rsidR="00E16F53" w:rsidRDefault="00781240">
            <w:pPr>
              <w:pStyle w:val="ProductList-TableBody"/>
            </w:pPr>
            <w:r>
              <w:rPr>
                <w:color w:val="404040"/>
              </w:rPr>
              <w:t>Nárok na aktualizaci: Není relevantní</w:t>
            </w:r>
          </w:p>
        </w:tc>
      </w:tr>
      <w:tr w:rsidR="00E16F53" w14:paraId="4FF0779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B9F37D2" w14:textId="77777777" w:rsidR="00E16F53" w:rsidRDefault="00781240">
            <w:pPr>
              <w:pStyle w:val="ProductList-TableBody"/>
            </w:pPr>
            <w:r>
              <w:rPr>
                <w:color w:val="404040"/>
              </w:rPr>
              <w:t>Sleva UTD: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62D4F4E"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34818EA" w14:textId="77777777" w:rsidR="00E16F53" w:rsidRDefault="00E16F53">
            <w:pPr>
              <w:pStyle w:val="ProductList-TableBody"/>
            </w:pPr>
          </w:p>
        </w:tc>
      </w:tr>
    </w:tbl>
    <w:p w14:paraId="57299B20" w14:textId="77777777" w:rsidR="00E16F53" w:rsidRDefault="00E16F53">
      <w:pPr>
        <w:pStyle w:val="ProductList-Body"/>
      </w:pPr>
    </w:p>
    <w:p w14:paraId="7230F356" w14:textId="77777777" w:rsidR="00E16F53" w:rsidRDefault="00781240">
      <w:pPr>
        <w:pStyle w:val="ProductList-ClauseHeading"/>
        <w:outlineLvl w:val="4"/>
      </w:pPr>
      <w:r>
        <w:t>2.1 Akademičtí zákazníci</w:t>
      </w:r>
    </w:p>
    <w:p w14:paraId="5AF42CD7" w14:textId="77777777" w:rsidR="00E16F53" w:rsidRDefault="00781240">
      <w:pPr>
        <w:pStyle w:val="ProductList-Body"/>
      </w:pPr>
      <w:r>
        <w:t xml:space="preserve">Zákazníci s prováděcí smlouvou Enrollment for Education Solutions a School Subscription Enrollment mohou zakoupit licenci pro správu klienta System Center 2019 Service Manager na prostředí OSE a nasadit ji podle počtu uživatelů nebo prostředí OSE, jak je uvedeno v licenčním modelu </w:t>
      </w:r>
      <w:hyperlink w:anchor="_Sec544">
        <w:r>
          <w:rPr>
            <w:color w:val="00467F"/>
            <w:u w:val="single"/>
          </w:rPr>
          <w:t>Servery pro správu</w:t>
        </w:r>
      </w:hyperlink>
      <w:r>
        <w:t xml:space="preserve">. </w:t>
      </w:r>
    </w:p>
    <w:p w14:paraId="64692505" w14:textId="77777777" w:rsidR="00E16F53" w:rsidRDefault="00781240">
      <w:pPr>
        <w:pStyle w:val="ProductList-Offering1SubSection"/>
        <w:outlineLvl w:val="3"/>
      </w:pPr>
      <w:bookmarkStart w:id="171" w:name="_Sec1193"/>
      <w:r>
        <w:t>3. Užívací práva</w:t>
      </w:r>
      <w:bookmarkEnd w:id="171"/>
    </w:p>
    <w:tbl>
      <w:tblPr>
        <w:tblStyle w:val="PURTable"/>
        <w:tblW w:w="0" w:type="dxa"/>
        <w:tblLook w:val="04A0" w:firstRow="1" w:lastRow="0" w:firstColumn="1" w:lastColumn="0" w:noHBand="0" w:noVBand="1"/>
      </w:tblPr>
      <w:tblGrid>
        <w:gridCol w:w="3640"/>
        <w:gridCol w:w="3629"/>
        <w:gridCol w:w="3647"/>
      </w:tblGrid>
      <w:tr w:rsidR="00E16F53" w14:paraId="3F782CE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0BE26C1" w14:textId="77777777" w:rsidR="00E16F53" w:rsidRDefault="00781240">
            <w:pPr>
              <w:pStyle w:val="ProductList-TableBody"/>
            </w:pP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w:t>
            </w:r>
            <w:hyperlink r:id="rId77">
              <w:r>
                <w:rPr>
                  <w:color w:val="00467F"/>
                  <w:u w:val="single"/>
                </w:rPr>
                <w:t>Univerzální</w:t>
              </w:r>
            </w:hyperlink>
            <w:r>
              <w:t xml:space="preserve">; </w:t>
            </w:r>
            <w:hyperlink r:id="rId78">
              <w:r>
                <w:rPr>
                  <w:color w:val="00467F"/>
                  <w:u w:val="single"/>
                </w:rPr>
                <w:t>servery pro správu</w:t>
              </w:r>
            </w:hyperlink>
          </w:p>
        </w:tc>
        <w:tc>
          <w:tcPr>
            <w:tcW w:w="4040" w:type="dxa"/>
            <w:tcBorders>
              <w:top w:val="single" w:sz="18" w:space="0" w:color="00188F"/>
              <w:left w:val="single" w:sz="4" w:space="0" w:color="000000"/>
              <w:bottom w:val="single" w:sz="4" w:space="0" w:color="000000"/>
              <w:right w:val="single" w:sz="4" w:space="0" w:color="000000"/>
            </w:tcBorders>
          </w:tcPr>
          <w:p w14:paraId="09E19036" w14:textId="77777777" w:rsidR="00E16F53" w:rsidRDefault="00781240">
            <w:pPr>
              <w:pStyle w:val="ProductList-TableBody"/>
            </w:pPr>
            <w:r>
              <w:fldChar w:fldCharType="begin"/>
            </w:r>
            <w:r>
              <w:instrText xml:space="preserve"> AutoTextList   \s NoStyle \t "Licenční podmínky specifické pro produkty: Označuje, že podmínky a ujednání specifické pro produkty, kterými se řídí nasazení a použití produktu, jsou zahrnuty pod tabulkou Užívací práva." </w:instrText>
            </w:r>
            <w:r>
              <w:fldChar w:fldCharType="separate"/>
            </w:r>
            <w:r>
              <w:rPr>
                <w:color w:val="0563C1"/>
              </w:rPr>
              <w:t>Licenční podmínky specifické pro produkty</w:t>
            </w:r>
            <w:r>
              <w:fldChar w:fldCharType="end"/>
            </w:r>
            <w:r>
              <w:t>: Ano</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D660FC8" w14:textId="77777777" w:rsidR="00E16F53" w:rsidRDefault="00781240">
            <w:pPr>
              <w:pStyle w:val="ProductList-TableBody"/>
            </w:pPr>
            <w:r>
              <w:rPr>
                <w:color w:val="404040"/>
              </w:rPr>
              <w:t>Další software: Není relevantní</w:t>
            </w:r>
          </w:p>
        </w:tc>
      </w:tr>
      <w:tr w:rsidR="00E16F53" w14:paraId="2EC741B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060153B" w14:textId="77777777" w:rsidR="00E16F53" w:rsidRDefault="00781240">
            <w:pPr>
              <w:pStyle w:val="ProductList-TableBody"/>
            </w:pPr>
            <w:r>
              <w:rPr>
                <w:color w:val="404040"/>
              </w:rPr>
              <w:t>Požadavky klientského přístupu: Není relevantní</w:t>
            </w:r>
          </w:p>
        </w:tc>
        <w:tc>
          <w:tcPr>
            <w:tcW w:w="4040" w:type="dxa"/>
            <w:tcBorders>
              <w:top w:val="single" w:sz="4" w:space="0" w:color="000000"/>
              <w:left w:val="single" w:sz="4" w:space="0" w:color="000000"/>
              <w:bottom w:val="single" w:sz="4" w:space="0" w:color="000000"/>
              <w:right w:val="single" w:sz="4" w:space="0" w:color="000000"/>
            </w:tcBorders>
          </w:tcPr>
          <w:p w14:paraId="011B3475" w14:textId="77777777" w:rsidR="00E16F53" w:rsidRDefault="00781240">
            <w:pPr>
              <w:pStyle w:val="ProductList-TableBody"/>
            </w:pPr>
            <w:r>
              <w:fldChar w:fldCharType="begin"/>
            </w:r>
            <w:r>
              <w:instrText xml:space="preserve"> AutoTextList   \s NoStyle \t "Požadavky pro přístup externích uživatelů: Označuje specifické licenční požadavky nebo volby pro přístup externích uživatelů." </w:instrText>
            </w:r>
            <w:r>
              <w:fldChar w:fldCharType="separate"/>
            </w:r>
            <w:r>
              <w:rPr>
                <w:color w:val="0563C1"/>
              </w:rPr>
              <w:t>Požadavky pro přístup externích uživatelů</w:t>
            </w:r>
            <w:r>
              <w:fldChar w:fldCharType="end"/>
            </w:r>
            <w:r>
              <w:t>: ML</w:t>
            </w:r>
          </w:p>
        </w:tc>
        <w:tc>
          <w:tcPr>
            <w:tcW w:w="4040" w:type="dxa"/>
            <w:tcBorders>
              <w:top w:val="single" w:sz="4" w:space="0" w:color="000000"/>
              <w:left w:val="single" w:sz="4" w:space="0" w:color="000000"/>
              <w:bottom w:val="single" w:sz="4" w:space="0" w:color="000000"/>
              <w:right w:val="single" w:sz="4" w:space="0" w:color="000000"/>
            </w:tcBorders>
          </w:tcPr>
          <w:p w14:paraId="0BB80C94" w14:textId="77777777" w:rsidR="00E16F53" w:rsidRDefault="00781240">
            <w:pPr>
              <w:pStyle w:val="ProductList-TableBody"/>
            </w:pPr>
            <w:r>
              <w:fldChar w:fldCharType="begin"/>
            </w:r>
            <w:r>
              <w:instrText xml:space="preserve"> AutoTextList   \s NoStyle \t "Zahrnuté technologie: Označuje jiné komponenty společnosti Microsoft zahrnuté v produktu; podrobnosti viz oddíl Zahrnuté technologie v dokumentu Univerzální licenční podmínky." </w:instrText>
            </w:r>
            <w:r>
              <w:fldChar w:fldCharType="separate"/>
            </w:r>
            <w:r>
              <w:rPr>
                <w:color w:val="0563C1"/>
              </w:rPr>
              <w:t>Zahrnuté technologie</w:t>
            </w:r>
            <w:r>
              <w:fldChar w:fldCharType="end"/>
            </w:r>
            <w:r>
              <w:t>: Technologie SQL Server, softwarové komponenty Windows</w:t>
            </w:r>
          </w:p>
        </w:tc>
      </w:tr>
      <w:tr w:rsidR="00E16F53" w14:paraId="5FE2E42F" w14:textId="77777777">
        <w:tc>
          <w:tcPr>
            <w:tcW w:w="4040" w:type="dxa"/>
            <w:tcBorders>
              <w:top w:val="single" w:sz="4" w:space="0" w:color="000000"/>
              <w:left w:val="single" w:sz="4" w:space="0" w:color="000000"/>
              <w:bottom w:val="single" w:sz="4" w:space="0" w:color="000000"/>
              <w:right w:val="single" w:sz="4" w:space="0" w:color="000000"/>
            </w:tcBorders>
          </w:tcPr>
          <w:p w14:paraId="2D313EF5" w14:textId="77777777" w:rsidR="00E16F53" w:rsidRDefault="00781240">
            <w:pPr>
              <w:pStyle w:val="ProductList-TableBody"/>
            </w:pPr>
            <w:r>
              <w:fldChar w:fldCharType="begin"/>
            </w:r>
            <w:r>
              <w:instrText xml:space="preserve"> AutoTextList   \s NoStyle \t "Označuje sdělení příslušná k produktu; podrobnosti viz oddíl Sdělení v dokumentu Univerzální licenční podmínky." </w:instrText>
            </w:r>
            <w:r>
              <w:fldChar w:fldCharType="separate"/>
            </w:r>
            <w:r>
              <w:rPr>
                <w:color w:val="0563C1"/>
              </w:rPr>
              <w:t>Sdělení</w:t>
            </w:r>
            <w:r>
              <w:fldChar w:fldCharType="end"/>
            </w:r>
            <w:r>
              <w:t xml:space="preserve">: </w:t>
            </w:r>
            <w:hyperlink r:id="rId79">
              <w:r>
                <w:rPr>
                  <w:color w:val="00467F"/>
                  <w:u w:val="single"/>
                </w:rPr>
                <w:t>Internetové funkce</w:t>
              </w:r>
            </w:hyperlink>
            <w:r>
              <w:t xml:space="preserve">, </w:t>
            </w:r>
            <w:hyperlink r:id="rId80">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549144B"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F9C7289" w14:textId="77777777" w:rsidR="00E16F53" w:rsidRDefault="00E16F53">
            <w:pPr>
              <w:pStyle w:val="ProductList-TableBody"/>
            </w:pPr>
          </w:p>
        </w:tc>
      </w:tr>
    </w:tbl>
    <w:p w14:paraId="1E58C701" w14:textId="77777777" w:rsidR="00E16F53" w:rsidRDefault="00E16F53">
      <w:pPr>
        <w:pStyle w:val="ProductList-Body"/>
      </w:pPr>
    </w:p>
    <w:p w14:paraId="4ED7225E" w14:textId="77777777" w:rsidR="00E16F53" w:rsidRDefault="00781240">
      <w:pPr>
        <w:pStyle w:val="ProductList-ClauseHeading"/>
        <w:outlineLvl w:val="4"/>
      </w:pPr>
      <w:r>
        <w:t>3.1 Licence pro správu</w:t>
      </w:r>
    </w:p>
    <w:tbl>
      <w:tblPr>
        <w:tblStyle w:val="PURTable"/>
        <w:tblW w:w="0" w:type="dxa"/>
        <w:tblLook w:val="04A0" w:firstRow="1" w:lastRow="0" w:firstColumn="1" w:lastColumn="0" w:noHBand="0" w:noVBand="1"/>
      </w:tblPr>
      <w:tblGrid>
        <w:gridCol w:w="3629"/>
        <w:gridCol w:w="3642"/>
        <w:gridCol w:w="3645"/>
      </w:tblGrid>
      <w:tr w:rsidR="00E16F53" w14:paraId="6170200C"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2E4E420C" w14:textId="77777777" w:rsidR="00E16F53" w:rsidRDefault="00781240">
            <w:pPr>
              <w:pStyle w:val="ProductList-TableBody"/>
            </w:pPr>
            <w:r>
              <w:t>Licence pro správu klienta</w:t>
            </w:r>
          </w:p>
        </w:tc>
        <w:tc>
          <w:tcPr>
            <w:tcW w:w="4040" w:type="dxa"/>
            <w:tcBorders>
              <w:top w:val="single" w:sz="18" w:space="0" w:color="0072C6"/>
              <w:left w:val="single" w:sz="4" w:space="0" w:color="000000"/>
              <w:bottom w:val="none" w:sz="4" w:space="0" w:color="000000"/>
              <w:right w:val="none" w:sz="4" w:space="0" w:color="000000"/>
            </w:tcBorders>
          </w:tcPr>
          <w:p w14:paraId="0B488E4B" w14:textId="77777777" w:rsidR="00E16F53" w:rsidRDefault="00781240">
            <w:pPr>
              <w:pStyle w:val="ProductList-TableBody"/>
            </w:pPr>
            <w:r>
              <w:t>Licence k produktu System Center 2019 Service Manager (na uživatele nebo prostředí OSE)</w:t>
            </w:r>
          </w:p>
        </w:tc>
        <w:tc>
          <w:tcPr>
            <w:tcW w:w="4040" w:type="dxa"/>
            <w:tcBorders>
              <w:top w:val="single" w:sz="18" w:space="0" w:color="0072C6"/>
              <w:left w:val="none" w:sz="4" w:space="0" w:color="000000"/>
              <w:bottom w:val="none" w:sz="4" w:space="0" w:color="000000"/>
              <w:right w:val="single" w:sz="4" w:space="0" w:color="000000"/>
            </w:tcBorders>
          </w:tcPr>
          <w:p w14:paraId="7987951B" w14:textId="77777777" w:rsidR="00E16F53" w:rsidRDefault="00781240">
            <w:pPr>
              <w:pStyle w:val="ProductList-TableBody"/>
            </w:pPr>
            <w:r>
              <w:t>Licence CAL k produktu Microsoft Identity Manager 2016 (uživatel)</w:t>
            </w:r>
          </w:p>
        </w:tc>
      </w:tr>
      <w:tr w:rsidR="00E16F53" w14:paraId="44CC58B7"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258A5449" w14:textId="77777777" w:rsidR="00E16F53" w:rsidRDefault="00E16F53">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46D04BE3" w14:textId="77777777" w:rsidR="00E16F53" w:rsidRDefault="00781240">
            <w:pPr>
              <w:pStyle w:val="ProductList-TableBody"/>
            </w:pPr>
            <w:r>
              <w:t>Licence na odběr na základě počtu uživatelů pro Azure Active Directory Premium (P1 a P2)</w:t>
            </w:r>
          </w:p>
        </w:tc>
        <w:tc>
          <w:tcPr>
            <w:tcW w:w="4040" w:type="dxa"/>
            <w:tcBorders>
              <w:top w:val="none" w:sz="4" w:space="0" w:color="000000"/>
              <w:left w:val="none" w:sz="4" w:space="0" w:color="000000"/>
              <w:bottom w:val="single" w:sz="4" w:space="0" w:color="000000"/>
              <w:right w:val="single" w:sz="4" w:space="0" w:color="000000"/>
            </w:tcBorders>
          </w:tcPr>
          <w:p w14:paraId="3FFC155D" w14:textId="77777777" w:rsidR="00E16F53" w:rsidRDefault="00E16F53">
            <w:pPr>
              <w:pStyle w:val="ProductList-TableBody"/>
            </w:pPr>
          </w:p>
        </w:tc>
      </w:tr>
    </w:tbl>
    <w:p w14:paraId="6E744CB4" w14:textId="77777777" w:rsidR="00E16F53" w:rsidRDefault="00E16F53">
      <w:pPr>
        <w:pStyle w:val="ProductList-Body"/>
      </w:pPr>
    </w:p>
    <w:p w14:paraId="7EAF88A0" w14:textId="77777777" w:rsidR="00E16F53" w:rsidRDefault="00781240">
      <w:pPr>
        <w:pStyle w:val="ProductList-ClauseHeading"/>
        <w:outlineLvl w:val="4"/>
      </w:pPr>
      <w:r>
        <w:t>3.2 Technologie SQL Server</w:t>
      </w:r>
    </w:p>
    <w:p w14:paraId="2F19706A" w14:textId="77777777" w:rsidR="00E16F53" w:rsidRDefault="00781240">
      <w:pPr>
        <w:pStyle w:val="ProductList-Body"/>
      </w:pPr>
      <w:r>
        <w:t xml:space="preserve">Zákazník může spustit libovolný počet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instancí</w:t>
      </w:r>
      <w:r>
        <w:fldChar w:fldCharType="end"/>
      </w:r>
      <w:r>
        <w:t xml:space="preserve"> libovolného databázového softwaru SQL Server zahrnutého do produktu v jednom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na </w:t>
      </w:r>
      <w:r>
        <w:fldChar w:fldCharType="begin"/>
      </w:r>
      <w:r>
        <w:instrText xml:space="preserve"> AutoTextList   \s NoStyle \t "Server je systém fyzického hardwaru, v němž je možné spustit serverový software." </w:instrText>
      </w:r>
      <w:r>
        <w:fldChar w:fldCharType="separate"/>
      </w:r>
      <w:r>
        <w:rPr>
          <w:color w:val="0563C1"/>
        </w:rPr>
        <w:t>serveru</w:t>
      </w:r>
      <w:r>
        <w:fldChar w:fldCharType="end"/>
      </w:r>
      <w:r>
        <w:t xml:space="preserve"> vyhrazeném k použití zákazníkem pro omezené účely podpory tohoto produktu a libovolného dalšího produktu, který zahrnuje databázový software SQL Server. Na vyhrazené </w:t>
      </w:r>
      <w:r>
        <w:fldChar w:fldCharType="begin"/>
      </w:r>
      <w:r>
        <w:instrText xml:space="preserve"> AutoTextList   \s NoStyle \t "Server je systém fyzického hardwaru, v němž je možné spustit serverový software." </w:instrText>
      </w:r>
      <w:r>
        <w:fldChar w:fldCharType="separate"/>
      </w:r>
      <w:r>
        <w:rPr>
          <w:color w:val="0563C1"/>
        </w:rPr>
        <w:t>servery</w:t>
      </w:r>
      <w:r>
        <w:fldChar w:fldCharType="end"/>
      </w:r>
      <w:r>
        <w:t xml:space="preserve">, která jsou pod správou nebo kontrolou jiného subjektu než zákazníka nebo jeho afilací, se vztahuje ustanovení </w:t>
      </w:r>
      <w:hyperlink w:anchor="_Sec537">
        <w:r>
          <w:rPr>
            <w:color w:val="00467F"/>
            <w:u w:val="single"/>
          </w:rPr>
          <w:t>o správě outsourcingového softwaru</w:t>
        </w:r>
      </w:hyperlink>
      <w:r>
        <w:t>.</w:t>
      </w:r>
    </w:p>
    <w:p w14:paraId="7DFA69F2" w14:textId="77777777" w:rsidR="00E16F53" w:rsidRDefault="00781240">
      <w:pPr>
        <w:pStyle w:val="ProductList-Offering1SubSection"/>
        <w:outlineLvl w:val="3"/>
      </w:pPr>
      <w:bookmarkStart w:id="172" w:name="_Sec1194"/>
      <w:r>
        <w:t>4. Software Assurance</w:t>
      </w:r>
      <w:bookmarkEnd w:id="172"/>
    </w:p>
    <w:tbl>
      <w:tblPr>
        <w:tblStyle w:val="PURTable"/>
        <w:tblW w:w="0" w:type="dxa"/>
        <w:tblLook w:val="04A0" w:firstRow="1" w:lastRow="0" w:firstColumn="1" w:lastColumn="0" w:noHBand="0" w:noVBand="1"/>
      </w:tblPr>
      <w:tblGrid>
        <w:gridCol w:w="3657"/>
        <w:gridCol w:w="3637"/>
        <w:gridCol w:w="3622"/>
      </w:tblGrid>
      <w:tr w:rsidR="00E16F53" w14:paraId="53707A7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ABF6825" w14:textId="77777777" w:rsidR="00E16F53" w:rsidRDefault="00781240">
            <w:pPr>
              <w:pStyle w:val="ProductList-TableBody"/>
            </w:pPr>
            <w:r>
              <w:fldChar w:fldCharType="begin"/>
            </w:r>
            <w:r>
              <w:instrText xml:space="preserve"> AutoTextList   \s NoStyle \t "Výhody SA: Označuje kategorii produktu pro účely určení výhod SA široce uplatňovaných pro tuto skupinu produktů, jak je uvedeno na seznamu v Příloze B – Software Assurance." </w:instrText>
            </w:r>
            <w:r>
              <w:fldChar w:fldCharType="separate"/>
            </w:r>
            <w:r>
              <w:rPr>
                <w:color w:val="0563C1"/>
              </w:rPr>
              <w:t>Výhody SA</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C0B1766" w14:textId="77777777" w:rsidR="00E16F53" w:rsidRDefault="00781240">
            <w:pPr>
              <w:pStyle w:val="ProductList-TableBody"/>
            </w:pPr>
            <w:r>
              <w:rPr>
                <w:color w:val="404040"/>
              </w:rPr>
              <w:t>Obnovení při zhroucení: Není relevantní</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08D9A98" w14:textId="77777777" w:rsidR="00E16F53" w:rsidRDefault="00781240">
            <w:pPr>
              <w:pStyle w:val="ProductList-TableBody"/>
            </w:pPr>
            <w:r>
              <w:rPr>
                <w:color w:val="404040"/>
              </w:rPr>
              <w:t>Práva na zálohu: Není relevantní</w:t>
            </w:r>
          </w:p>
        </w:tc>
      </w:tr>
      <w:tr w:rsidR="00E16F53" w14:paraId="45C8BF2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D17A28B" w14:textId="77777777" w:rsidR="00E16F53" w:rsidRDefault="00781240">
            <w:pPr>
              <w:pStyle w:val="ProductList-TableBody"/>
            </w:pPr>
            <w:r>
              <w:rPr>
                <w:color w:val="404040"/>
              </w:rPr>
              <w:t>Přenositelnost licencí: Není relevantní</w:t>
            </w:r>
          </w:p>
        </w:tc>
        <w:tc>
          <w:tcPr>
            <w:tcW w:w="4040" w:type="dxa"/>
            <w:tcBorders>
              <w:top w:val="single" w:sz="4" w:space="0" w:color="000000"/>
              <w:left w:val="single" w:sz="4" w:space="0" w:color="000000"/>
              <w:bottom w:val="single" w:sz="4" w:space="0" w:color="000000"/>
              <w:right w:val="single" w:sz="4" w:space="0" w:color="000000"/>
            </w:tcBorders>
          </w:tcPr>
          <w:p w14:paraId="2EC375FB" w14:textId="77777777" w:rsidR="00E16F53" w:rsidRDefault="00781240">
            <w:pPr>
              <w:pStyle w:val="ProductList-TableBody"/>
            </w:pPr>
            <w:r>
              <w:fldChar w:fldCharType="begin"/>
            </w:r>
            <w:r>
              <w:instrText xml:space="preserve"> AutoTextList   \s NoStyle \t "Práva k migraci: Zákazník může být schopen provést upgrade z předchozích verzí softwaru nebo jiných produktů na základě zvláštních podmínek publikovaných v záznamu produktu nebo seznamu produktů. (Kompletní definici naleznete ve slovníku.)" </w:instrText>
            </w:r>
            <w:r>
              <w:fldChar w:fldCharType="separate"/>
            </w:r>
            <w:r>
              <w:rPr>
                <w:color w:val="0563C1"/>
              </w:rPr>
              <w:t>Práva k migraci</w:t>
            </w:r>
            <w:r>
              <w:fldChar w:fldCharType="end"/>
            </w:r>
            <w:r>
              <w:t xml:space="preserve">: </w:t>
            </w:r>
            <w:hyperlink r:id="rId81">
              <w:r>
                <w:rPr>
                  <w:color w:val="00467F"/>
                  <w:u w:val="single"/>
                </w:rPr>
                <w:t>Seznam produktů – říjen 2013</w:t>
              </w:r>
            </w:hyperlink>
            <w:r>
              <w:t xml:space="preserve">, </w:t>
            </w:r>
            <w:hyperlink r:id="rId82">
              <w:r>
                <w:rPr>
                  <w:color w:val="00467F"/>
                  <w:u w:val="single"/>
                </w:rPr>
                <w:t>podmínky produktů z ledna 2017</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B91DC9A" w14:textId="77777777" w:rsidR="00E16F53" w:rsidRDefault="00781240">
            <w:pPr>
              <w:pStyle w:val="ProductList-TableBody"/>
            </w:pPr>
            <w:r>
              <w:rPr>
                <w:color w:val="404040"/>
              </w:rPr>
              <w:t>Práva pro roaming: Není relevantní</w:t>
            </w:r>
          </w:p>
        </w:tc>
      </w:tr>
      <w:tr w:rsidR="00E16F53" w14:paraId="2D8352CE" w14:textId="77777777">
        <w:tc>
          <w:tcPr>
            <w:tcW w:w="4040" w:type="dxa"/>
            <w:tcBorders>
              <w:top w:val="single" w:sz="4" w:space="0" w:color="000000"/>
              <w:left w:val="single" w:sz="4" w:space="0" w:color="000000"/>
              <w:bottom w:val="single" w:sz="4" w:space="0" w:color="000000"/>
              <w:right w:val="single" w:sz="4" w:space="0" w:color="000000"/>
            </w:tcBorders>
          </w:tcPr>
          <w:p w14:paraId="415B539A" w14:textId="77777777" w:rsidR="00E16F53" w:rsidRDefault="00781240">
            <w:pPr>
              <w:pStyle w:val="ProductList-TableBody"/>
            </w:pPr>
            <w:r>
              <w:fldChar w:fldCharType="begin"/>
            </w:r>
            <w:r>
              <w:instrText xml:space="preserve"> AutoTextList   \s NoStyle \t "Vlastní hostování: Výhoda SA, která umožňuje použití produktů pro účely podmíněného hostování; podrobnosti viz oddíl Servery – Aplikace s vlastním hostováním v Příloze B – Software Assurance." </w:instrText>
            </w:r>
            <w:r>
              <w:fldChar w:fldCharType="separate"/>
            </w:r>
            <w:r>
              <w:rPr>
                <w:color w:val="0563C1"/>
              </w:rPr>
              <w:t>Vlastní hostování</w:t>
            </w:r>
            <w:r>
              <w:fldChar w:fldCharType="end"/>
            </w:r>
            <w:r>
              <w:t>: Všechny verze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7A31981" w14:textId="77777777" w:rsidR="00E16F53" w:rsidRDefault="00781240">
            <w:pPr>
              <w:pStyle w:val="ProductList-TableBody"/>
            </w:pPr>
            <w:r>
              <w:rPr>
                <w:color w:val="404040"/>
              </w:rPr>
              <w:t>Práva odpovídající krytí SA: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7164C8A" w14:textId="77777777" w:rsidR="00E16F53" w:rsidRDefault="00E16F53">
            <w:pPr>
              <w:pStyle w:val="ProductList-TableBody"/>
            </w:pPr>
          </w:p>
        </w:tc>
      </w:tr>
    </w:tbl>
    <w:p w14:paraId="220C684D" w14:textId="77777777" w:rsidR="00E16F53" w:rsidRDefault="00E16F53">
      <w:pPr>
        <w:pStyle w:val="ProductList-Body"/>
      </w:pPr>
    </w:p>
    <w:p w14:paraId="510A260B" w14:textId="77777777" w:rsidR="00E16F53" w:rsidRDefault="00781240">
      <w:pPr>
        <w:pStyle w:val="ProductList-ClauseHeading"/>
        <w:outlineLvl w:val="4"/>
      </w:pPr>
      <w:r>
        <w:t>4.1 Práva k aktuální větvi produktu System Center Service Manager</w:t>
      </w:r>
    </w:p>
    <w:p w14:paraId="0D624632" w14:textId="77777777" w:rsidR="00E16F53" w:rsidRDefault="00781240">
      <w:pPr>
        <w:pStyle w:val="ProductList-Body"/>
      </w:pPr>
      <w:r>
        <w:t>Zákazníci s aktivním krytím SA pro licence k produktu System Center Service Manager nebo s ekvivalentní licencí ML mohou instalovat a užívat volitelnou aktuální větev produktu System Center Service Manager.</w:t>
      </w:r>
    </w:p>
    <w:p w14:paraId="0E2BA99C" w14:textId="77777777" w:rsidR="00E16F53" w:rsidRDefault="00E16F53">
      <w:pPr>
        <w:pStyle w:val="ProductList-Body"/>
        <w:jc w:val="right"/>
      </w:pPr>
    </w:p>
    <w:tbl>
      <w:tblPr>
        <w:tblStyle w:val="PURTable"/>
        <w:tblW w:w="0" w:type="dxa"/>
        <w:tblLook w:val="04A0" w:firstRow="1" w:lastRow="0" w:firstColumn="1" w:lastColumn="0" w:noHBand="0" w:noVBand="1"/>
      </w:tblPr>
      <w:tblGrid>
        <w:gridCol w:w="10916"/>
      </w:tblGrid>
      <w:tr w:rsidR="00E16F53" w14:paraId="44E1FC19"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3C16770D"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2C9124C6" w14:textId="77777777" w:rsidR="00E16F53" w:rsidRDefault="00E16F53">
      <w:pPr>
        <w:pStyle w:val="ProductList-Body"/>
      </w:pPr>
    </w:p>
    <w:p w14:paraId="573C83AA" w14:textId="77777777" w:rsidR="00E16F53" w:rsidRDefault="00781240">
      <w:pPr>
        <w:pStyle w:val="ProductList-Offering1Heading"/>
        <w:outlineLvl w:val="1"/>
      </w:pPr>
      <w:bookmarkStart w:id="173" w:name="_Sec616"/>
      <w:r>
        <w:t>Sada Virtual Desktop Infrastructure (VDI)</w:t>
      </w:r>
      <w:bookmarkEnd w:id="173"/>
      <w:r>
        <w:fldChar w:fldCharType="begin"/>
      </w:r>
      <w:r>
        <w:instrText xml:space="preserve"> TC "</w:instrText>
      </w:r>
      <w:bookmarkStart w:id="174" w:name="_Toc36309710"/>
      <w:r>
        <w:instrText>Sada Virtual Desktop Infrastructure (VDI)</w:instrText>
      </w:r>
      <w:bookmarkEnd w:id="174"/>
      <w:r>
        <w:instrText>" \l 2</w:instrText>
      </w:r>
      <w:r>
        <w:fldChar w:fldCharType="end"/>
      </w:r>
    </w:p>
    <w:p w14:paraId="4793F264" w14:textId="77777777" w:rsidR="00E16F53" w:rsidRDefault="00781240">
      <w:pPr>
        <w:pStyle w:val="ProductList-Body"/>
      </w:pPr>
      <w:r>
        <w:t>Zákazníci hledající informace o licencování a užívání sady VDI</w:t>
      </w:r>
      <w:r>
        <w:fldChar w:fldCharType="begin"/>
      </w:r>
      <w:r>
        <w:instrText xml:space="preserve"> XE "VDI" </w:instrText>
      </w:r>
      <w:r>
        <w:fldChar w:fldCharType="end"/>
      </w:r>
      <w:r>
        <w:t xml:space="preserve"> by měli nahlédnout do užívacích práv k produktu z dubna 2015 </w:t>
      </w:r>
      <w:hyperlink r:id="rId83">
        <w:r>
          <w:rPr>
            <w:color w:val="00467F"/>
            <w:u w:val="single"/>
          </w:rPr>
          <w:t>http://go.microsoft.com/?linkid=9839206</w:t>
        </w:r>
      </w:hyperlink>
      <w:r>
        <w:t xml:space="preserve"> a seznamu produktů z června 2015 </w:t>
      </w:r>
      <w:hyperlink r:id="rId84">
        <w:r>
          <w:rPr>
            <w:color w:val="00467F"/>
            <w:u w:val="single"/>
          </w:rPr>
          <w:t>http://go.microsoft.com/?linkid=9839207</w:t>
        </w:r>
      </w:hyperlink>
      <w:r>
        <w:t>.</w:t>
      </w:r>
    </w:p>
    <w:p w14:paraId="11C6B3CF" w14:textId="77777777" w:rsidR="00E16F53" w:rsidRDefault="00E16F53">
      <w:pPr>
        <w:pStyle w:val="ProductList-Body"/>
        <w:jc w:val="right"/>
      </w:pPr>
    </w:p>
    <w:tbl>
      <w:tblPr>
        <w:tblStyle w:val="PURTable"/>
        <w:tblW w:w="0" w:type="dxa"/>
        <w:tblLook w:val="04A0" w:firstRow="1" w:lastRow="0" w:firstColumn="1" w:lastColumn="0" w:noHBand="0" w:noVBand="1"/>
      </w:tblPr>
      <w:tblGrid>
        <w:gridCol w:w="10916"/>
      </w:tblGrid>
      <w:tr w:rsidR="00E16F53" w14:paraId="2A73EDAE"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EECB8A3"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3C71E2FC" w14:textId="77777777" w:rsidR="00E16F53" w:rsidRDefault="00E16F53">
      <w:pPr>
        <w:pStyle w:val="ProductList-Body"/>
      </w:pPr>
    </w:p>
    <w:p w14:paraId="781DAEEA" w14:textId="77777777" w:rsidR="00E16F53" w:rsidRDefault="00781240">
      <w:pPr>
        <w:pStyle w:val="ProductList-OfferingGroupHeading"/>
        <w:outlineLvl w:val="1"/>
      </w:pPr>
      <w:bookmarkStart w:id="175" w:name="_Sec617"/>
      <w:r>
        <w:t>Visual Studio</w:t>
      </w:r>
      <w:bookmarkEnd w:id="175"/>
      <w:r>
        <w:fldChar w:fldCharType="begin"/>
      </w:r>
      <w:r>
        <w:instrText xml:space="preserve"> TC "</w:instrText>
      </w:r>
      <w:bookmarkStart w:id="176" w:name="_Toc36309711"/>
      <w:r>
        <w:instrText>Visual Studio</w:instrText>
      </w:r>
      <w:bookmarkEnd w:id="176"/>
      <w:r>
        <w:instrText>" \l 2</w:instrText>
      </w:r>
      <w:r>
        <w:fldChar w:fldCharType="end"/>
      </w:r>
    </w:p>
    <w:p w14:paraId="25CC5141" w14:textId="77777777" w:rsidR="00E16F53" w:rsidRDefault="00781240">
      <w:pPr>
        <w:pStyle w:val="ProductList-Offering2HeadingNoBorder"/>
        <w:outlineLvl w:val="2"/>
      </w:pPr>
      <w:bookmarkStart w:id="177" w:name="_Sec649"/>
      <w:r>
        <w:t>Visual Studio</w:t>
      </w:r>
      <w:bookmarkEnd w:id="177"/>
      <w:r>
        <w:fldChar w:fldCharType="begin"/>
      </w:r>
      <w:r>
        <w:instrText xml:space="preserve"> TC "</w:instrText>
      </w:r>
      <w:bookmarkStart w:id="178" w:name="_Toc36309712"/>
      <w:r>
        <w:instrText>Visual Studio</w:instrText>
      </w:r>
      <w:bookmarkEnd w:id="178"/>
      <w:r>
        <w:instrText>" \l 3</w:instrText>
      </w:r>
      <w:r>
        <w:fldChar w:fldCharType="end"/>
      </w:r>
    </w:p>
    <w:p w14:paraId="2A55E309" w14:textId="77777777" w:rsidR="00E16F53" w:rsidRDefault="00781240">
      <w:pPr>
        <w:pStyle w:val="ProductList-Offering1SubSection"/>
        <w:outlineLvl w:val="3"/>
      </w:pPr>
      <w:bookmarkStart w:id="179" w:name="_Sec697"/>
      <w:r>
        <w:t>1. Dostupnost programu</w:t>
      </w:r>
      <w:bookmarkEnd w:id="179"/>
    </w:p>
    <w:tbl>
      <w:tblPr>
        <w:tblStyle w:val="PURTable"/>
        <w:tblW w:w="0" w:type="dxa"/>
        <w:tblLook w:val="04A0" w:firstRow="1" w:lastRow="0" w:firstColumn="1" w:lastColumn="0" w:noHBand="0" w:noVBand="1"/>
      </w:tblPr>
      <w:tblGrid>
        <w:gridCol w:w="4114"/>
        <w:gridCol w:w="618"/>
        <w:gridCol w:w="615"/>
        <w:gridCol w:w="617"/>
        <w:gridCol w:w="615"/>
        <w:gridCol w:w="616"/>
        <w:gridCol w:w="617"/>
        <w:gridCol w:w="618"/>
        <w:gridCol w:w="634"/>
        <w:gridCol w:w="619"/>
        <w:gridCol w:w="617"/>
        <w:gridCol w:w="616"/>
      </w:tblGrid>
      <w:tr w:rsidR="00E16F53" w14:paraId="72D8548B"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3BF3A17E" w14:textId="77777777" w:rsidR="00E16F53" w:rsidRDefault="00781240">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C8734B8" w14:textId="77777777" w:rsidR="00E16F53" w:rsidRDefault="00781240">
            <w:pPr>
              <w:pStyle w:val="ProductList-TableBody"/>
              <w:jc w:val="center"/>
            </w:pPr>
            <w:r>
              <w:fldChar w:fldCharType="begin"/>
            </w:r>
            <w:r>
              <w:instrText xml:space="preserve"> AutoTextList   \s NoStyle \t "Datum dostupnosti"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9FE376F" w14:textId="77777777" w:rsidR="00E16F53" w:rsidRDefault="00781240">
            <w:pPr>
              <w:pStyle w:val="ProductList-TableBody"/>
              <w:jc w:val="center"/>
            </w:pPr>
            <w:r>
              <w:fldChar w:fldCharType="begin"/>
            </w:r>
            <w:r>
              <w:instrText xml:space="preserve"> AutoTextList   \s NoStyle \t "Licence"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8A166D4" w14:textId="77777777" w:rsidR="00E16F53" w:rsidRDefault="00781240">
            <w:pPr>
              <w:pStyle w:val="ProductList-TableBody"/>
              <w:jc w:val="center"/>
            </w:pPr>
            <w:r>
              <w:fldChar w:fldCharType="begin"/>
            </w:r>
            <w:r>
              <w:instrText xml:space="preserve"> AutoTextList   \s NoStyle \t "Licence a krytí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2F2B420" w14:textId="77777777" w:rsidR="00E16F53" w:rsidRDefault="00781240">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3F4F2B1"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70F1337"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861178C" w14:textId="77777777" w:rsidR="00E16F53" w:rsidRDefault="00781240">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FD12548"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59029AD"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69BA89E"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CA075EA"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E16F53" w14:paraId="0CB3872B" w14:textId="77777777">
        <w:tc>
          <w:tcPr>
            <w:tcW w:w="4160" w:type="dxa"/>
            <w:tcBorders>
              <w:top w:val="single" w:sz="6" w:space="0" w:color="FFFFFF"/>
              <w:left w:val="none" w:sz="4" w:space="0" w:color="6E6E6E"/>
              <w:bottom w:val="dashed" w:sz="4" w:space="0" w:color="BFBFBF"/>
              <w:right w:val="none" w:sz="4" w:space="0" w:color="6E6E6E"/>
            </w:tcBorders>
          </w:tcPr>
          <w:p w14:paraId="70303DB9" w14:textId="77777777" w:rsidR="00E16F53" w:rsidRDefault="00781240">
            <w:pPr>
              <w:pStyle w:val="ProductList-TableBody"/>
            </w:pPr>
            <w:r>
              <w:rPr>
                <w:color w:val="000000"/>
              </w:rPr>
              <w:t>Visual Studio Professional 2019</w:t>
            </w:r>
            <w:r>
              <w:fldChar w:fldCharType="begin"/>
            </w:r>
            <w:r>
              <w:instrText xml:space="preserve"> XE "Visual Studio Professional 2019"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05BCCB56" w14:textId="77777777" w:rsidR="00E16F53" w:rsidRDefault="00781240">
            <w:pPr>
              <w:pStyle w:val="ProductList-TableBody"/>
              <w:jc w:val="center"/>
            </w:pPr>
            <w:r>
              <w:rPr>
                <w:color w:val="000000"/>
              </w:rPr>
              <w:t>3/19</w:t>
            </w:r>
          </w:p>
        </w:tc>
        <w:tc>
          <w:tcPr>
            <w:tcW w:w="620" w:type="dxa"/>
            <w:tcBorders>
              <w:top w:val="single" w:sz="6" w:space="0" w:color="FFFFFF"/>
              <w:left w:val="none" w:sz="4" w:space="0" w:color="6E6E6E"/>
              <w:bottom w:val="dashed" w:sz="4" w:space="0" w:color="BFBFBF"/>
              <w:right w:val="none" w:sz="4" w:space="0" w:color="6E6E6E"/>
            </w:tcBorders>
          </w:tcPr>
          <w:p w14:paraId="36D14FB9" w14:textId="77777777" w:rsidR="00E16F53" w:rsidRDefault="00781240">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none" w:sz="4" w:space="0" w:color="6E6E6E"/>
            </w:tcBorders>
          </w:tcPr>
          <w:p w14:paraId="16EC4FDD" w14:textId="77777777" w:rsidR="00E16F53" w:rsidRDefault="00E16F53">
            <w:pPr>
              <w:pStyle w:val="ProductList-TableBody"/>
              <w:jc w:val="center"/>
            </w:pPr>
          </w:p>
        </w:tc>
        <w:tc>
          <w:tcPr>
            <w:tcW w:w="620" w:type="dxa"/>
            <w:tcBorders>
              <w:top w:val="single" w:sz="6" w:space="0" w:color="FFFFFF"/>
              <w:left w:val="none" w:sz="4" w:space="0" w:color="6E6E6E"/>
              <w:bottom w:val="dashed" w:sz="4" w:space="0" w:color="BFBFBF"/>
              <w:right w:val="single" w:sz="6" w:space="0" w:color="FFFFFF"/>
            </w:tcBorders>
          </w:tcPr>
          <w:p w14:paraId="02C09B18"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20A97F9"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B750466"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3369ED6"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1785327"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01AF017"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4794B90"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C54CFC4" w14:textId="77777777" w:rsidR="00E16F53" w:rsidRDefault="00E16F53">
            <w:pPr>
              <w:pStyle w:val="ProductList-TableBody"/>
              <w:jc w:val="center"/>
            </w:pPr>
          </w:p>
        </w:tc>
      </w:tr>
      <w:tr w:rsidR="00E16F53" w14:paraId="5DA2A5D7" w14:textId="77777777">
        <w:tc>
          <w:tcPr>
            <w:tcW w:w="4160" w:type="dxa"/>
            <w:tcBorders>
              <w:top w:val="dashed" w:sz="4" w:space="0" w:color="BFBFBF"/>
              <w:left w:val="none" w:sz="4" w:space="0" w:color="6E6E6E"/>
              <w:bottom w:val="dashed" w:sz="4" w:space="0" w:color="BFBFBF"/>
              <w:right w:val="none" w:sz="4" w:space="0" w:color="6E6E6E"/>
            </w:tcBorders>
          </w:tcPr>
          <w:p w14:paraId="5E5544ED" w14:textId="77777777" w:rsidR="00E16F53" w:rsidRDefault="00781240">
            <w:pPr>
              <w:pStyle w:val="ProductList-TableBody"/>
            </w:pPr>
            <w:r>
              <w:rPr>
                <w:color w:val="000000"/>
              </w:rPr>
              <w:t>Odběr Visual Studio Professional 2019</w:t>
            </w:r>
            <w:r>
              <w:fldChar w:fldCharType="begin"/>
            </w:r>
            <w:r>
              <w:instrText xml:space="preserve"> XE "Odběr Visual Studio Professional 2019"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08421CCE" w14:textId="77777777" w:rsidR="00E16F53" w:rsidRDefault="00781240">
            <w:pPr>
              <w:pStyle w:val="ProductList-TableBody"/>
              <w:jc w:val="center"/>
            </w:pPr>
            <w:r>
              <w:rPr>
                <w:color w:val="000000"/>
              </w:rPr>
              <w:t>3/19</w:t>
            </w:r>
          </w:p>
        </w:tc>
        <w:tc>
          <w:tcPr>
            <w:tcW w:w="620" w:type="dxa"/>
            <w:tcBorders>
              <w:top w:val="dashed" w:sz="4" w:space="0" w:color="BFBFBF"/>
              <w:left w:val="none" w:sz="4" w:space="0" w:color="6E6E6E"/>
              <w:bottom w:val="dashed" w:sz="4" w:space="0" w:color="BFBFBF"/>
              <w:right w:val="none" w:sz="4" w:space="0" w:color="6E6E6E"/>
            </w:tcBorders>
          </w:tcPr>
          <w:p w14:paraId="6B57C31B" w14:textId="77777777" w:rsidR="00E16F53" w:rsidRDefault="00781240">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20E4CC76" w14:textId="77777777" w:rsidR="00E16F53" w:rsidRDefault="00781240">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048482D8" w14:textId="77777777" w:rsidR="00E16F53" w:rsidRDefault="00781240">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A9C3FE1"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74B8969"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7E33F7B"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40756AE"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8953AF0"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"Produkt Server and Tools."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002C7FA"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5BEA3E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E16F53" w14:paraId="00EAE260" w14:textId="77777777">
        <w:tc>
          <w:tcPr>
            <w:tcW w:w="4160" w:type="dxa"/>
            <w:tcBorders>
              <w:top w:val="dashed" w:sz="4" w:space="0" w:color="BFBFBF"/>
              <w:left w:val="none" w:sz="4" w:space="0" w:color="6E6E6E"/>
              <w:bottom w:val="dashed" w:sz="4" w:space="0" w:color="BFBFBF"/>
              <w:right w:val="none" w:sz="4" w:space="0" w:color="6E6E6E"/>
            </w:tcBorders>
          </w:tcPr>
          <w:p w14:paraId="43C1098A" w14:textId="77777777" w:rsidR="00E16F53" w:rsidRDefault="00781240">
            <w:pPr>
              <w:pStyle w:val="ProductList-TableBody"/>
            </w:pPr>
            <w:r>
              <w:rPr>
                <w:color w:val="000000"/>
              </w:rPr>
              <w:t>Odběr Visual Studio Enterprise 2019</w:t>
            </w:r>
            <w:r>
              <w:fldChar w:fldCharType="begin"/>
            </w:r>
            <w:r>
              <w:instrText xml:space="preserve"> XE "Odběr Visual Studio Enterprise 2019"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5F97C434" w14:textId="77777777" w:rsidR="00E16F53" w:rsidRDefault="00781240">
            <w:pPr>
              <w:pStyle w:val="ProductList-TableBody"/>
              <w:jc w:val="center"/>
            </w:pPr>
            <w:r>
              <w:rPr>
                <w:color w:val="000000"/>
              </w:rPr>
              <w:t>3/19</w:t>
            </w:r>
          </w:p>
        </w:tc>
        <w:tc>
          <w:tcPr>
            <w:tcW w:w="620" w:type="dxa"/>
            <w:tcBorders>
              <w:top w:val="dashed" w:sz="4" w:space="0" w:color="BFBFBF"/>
              <w:left w:val="none" w:sz="4" w:space="0" w:color="6E6E6E"/>
              <w:bottom w:val="dashed" w:sz="4" w:space="0" w:color="BFBFBF"/>
              <w:right w:val="none" w:sz="4" w:space="0" w:color="6E6E6E"/>
            </w:tcBorders>
          </w:tcPr>
          <w:p w14:paraId="5C4EED42" w14:textId="77777777" w:rsidR="00E16F53" w:rsidRDefault="00781240">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5AF0EC2B" w14:textId="77777777" w:rsidR="00E16F53" w:rsidRDefault="00781240">
            <w:pPr>
              <w:pStyle w:val="ProductList-TableBody"/>
              <w:jc w:val="center"/>
            </w:pPr>
            <w:r>
              <w:rPr>
                <w:color w:val="000000"/>
              </w:rPr>
              <w:t>51</w:t>
            </w:r>
          </w:p>
        </w:tc>
        <w:tc>
          <w:tcPr>
            <w:tcW w:w="620" w:type="dxa"/>
            <w:tcBorders>
              <w:top w:val="dashed" w:sz="4" w:space="0" w:color="BFBFBF"/>
              <w:left w:val="none" w:sz="4" w:space="0" w:color="6E6E6E"/>
              <w:bottom w:val="dashed" w:sz="4" w:space="0" w:color="BFBFBF"/>
              <w:right w:val="single" w:sz="6" w:space="0" w:color="FFFFFF"/>
            </w:tcBorders>
          </w:tcPr>
          <w:p w14:paraId="67A11CBD" w14:textId="77777777" w:rsidR="00E16F53" w:rsidRDefault="00781240">
            <w:pPr>
              <w:pStyle w:val="ProductList-TableBody"/>
              <w:jc w:val="center"/>
            </w:pPr>
            <w:r>
              <w:rPr>
                <w:color w:val="000000"/>
              </w:rPr>
              <w:t>17</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AD866D0"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AECFF78"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1118A7F"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8FACCD5"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890BEAD"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"Produkt Server and Tools."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3EFDA24"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390466E"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E16F53" w14:paraId="06B3F089" w14:textId="77777777">
        <w:tc>
          <w:tcPr>
            <w:tcW w:w="4160" w:type="dxa"/>
            <w:tcBorders>
              <w:top w:val="dashed" w:sz="4" w:space="0" w:color="BFBFBF"/>
              <w:left w:val="none" w:sz="4" w:space="0" w:color="6E6E6E"/>
              <w:bottom w:val="dashed" w:sz="4" w:space="0" w:color="BFBFBF"/>
              <w:right w:val="none" w:sz="4" w:space="0" w:color="6E6E6E"/>
            </w:tcBorders>
          </w:tcPr>
          <w:p w14:paraId="4DFB2C74" w14:textId="77777777" w:rsidR="00E16F53" w:rsidRDefault="00781240">
            <w:pPr>
              <w:pStyle w:val="ProductList-TableBody"/>
            </w:pPr>
            <w:r>
              <w:rPr>
                <w:color w:val="000000"/>
              </w:rPr>
              <w:t>Odběr Visual Studio Test Professional 2019</w:t>
            </w:r>
            <w:r>
              <w:fldChar w:fldCharType="begin"/>
            </w:r>
            <w:r>
              <w:instrText xml:space="preserve"> XE "Odběr Visual Studio Test Professional 2019"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37E54518" w14:textId="77777777" w:rsidR="00E16F53" w:rsidRDefault="00781240">
            <w:pPr>
              <w:pStyle w:val="ProductList-TableBody"/>
              <w:jc w:val="center"/>
            </w:pPr>
            <w:r>
              <w:rPr>
                <w:color w:val="000000"/>
              </w:rPr>
              <w:t>3/19</w:t>
            </w:r>
          </w:p>
        </w:tc>
        <w:tc>
          <w:tcPr>
            <w:tcW w:w="620" w:type="dxa"/>
            <w:tcBorders>
              <w:top w:val="dashed" w:sz="4" w:space="0" w:color="BFBFBF"/>
              <w:left w:val="none" w:sz="4" w:space="0" w:color="6E6E6E"/>
              <w:bottom w:val="dashed" w:sz="4" w:space="0" w:color="BFBFBF"/>
              <w:right w:val="none" w:sz="4" w:space="0" w:color="6E6E6E"/>
            </w:tcBorders>
          </w:tcPr>
          <w:p w14:paraId="71987EAF" w14:textId="77777777" w:rsidR="00E16F53" w:rsidRDefault="00781240">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0240FF08" w14:textId="77777777" w:rsidR="00E16F53" w:rsidRDefault="00781240">
            <w:pPr>
              <w:pStyle w:val="ProductList-TableBody"/>
              <w:jc w:val="center"/>
            </w:pPr>
            <w:r>
              <w:rPr>
                <w:color w:val="000000"/>
              </w:rPr>
              <w:t>9</w:t>
            </w:r>
          </w:p>
        </w:tc>
        <w:tc>
          <w:tcPr>
            <w:tcW w:w="620" w:type="dxa"/>
            <w:tcBorders>
              <w:top w:val="dashed" w:sz="4" w:space="0" w:color="BFBFBF"/>
              <w:left w:val="none" w:sz="4" w:space="0" w:color="6E6E6E"/>
              <w:bottom w:val="dashed" w:sz="4" w:space="0" w:color="BFBFBF"/>
              <w:right w:val="single" w:sz="6" w:space="0" w:color="FFFFFF"/>
            </w:tcBorders>
          </w:tcPr>
          <w:p w14:paraId="12848856" w14:textId="77777777" w:rsidR="00E16F53" w:rsidRDefault="00781240">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16F0817"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B96115B"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7248FF9"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0B4267B"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A34DE67"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"Produkt Server and Tools."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944E537"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31A657A"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E16F53" w14:paraId="5AA39044" w14:textId="77777777">
        <w:tc>
          <w:tcPr>
            <w:tcW w:w="4160" w:type="dxa"/>
            <w:tcBorders>
              <w:top w:val="dashed" w:sz="4" w:space="0" w:color="BFBFBF"/>
              <w:left w:val="none" w:sz="4" w:space="0" w:color="6E6E6E"/>
              <w:bottom w:val="none" w:sz="4" w:space="0" w:color="BFBFBF"/>
              <w:right w:val="none" w:sz="4" w:space="0" w:color="6E6E6E"/>
            </w:tcBorders>
          </w:tcPr>
          <w:p w14:paraId="401F6ADF" w14:textId="77777777" w:rsidR="00E16F53" w:rsidRDefault="00781240">
            <w:pPr>
              <w:pStyle w:val="ProductList-TableBody"/>
            </w:pPr>
            <w:r>
              <w:rPr>
                <w:color w:val="000000"/>
              </w:rPr>
              <w:t>Platformy MSDN</w:t>
            </w:r>
            <w:r>
              <w:fldChar w:fldCharType="begin"/>
            </w:r>
            <w:r>
              <w:instrText xml:space="preserve"> XE "Platformy MSDN"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14:paraId="1053C235" w14:textId="77777777" w:rsidR="00E16F53" w:rsidRDefault="00781240">
            <w:pPr>
              <w:pStyle w:val="ProductList-TableBody"/>
              <w:jc w:val="center"/>
            </w:pPr>
            <w:r>
              <w:rPr>
                <w:color w:val="000000"/>
              </w:rPr>
              <w:t>6/13</w:t>
            </w:r>
          </w:p>
        </w:tc>
        <w:tc>
          <w:tcPr>
            <w:tcW w:w="620" w:type="dxa"/>
            <w:tcBorders>
              <w:top w:val="dashed" w:sz="4" w:space="0" w:color="BFBFBF"/>
              <w:left w:val="none" w:sz="4" w:space="0" w:color="6E6E6E"/>
              <w:bottom w:val="none" w:sz="4" w:space="0" w:color="BFBFBF"/>
              <w:right w:val="none" w:sz="4" w:space="0" w:color="6E6E6E"/>
            </w:tcBorders>
          </w:tcPr>
          <w:p w14:paraId="784E32E2" w14:textId="77777777" w:rsidR="00E16F53" w:rsidRDefault="00781240">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14:paraId="6B02FAD1" w14:textId="77777777" w:rsidR="00E16F53" w:rsidRDefault="00781240">
            <w:pPr>
              <w:pStyle w:val="ProductList-TableBody"/>
              <w:jc w:val="center"/>
            </w:pPr>
            <w:r>
              <w:rPr>
                <w:color w:val="000000"/>
              </w:rPr>
              <w:t>9</w:t>
            </w:r>
          </w:p>
        </w:tc>
        <w:tc>
          <w:tcPr>
            <w:tcW w:w="620" w:type="dxa"/>
            <w:tcBorders>
              <w:top w:val="dashed" w:sz="4" w:space="0" w:color="BFBFBF"/>
              <w:left w:val="none" w:sz="4" w:space="0" w:color="6E6E6E"/>
              <w:bottom w:val="none" w:sz="4" w:space="0" w:color="BFBFBF"/>
              <w:right w:val="single" w:sz="6" w:space="0" w:color="FFFFFF"/>
            </w:tcBorders>
          </w:tcPr>
          <w:p w14:paraId="6C5D015C" w14:textId="77777777" w:rsidR="00E16F53" w:rsidRDefault="00781240">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70A13BE"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8A43A76"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F63A3EB"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C947385"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620869D"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"Produkt Server and Tools."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8D911F2"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A9253BE"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bl>
    <w:p w14:paraId="4FE25E70" w14:textId="77777777" w:rsidR="00E16F53" w:rsidRDefault="00781240">
      <w:pPr>
        <w:pStyle w:val="ProductList-Offering1SubSection"/>
        <w:outlineLvl w:val="3"/>
      </w:pPr>
      <w:bookmarkStart w:id="180" w:name="_Sec752"/>
      <w:r>
        <w:t>2. Podmínky produktu</w:t>
      </w:r>
      <w:bookmarkEnd w:id="180"/>
    </w:p>
    <w:tbl>
      <w:tblPr>
        <w:tblStyle w:val="PURTable"/>
        <w:tblW w:w="0" w:type="dxa"/>
        <w:tblLook w:val="04A0" w:firstRow="1" w:lastRow="0" w:firstColumn="1" w:lastColumn="0" w:noHBand="0" w:noVBand="1"/>
      </w:tblPr>
      <w:tblGrid>
        <w:gridCol w:w="3641"/>
        <w:gridCol w:w="3637"/>
        <w:gridCol w:w="3638"/>
      </w:tblGrid>
      <w:tr w:rsidR="00E16F53" w14:paraId="6219E65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A4DD172" w14:textId="77777777" w:rsidR="00E16F53" w:rsidRDefault="00781240">
            <w:pPr>
              <w:pStyle w:val="ProductList-TableBody"/>
            </w:pPr>
            <w:r>
              <w:fldChar w:fldCharType="begin"/>
            </w:r>
            <w:r>
              <w:instrText xml:space="preserve"> AutoTextList   \s NoStyle \t "Předchozí verze: Starší verze produktu a jejich datum dostupnosti." </w:instrText>
            </w:r>
            <w:r>
              <w:fldChar w:fldCharType="separate"/>
            </w:r>
            <w:r>
              <w:rPr>
                <w:color w:val="0563C1"/>
              </w:rPr>
              <w:t>Předchozí verze</w:t>
            </w:r>
            <w:r>
              <w:fldChar w:fldCharType="end"/>
            </w:r>
            <w:r>
              <w:t>: Visual Studio 2017</w:t>
            </w:r>
            <w:r>
              <w:fldChar w:fldCharType="begin"/>
            </w:r>
            <w:r>
              <w:instrText xml:space="preserve"> XE "Visual Studio 2017" </w:instrText>
            </w:r>
            <w:r>
              <w:fldChar w:fldCharType="end"/>
            </w:r>
            <w:r>
              <w:t xml:space="preserve"> (4/17)</w:t>
            </w:r>
          </w:p>
        </w:tc>
        <w:tc>
          <w:tcPr>
            <w:tcW w:w="4040" w:type="dxa"/>
            <w:tcBorders>
              <w:top w:val="single" w:sz="18" w:space="0" w:color="00188F"/>
              <w:left w:val="single" w:sz="4" w:space="0" w:color="000000"/>
              <w:bottom w:val="single" w:sz="4" w:space="0" w:color="000000"/>
              <w:right w:val="single" w:sz="4" w:space="0" w:color="000000"/>
            </w:tcBorders>
          </w:tcPr>
          <w:p w14:paraId="5668C553"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Aplikace</w:t>
            </w:r>
          </w:p>
        </w:tc>
        <w:tc>
          <w:tcPr>
            <w:tcW w:w="4040" w:type="dxa"/>
            <w:tcBorders>
              <w:top w:val="single" w:sz="18" w:space="0" w:color="00188F"/>
              <w:left w:val="single" w:sz="4" w:space="0" w:color="000000"/>
              <w:bottom w:val="single" w:sz="4" w:space="0" w:color="000000"/>
              <w:right w:val="single" w:sz="4" w:space="0" w:color="000000"/>
            </w:tcBorders>
          </w:tcPr>
          <w:p w14:paraId="0C66E2DD" w14:textId="77777777" w:rsidR="00E16F53" w:rsidRDefault="00781240">
            <w:pPr>
              <w:pStyle w:val="ProductList-TableBody"/>
            </w:pPr>
            <w:r>
              <w:fldChar w:fldCharType="begin"/>
            </w:r>
            <w:r>
              <w:instrText xml:space="preserve"> AutoTextList   \s NoStyle \t "Nižší verze: Povolené nižší verze odpovídající určeným vyšším verzím. Zákazník může použít povolenou nižší verzi namísto licencované verze vyšší úrovně, jak je povoleno v univerzálních licenčních podmínkách." </w:instrText>
            </w:r>
            <w:r>
              <w:fldChar w:fldCharType="separate"/>
            </w:r>
            <w:r>
              <w:rPr>
                <w:color w:val="0563C1"/>
              </w:rPr>
              <w:t>Nižší verze</w:t>
            </w:r>
            <w:r>
              <w:fldChar w:fldCharType="end"/>
            </w:r>
            <w:r>
              <w:t>: Enterprise na Professional</w:t>
            </w:r>
          </w:p>
        </w:tc>
      </w:tr>
      <w:tr w:rsidR="00E16F53" w14:paraId="69FCAB5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6A772D3" w14:textId="77777777" w:rsidR="00E16F53" w:rsidRDefault="00781240">
            <w:pPr>
              <w:pStyle w:val="ProductList-TableBody"/>
            </w:pPr>
            <w:r>
              <w:rPr>
                <w:color w:val="404040"/>
              </w:rPr>
              <w:t>Prodloužená doba účinnosti: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0ECD7DA" w14:textId="77777777" w:rsidR="00E16F53" w:rsidRDefault="00781240">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09219FD0" w14:textId="77777777" w:rsidR="00E16F53" w:rsidRDefault="00781240">
            <w:pPr>
              <w:pStyle w:val="ProductList-TableBody"/>
            </w:pPr>
            <w:r>
              <w:fldChar w:fldCharType="begin"/>
            </w:r>
            <w:r>
              <w:instrText xml:space="preserve"> AutoTextList   \s NoStyle \t "Předpoklad (SA): Označuje, že je pro zakoupení krytí SA pro produkt nutné splnit určité dodatečné podmínky." </w:instrText>
            </w:r>
            <w:r>
              <w:fldChar w:fldCharType="separate"/>
            </w:r>
            <w:r>
              <w:rPr>
                <w:color w:val="0563C1"/>
              </w:rPr>
              <w:t>Předpoklad (SA)</w:t>
            </w:r>
            <w:r>
              <w:fldChar w:fldCharType="end"/>
            </w:r>
            <w:r>
              <w:t xml:space="preserve">: </w:t>
            </w:r>
            <w:hyperlink w:anchor="_Sec564">
              <w:r>
                <w:rPr>
                  <w:color w:val="00467F"/>
                  <w:u w:val="single"/>
                </w:rPr>
                <w:t>Příloha B</w:t>
              </w:r>
            </w:hyperlink>
          </w:p>
        </w:tc>
      </w:tr>
      <w:tr w:rsidR="00E16F53" w14:paraId="38EEF09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D459B45" w14:textId="77777777" w:rsidR="00E16F53" w:rsidRDefault="00781240">
            <w:pPr>
              <w:pStyle w:val="ProductList-TableBody"/>
            </w:pPr>
            <w:r>
              <w:rPr>
                <w:color w:val="404040"/>
              </w:rPr>
              <w:t>Propagační akce: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262732C" w14:textId="77777777" w:rsidR="00E16F53" w:rsidRDefault="00781240">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5E90EF0" w14:textId="77777777" w:rsidR="00E16F53" w:rsidRDefault="00781240">
            <w:pPr>
              <w:pStyle w:val="ProductList-TableBody"/>
            </w:pPr>
            <w:r>
              <w:rPr>
                <w:color w:val="404040"/>
              </w:rPr>
              <w:t>Nárok na snížení: Není relevantní</w:t>
            </w:r>
          </w:p>
        </w:tc>
      </w:tr>
      <w:tr w:rsidR="00E16F53" w14:paraId="171E6BA6" w14:textId="77777777">
        <w:tc>
          <w:tcPr>
            <w:tcW w:w="4040" w:type="dxa"/>
            <w:tcBorders>
              <w:top w:val="single" w:sz="4" w:space="0" w:color="000000"/>
              <w:left w:val="single" w:sz="4" w:space="0" w:color="000000"/>
              <w:bottom w:val="single" w:sz="4" w:space="0" w:color="000000"/>
              <w:right w:val="single" w:sz="4" w:space="0" w:color="000000"/>
            </w:tcBorders>
          </w:tcPr>
          <w:p w14:paraId="4191B8A9" w14:textId="77777777" w:rsidR="00E16F53" w:rsidRDefault="00781240">
            <w:pPr>
              <w:pStyle w:val="ProductList-TableBody"/>
            </w:pPr>
            <w:r>
              <w:fldChar w:fldCharType="begin"/>
            </w:r>
            <w:r>
              <w:instrText xml:space="preserve"> AutoTextList   \s NoStyle \t "Nárok na snížení (SCE):  Produkty, pro které může zákazník s prováděcí smlouvou Server a Cloud hlásit omezení licencí k odběru nebo budoucího přiděleného ročního závazku po 12 po sobě jdoucích měsících." </w:instrText>
            </w:r>
            <w:r>
              <w:fldChar w:fldCharType="separate"/>
            </w:r>
            <w:r>
              <w:rPr>
                <w:color w:val="0563C1"/>
              </w:rPr>
              <w:t>Nárok na snížení (SCE)</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E660E61" w14:textId="77777777" w:rsidR="00E16F53" w:rsidRDefault="00781240">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C4250B0" w14:textId="77777777" w:rsidR="00E16F53" w:rsidRDefault="00781240">
            <w:pPr>
              <w:pStyle w:val="ProductList-TableBody"/>
            </w:pPr>
            <w:r>
              <w:rPr>
                <w:color w:val="404040"/>
              </w:rPr>
              <w:t>Nárok na aktualizaci: Není relevantní</w:t>
            </w:r>
          </w:p>
        </w:tc>
      </w:tr>
      <w:tr w:rsidR="00E16F53" w14:paraId="2B662E3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5146E97" w14:textId="77777777" w:rsidR="00E16F53" w:rsidRDefault="00781240">
            <w:pPr>
              <w:pStyle w:val="ProductList-TableBody"/>
            </w:pPr>
            <w:r>
              <w:rPr>
                <w:color w:val="404040"/>
              </w:rPr>
              <w:t>Sleva UTD: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BE33B91"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7712A07" w14:textId="77777777" w:rsidR="00E16F53" w:rsidRDefault="00E16F53">
            <w:pPr>
              <w:pStyle w:val="ProductList-TableBody"/>
            </w:pPr>
          </w:p>
        </w:tc>
      </w:tr>
    </w:tbl>
    <w:p w14:paraId="0A083F31" w14:textId="77777777" w:rsidR="00E16F53" w:rsidRDefault="00E16F53">
      <w:pPr>
        <w:pStyle w:val="ProductList-Body"/>
      </w:pPr>
    </w:p>
    <w:p w14:paraId="796CDF4A" w14:textId="77777777" w:rsidR="00E16F53" w:rsidRDefault="00781240">
      <w:pPr>
        <w:pStyle w:val="ProductList-ClauseHeading"/>
        <w:outlineLvl w:val="4"/>
      </w:pPr>
      <w:r>
        <w:t>2.1 Poskytnutí licence pro SQL Server Parallel Data Warehouse Developer</w:t>
      </w:r>
    </w:p>
    <w:p w14:paraId="60BF0554" w14:textId="77777777" w:rsidR="00E16F53" w:rsidRDefault="00781240">
      <w:pPr>
        <w:pStyle w:val="ProductList-Body"/>
      </w:pPr>
      <w:r>
        <w:t xml:space="preserve">Každý </w:t>
      </w:r>
      <w:r>
        <w:fldChar w:fldCharType="begin"/>
      </w:r>
      <w:r>
        <w:instrText xml:space="preserve"> AutoTextList   \s NoStyle \t "Licencovaný uživatel označuje jednotlivého uživatele, kterému je přidělena licence." </w:instrText>
      </w:r>
      <w:r>
        <w:fldChar w:fldCharType="separate"/>
      </w:r>
      <w:r>
        <w:rPr>
          <w:color w:val="0563C1"/>
        </w:rPr>
        <w:t>licencovaný uživatel</w:t>
      </w:r>
      <w:r>
        <w:fldChar w:fldCharType="end"/>
      </w:r>
      <w:r>
        <w:t xml:space="preserve"> odběru Visual Studio Professional, odběru Visual Studio Enterprise a odběru Visual Studio Test Professional má jednu licenci pro SQL Server 2016 Parallel Data Warehouse Developer.</w:t>
      </w:r>
    </w:p>
    <w:p w14:paraId="1B3C53A4" w14:textId="77777777" w:rsidR="00E16F53" w:rsidRDefault="00E16F53">
      <w:pPr>
        <w:pStyle w:val="ProductList-Body"/>
      </w:pPr>
    </w:p>
    <w:p w14:paraId="7461722C" w14:textId="77777777" w:rsidR="00E16F53" w:rsidRDefault="00781240">
      <w:pPr>
        <w:pStyle w:val="ProductList-ClauseHeading"/>
        <w:outlineLvl w:val="4"/>
      </w:pPr>
      <w:r>
        <w:t>2.2 Poskytnutí licence pro Azure DevOps Server 2019</w:t>
      </w:r>
    </w:p>
    <w:p w14:paraId="5965F9A5" w14:textId="77777777" w:rsidR="00E16F53" w:rsidRDefault="00781240">
      <w:pPr>
        <w:pStyle w:val="ProductList-Body"/>
      </w:pPr>
      <w:r>
        <w:t xml:space="preserve">Každý </w:t>
      </w:r>
      <w:r>
        <w:fldChar w:fldCharType="begin"/>
      </w:r>
      <w:r>
        <w:instrText xml:space="preserve"> AutoTextList   \s NoStyle \t "Licencovaný uživatel označuje jednotlivého uživatele, kterému je přidělena licence." </w:instrText>
      </w:r>
      <w:r>
        <w:fldChar w:fldCharType="separate"/>
      </w:r>
      <w:r>
        <w:rPr>
          <w:color w:val="0563C1"/>
        </w:rPr>
        <w:t>licencovaný uživatel</w:t>
      </w:r>
      <w:r>
        <w:fldChar w:fldCharType="end"/>
      </w:r>
      <w:r>
        <w:t xml:space="preserve"> odběru Visual Studio Professional, odběru Visual Studio Enterprise, odběru Visual Studio Test Professional a MSDN Platforms má jednu </w:t>
      </w:r>
      <w:r>
        <w:fldChar w:fldCharType="begin"/>
      </w:r>
      <w:r>
        <w:instrText xml:space="preserve"> AutoTextList   \s NoStyle \t "Server je systém fyzického hardwaru, v němž je možné spustit serverový software." </w:instrText>
      </w:r>
      <w:r>
        <w:fldChar w:fldCharType="separate"/>
      </w:r>
      <w:r>
        <w:rPr>
          <w:color w:val="0563C1"/>
        </w:rPr>
        <w:t>serverovou</w:t>
      </w:r>
      <w:r>
        <w:fldChar w:fldCharType="end"/>
      </w:r>
      <w:r>
        <w:t xml:space="preserve"> licenci pro produkt Azure DevOps Server a jednu uživatelskou licenci CAL pro produkt Azure DevOps Server. Licence </w:t>
      </w:r>
      <w:r>
        <w:fldChar w:fldCharType="begin"/>
      </w:r>
      <w:r>
        <w:instrText xml:space="preserve"> AutoTextList   \s NoStyle \t "CAL označuje licenci pro klientský přístup, která může být dle potřeby přidělena podle počtu uživatelů nebo zařízení. (Kompletní definici naleznete ve slovníku.)" </w:instrText>
      </w:r>
      <w:r>
        <w:fldChar w:fldCharType="separate"/>
      </w:r>
      <w:r>
        <w:rPr>
          <w:color w:val="0563C1"/>
        </w:rPr>
        <w:t>CAL</w:t>
      </w:r>
      <w:r>
        <w:fldChar w:fldCharType="end"/>
      </w:r>
      <w:r>
        <w:t xml:space="preserve"> je určena pro výhradní použití </w:t>
      </w:r>
      <w:r>
        <w:fldChar w:fldCharType="begin"/>
      </w:r>
      <w:r>
        <w:instrText xml:space="preserve"> AutoTextList   \s NoStyle \t "Licencovaný uživatel označuje jednotlivého uživatele, kterému je přidělena licence." </w:instrText>
      </w:r>
      <w:r>
        <w:fldChar w:fldCharType="separate"/>
      </w:r>
      <w:r>
        <w:rPr>
          <w:color w:val="0563C1"/>
        </w:rPr>
        <w:t>licencovaným uživatelem</w:t>
      </w:r>
      <w:r>
        <w:fldChar w:fldCharType="end"/>
      </w:r>
      <w:r>
        <w:t>.</w:t>
      </w:r>
    </w:p>
    <w:p w14:paraId="38270BEE" w14:textId="77777777" w:rsidR="00E16F53" w:rsidRDefault="00E16F53">
      <w:pPr>
        <w:pStyle w:val="ProductList-Body"/>
      </w:pPr>
    </w:p>
    <w:p w14:paraId="4D016CE5" w14:textId="77777777" w:rsidR="00E16F53" w:rsidRDefault="00781240">
      <w:pPr>
        <w:pStyle w:val="ProductList-ClauseHeading"/>
        <w:outlineLvl w:val="4"/>
      </w:pPr>
      <w:r>
        <w:t>2.3 Služby Microsoft Azure</w:t>
      </w:r>
    </w:p>
    <w:p w14:paraId="4ABB7950" w14:textId="77777777" w:rsidR="00E16F53" w:rsidRDefault="00781240">
      <w:pPr>
        <w:pStyle w:val="ProductList-Body"/>
      </w:pPr>
      <w:r>
        <w:t>Výhody Microsoft Azure nelze kombinovat z více odběrů Visual Studio nebo platforem MSDN do jednoho účtu Microsoft Azure.</w:t>
      </w:r>
    </w:p>
    <w:p w14:paraId="1529D007" w14:textId="77777777" w:rsidR="00E16F53" w:rsidRDefault="00E16F53">
      <w:pPr>
        <w:pStyle w:val="ProductList-Body"/>
      </w:pPr>
    </w:p>
    <w:p w14:paraId="001E477B" w14:textId="77777777" w:rsidR="00E16F53" w:rsidRDefault="00781240">
      <w:pPr>
        <w:pStyle w:val="ProductList-ClauseHeading"/>
        <w:outlineLvl w:val="4"/>
      </w:pPr>
      <w:r>
        <w:t>2.4 Windows Virtual Desktop</w:t>
      </w:r>
    </w:p>
    <w:p w14:paraId="24A8F03C" w14:textId="77777777" w:rsidR="00E16F53" w:rsidRDefault="00781240">
      <w:pPr>
        <w:pStyle w:val="ProductList-Body"/>
      </w:pPr>
      <w:r>
        <w:t xml:space="preserve">Viz oddíl týkající se služby Windows Virtual Desktop v </w:t>
      </w:r>
      <w:hyperlink w:anchor="_Sec625">
        <w:r>
          <w:rPr>
            <w:color w:val="00467F"/>
            <w:u w:val="single"/>
          </w:rPr>
          <w:t>produktové položce služeb Microsoft Azure</w:t>
        </w:r>
      </w:hyperlink>
      <w:r>
        <w:t>, ve kterém jsou uvedena práva k přístupu k virtuálním počítačům ve službě Windows Virtual Desktop.</w:t>
      </w:r>
    </w:p>
    <w:p w14:paraId="0014EA45" w14:textId="77777777" w:rsidR="00E16F53" w:rsidRDefault="00781240">
      <w:pPr>
        <w:pStyle w:val="ProductList-Offering1SubSection"/>
        <w:outlineLvl w:val="3"/>
      </w:pPr>
      <w:bookmarkStart w:id="181" w:name="_Sec810"/>
      <w:r>
        <w:t>3. Užívací práva</w:t>
      </w:r>
      <w:bookmarkEnd w:id="181"/>
    </w:p>
    <w:tbl>
      <w:tblPr>
        <w:tblStyle w:val="PURTable"/>
        <w:tblW w:w="0" w:type="dxa"/>
        <w:tblLook w:val="04A0" w:firstRow="1" w:lastRow="0" w:firstColumn="1" w:lastColumn="0" w:noHBand="0" w:noVBand="1"/>
      </w:tblPr>
      <w:tblGrid>
        <w:gridCol w:w="3650"/>
        <w:gridCol w:w="3624"/>
        <w:gridCol w:w="3642"/>
      </w:tblGrid>
      <w:tr w:rsidR="00E16F53" w14:paraId="0A6FA6AC"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D6C0AF8" w14:textId="77777777" w:rsidR="00E16F53" w:rsidRDefault="00781240">
            <w:pPr>
              <w:pStyle w:val="ProductList-TableBody"/>
            </w:pP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w:t>
            </w:r>
            <w:hyperlink w:anchor="_Sec537">
              <w:r>
                <w:rPr>
                  <w:color w:val="00467F"/>
                  <w:u w:val="single"/>
                </w:rPr>
                <w:t>Univerzální</w:t>
              </w:r>
            </w:hyperlink>
            <w:r>
              <w:t xml:space="preserve">; </w:t>
            </w:r>
            <w:hyperlink w:anchor="_Sec546">
              <w:r>
                <w:rPr>
                  <w:color w:val="00467F"/>
                  <w:u w:val="single"/>
                </w:rPr>
                <w:t>Developer Tools</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14:paraId="74EDA4E2" w14:textId="77777777" w:rsidR="00E16F53" w:rsidRDefault="00781240">
            <w:pPr>
              <w:pStyle w:val="ProductList-TableBody"/>
            </w:pPr>
            <w:r>
              <w:fldChar w:fldCharType="begin"/>
            </w:r>
            <w:r>
              <w:instrText xml:space="preserve"> AutoTextList   \s NoStyle \t "Licenční podmínky specifické pro produkty: Označuje, že podmínky a ujednání specifické pro produkty, kterými se řídí nasazení a použití produktu, jsou zahrnuty pod tabulkou Užívací práva." </w:instrText>
            </w:r>
            <w:r>
              <w:fldChar w:fldCharType="separate"/>
            </w:r>
            <w:r>
              <w:rPr>
                <w:color w:val="0563C1"/>
              </w:rPr>
              <w:t>Licenční podmínky specifické pro produkty</w:t>
            </w:r>
            <w:r>
              <w:fldChar w:fldCharType="end"/>
            </w:r>
            <w:r>
              <w:t>: Vše</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BDB62F1" w14:textId="77777777" w:rsidR="00E16F53" w:rsidRDefault="00781240">
            <w:pPr>
              <w:pStyle w:val="ProductList-TableBody"/>
            </w:pPr>
            <w:r>
              <w:rPr>
                <w:color w:val="404040"/>
              </w:rPr>
              <w:t>Další software: Není relevantní</w:t>
            </w:r>
          </w:p>
        </w:tc>
      </w:tr>
      <w:tr w:rsidR="00E16F53" w14:paraId="21DB0A0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859D645" w14:textId="77777777" w:rsidR="00E16F53" w:rsidRDefault="00781240">
            <w:pPr>
              <w:pStyle w:val="ProductList-TableBody"/>
            </w:pPr>
            <w:r>
              <w:rPr>
                <w:color w:val="404040"/>
              </w:rPr>
              <w:t>Požadavky klientského přístupu: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97E0157" w14:textId="77777777" w:rsidR="00E16F53" w:rsidRDefault="00781240">
            <w:pPr>
              <w:pStyle w:val="ProductList-TableBody"/>
            </w:pPr>
            <w:r>
              <w:rPr>
                <w:color w:val="404040"/>
              </w:rPr>
              <w:t>Požadavky přístupu externích uživatelů: Není relevantní</w:t>
            </w:r>
          </w:p>
        </w:tc>
        <w:tc>
          <w:tcPr>
            <w:tcW w:w="4040" w:type="dxa"/>
            <w:tcBorders>
              <w:top w:val="single" w:sz="4" w:space="0" w:color="000000"/>
              <w:left w:val="single" w:sz="4" w:space="0" w:color="000000"/>
              <w:bottom w:val="single" w:sz="4" w:space="0" w:color="000000"/>
              <w:right w:val="single" w:sz="4" w:space="0" w:color="000000"/>
            </w:tcBorders>
          </w:tcPr>
          <w:p w14:paraId="62062C36" w14:textId="77777777" w:rsidR="00E16F53" w:rsidRDefault="00781240">
            <w:pPr>
              <w:pStyle w:val="ProductList-TableBody"/>
            </w:pPr>
            <w:r>
              <w:fldChar w:fldCharType="begin"/>
            </w:r>
            <w:r>
              <w:instrText xml:space="preserve"> AutoTextList   \s NoStyle \t "Zahrnuté technologie: Označuje jiné komponenty společnosti Microsoft zahrnuté v produktu; podrobnosti viz oddíl Zahrnuté technologie v dokumentu Univerzální licenční podmínky." </w:instrText>
            </w:r>
            <w:r>
              <w:fldChar w:fldCharType="separate"/>
            </w:r>
            <w:r>
              <w:rPr>
                <w:color w:val="0563C1"/>
              </w:rPr>
              <w:t>Zahrnuté technologie</w:t>
            </w:r>
            <w:r>
              <w:fldChar w:fldCharType="end"/>
            </w:r>
            <w:r>
              <w:t>: Technologie SQL Server, softwarové komponenty Windows, Microsoft SharePoint, Windows SDK, komponenty sady Microsoft Office, sada Microsoft Advertising SDK</w:t>
            </w:r>
          </w:p>
        </w:tc>
      </w:tr>
      <w:tr w:rsidR="00E16F53" w14:paraId="1820858C" w14:textId="77777777">
        <w:tc>
          <w:tcPr>
            <w:tcW w:w="4040" w:type="dxa"/>
            <w:tcBorders>
              <w:top w:val="single" w:sz="4" w:space="0" w:color="000000"/>
              <w:left w:val="single" w:sz="4" w:space="0" w:color="000000"/>
              <w:bottom w:val="single" w:sz="4" w:space="0" w:color="000000"/>
              <w:right w:val="single" w:sz="4" w:space="0" w:color="000000"/>
            </w:tcBorders>
          </w:tcPr>
          <w:p w14:paraId="6B1BA1E6" w14:textId="77777777" w:rsidR="00E16F53" w:rsidRDefault="00781240">
            <w:pPr>
              <w:pStyle w:val="ProductList-TableBody"/>
            </w:pPr>
            <w:r>
              <w:fldChar w:fldCharType="begin"/>
            </w:r>
            <w:r>
              <w:instrText xml:space="preserve"> AutoTextList   \s NoStyle \t "Označuje sdělení příslušná k produktu; podrobnosti viz oddíl Sdělení v dokumentu Univerzální licenční podmínky." </w:instrText>
            </w:r>
            <w:r>
              <w:fldChar w:fldCharType="separate"/>
            </w:r>
            <w:r>
              <w:rPr>
                <w:color w:val="0563C1"/>
              </w:rPr>
              <w:t>Sdělení</w:t>
            </w:r>
            <w:r>
              <w:fldChar w:fldCharType="end"/>
            </w:r>
            <w:r>
              <w:t xml:space="preserve">: </w:t>
            </w:r>
            <w:hyperlink w:anchor="_Sec537">
              <w:r>
                <w:rPr>
                  <w:color w:val="00467F"/>
                  <w:u w:val="single"/>
                </w:rPr>
                <w:t>Internetové funkce</w:t>
              </w:r>
            </w:hyperlink>
            <w:r>
              <w:t xml:space="preserve"> – vše, </w:t>
            </w:r>
            <w:hyperlink w:anchor="_Sec537">
              <w:r>
                <w:rPr>
                  <w:color w:val="00467F"/>
                  <w:u w:val="single"/>
                </w:rPr>
                <w:t>Bing Maps</w:t>
              </w:r>
            </w:hyperlink>
            <w:r>
              <w:t xml:space="preserve"> – vše (kromě platforem MSDN), </w:t>
            </w:r>
            <w:hyperlink w:anchor="_Sec537">
              <w:r>
                <w:rPr>
                  <w:color w:val="00467F"/>
                  <w:u w:val="single"/>
                </w:rPr>
                <w:t>H.264/MPEG-4 AVC a/nebo VC-1</w:t>
              </w:r>
            </w:hyperlink>
            <w:r>
              <w:t xml:space="preserve"> – vše (kromě platforem MSDN)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E1EF715"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4F9A44B" w14:textId="77777777" w:rsidR="00E16F53" w:rsidRDefault="00E16F53">
            <w:pPr>
              <w:pStyle w:val="ProductList-TableBody"/>
            </w:pPr>
          </w:p>
        </w:tc>
      </w:tr>
    </w:tbl>
    <w:p w14:paraId="32B01D75" w14:textId="77777777" w:rsidR="00E16F53" w:rsidRDefault="00E16F53">
      <w:pPr>
        <w:pStyle w:val="ProductList-Body"/>
      </w:pPr>
    </w:p>
    <w:p w14:paraId="2966E3ED" w14:textId="77777777" w:rsidR="00E16F53" w:rsidRDefault="00781240">
      <w:pPr>
        <w:pStyle w:val="ProductList-ClauseHeading"/>
        <w:outlineLvl w:val="4"/>
      </w:pPr>
      <w:r>
        <w:t>3.1 Zařízení pro sestavení a nástroje pro sestavení Visual Studio</w:t>
      </w:r>
    </w:p>
    <w:p w14:paraId="6B42CD71" w14:textId="77777777" w:rsidR="00E16F53" w:rsidRDefault="00781240">
      <w:pPr>
        <w:pStyle w:val="ProductList-Body"/>
      </w:pPr>
      <w:r>
        <w:t xml:space="preserve">Zákazník smí instalovat kopie souborů z produktu Visual Studio Professional, Visual Studio Enterprise nebo Visual Studio Build Tools na svá zařízení pro sestavení, včetně fyzických zařízení a virtuálních počítačů nebo kontejnerů na těchto zařízeních, ať již se jedná o zařízení u uživatele nebo vzdálená zařízení, která jsou vyhrazena výhradně k používání zákazníkem nebo hostována Microsoft Azure for Customer, (souhrnné označení „zařízení pro sestavení”). Na vyhrazená zařízení, která jsou pod správou nebo kontrolou jiného subjektu než zákazníka nebo jeho afilací, se vztahuje ustanovení </w:t>
      </w:r>
      <w:hyperlink w:anchor="_Sec537">
        <w:r>
          <w:rPr>
            <w:color w:val="00467F"/>
            <w:u w:val="single"/>
          </w:rPr>
          <w:t>o správě outsourcingového softwaru</w:t>
        </w:r>
      </w:hyperlink>
      <w:r>
        <w:t>. Zákazník a další osoby v jeho organizaci mohou používat tyto soubory na svých zařízeních pro sestavení výhradně ke kompilování, sestavování a ověřování programů vyvíjených pomocí produktů Visual Studio Professional nebo Visual Studio Enterprise nebo ke spouštění testů kvality a výkonu těchto programů v rámci procesu sestavování.</w:t>
      </w:r>
    </w:p>
    <w:p w14:paraId="7CD059CA" w14:textId="77777777" w:rsidR="00E16F53" w:rsidRDefault="00E16F53">
      <w:pPr>
        <w:pStyle w:val="ProductList-Body"/>
      </w:pPr>
    </w:p>
    <w:p w14:paraId="60119065" w14:textId="77777777" w:rsidR="00E16F53" w:rsidRDefault="00781240">
      <w:pPr>
        <w:pStyle w:val="ProductList-ClauseHeading"/>
        <w:outlineLvl w:val="4"/>
      </w:pPr>
      <w:r>
        <w:t>3.2 Nástroje</w:t>
      </w:r>
    </w:p>
    <w:p w14:paraId="1CDD4FD4" w14:textId="77777777" w:rsidR="00E16F53" w:rsidRDefault="00781240">
      <w:pPr>
        <w:pStyle w:val="ProductList-Body"/>
      </w:pPr>
      <w:r>
        <w:t xml:space="preserve">Zákazník smí kopírovat a instalovat nástroje uvedené v seznamu na adrese </w:t>
      </w:r>
      <w:hyperlink r:id="rId85">
        <w:r>
          <w:rPr>
            <w:color w:val="00467F"/>
            <w:u w:val="single"/>
          </w:rPr>
          <w:t>https://aka.ms/vs/16/utilities</w:t>
        </w:r>
      </w:hyperlink>
      <w:r>
        <w:t xml:space="preserve"> na svá zařízení pouze pro účely ladění a nasazení svých programů a databází, které zákazník vyvíjí pomocí produktů Visual Studio Professional a Visual Studio Enterprise. Nástroje jsou </w:t>
      </w:r>
      <w:r>
        <w:lastRenderedPageBreak/>
        <w:t>navrženy k dočasnému použití. Společnost Microsoft nemusí být schopna opravit nebo aktualizovat nástroje oddělené od softwaru Visual Studio a některé nástroje vzhledem ke své povaze mohou umožňovat jiným osobám přístup k zařízením, na kterých jsou nástroje používány. Po dokončení ladění nebo nasazení svých programů a databází musí zákazník všechny nástroje instalované do zařízení odstranit. Společnost Microsoft neodpovídá za užívání nebo přístup třetích stran k zařízením, programům nebo databázím na zařízeních, na kterých byly nástroje nainstalovány.</w:t>
      </w:r>
    </w:p>
    <w:p w14:paraId="714C4963" w14:textId="77777777" w:rsidR="00E16F53" w:rsidRDefault="00E16F53">
      <w:pPr>
        <w:pStyle w:val="ProductList-Body"/>
      </w:pPr>
    </w:p>
    <w:p w14:paraId="16A83ED9" w14:textId="77777777" w:rsidR="00E16F53" w:rsidRDefault="00781240">
      <w:pPr>
        <w:pStyle w:val="ProductList-ClauseHeading"/>
        <w:outlineLvl w:val="4"/>
      </w:pPr>
      <w:r>
        <w:t>3.3 Vývoj rozšíření</w:t>
      </w:r>
    </w:p>
    <w:p w14:paraId="4F7FC341" w14:textId="77777777" w:rsidR="00E16F53" w:rsidRDefault="00781240">
      <w:pPr>
        <w:pStyle w:val="ProductList-SubClauseHeading"/>
        <w:outlineLvl w:val="5"/>
      </w:pPr>
      <w:r>
        <w:t>3.3.1 Omezení rozšíření</w:t>
      </w:r>
    </w:p>
    <w:p w14:paraId="737265D5" w14:textId="77777777" w:rsidR="00E16F53" w:rsidRDefault="00781240">
      <w:pPr>
        <w:pStyle w:val="ProductList-BodyIndented"/>
      </w:pPr>
      <w:r>
        <w:t>Zákazník nesmí vyvíjet ani umožňovat nikomu jinému vývoj rozšíření pro produkt Visual Studio Professional nebo Visual Studio Enterprise (nebo jakékoli jiné komponenty z produktové řady Visual Studio), která obcházejí technická omezení implementovaná do softwaru. Pokud společnost Microsoft technickými prostředky omezí nebo znemožní vytváření rozšíření softwaru, zákazník nesmí vytvářet rozšíření softwaru mimo jiné načítáním ani vkládáním jakýchkoli doplňků, maker nebo balíčků nepocházejících od společnosti Microsoft do softwaru; úpravy nastavení registrů softwaru; nebo doplňování vlastností nebo funkcí ekvivalentních těm, které se nacházejí v produktové řadě Visual Studio.</w:t>
      </w:r>
    </w:p>
    <w:p w14:paraId="06B998B0" w14:textId="77777777" w:rsidR="00E16F53" w:rsidRDefault="00E16F53">
      <w:pPr>
        <w:pStyle w:val="ProductList-BodyIndented"/>
      </w:pPr>
    </w:p>
    <w:p w14:paraId="1923589A" w14:textId="77777777" w:rsidR="00E16F53" w:rsidRDefault="00781240">
      <w:pPr>
        <w:pStyle w:val="ProductList-SubClauseHeading"/>
        <w:outlineLvl w:val="5"/>
      </w:pPr>
      <w:r>
        <w:t>3.3.2 Zákaz snižování kvality softwaru</w:t>
      </w:r>
    </w:p>
    <w:p w14:paraId="7C0ADC6A" w14:textId="77777777" w:rsidR="00E16F53" w:rsidRDefault="00781240">
      <w:pPr>
        <w:pStyle w:val="ProductList-BodyIndented"/>
      </w:pPr>
      <w:r>
        <w:t>Pokud zákazník vyvíjí rozšíření produktu Visual Studio Professional nebo Visual Studio Enterprise (nebo jakékoli další komponenty z produktové řady Visual Studio), musí testovat instalaci, odinstalování a fungování svého rozšíření, tak aby zaručil, že tyto procesy nevyřadí žádné funkce ani negativně neovlivní funkci produktu Visual Studio Professional nebo Visual Studio Enterprise (nebo takové součásti) ani žádnou předchozí verzi nebo vydání tohoto produktu.</w:t>
      </w:r>
    </w:p>
    <w:p w14:paraId="47B6D1DB" w14:textId="77777777" w:rsidR="00E16F53" w:rsidRDefault="00E16F53">
      <w:pPr>
        <w:pStyle w:val="ProductList-BodyIndented"/>
      </w:pPr>
    </w:p>
    <w:p w14:paraId="4B9DA86F" w14:textId="77777777" w:rsidR="00E16F53" w:rsidRDefault="00781240">
      <w:pPr>
        <w:pStyle w:val="ProductList-ClauseHeading"/>
        <w:outlineLvl w:val="4"/>
      </w:pPr>
      <w:r>
        <w:t>3.4 Opětovně šiřitelný kód</w:t>
      </w:r>
    </w:p>
    <w:p w14:paraId="7A53770C" w14:textId="77777777" w:rsidR="00E16F53" w:rsidRDefault="00781240">
      <w:pPr>
        <w:pStyle w:val="ProductList-Body"/>
      </w:pPr>
      <w:r>
        <w:t>Produkt Visual Studio Professional a Visual Studio Enterprise obsahuje kód a testové soubory, které smí zákazník šířit v programech, které při používání tohoto softwaru vyvíjí.</w:t>
      </w:r>
    </w:p>
    <w:p w14:paraId="6F0B078F" w14:textId="77777777" w:rsidR="00E16F53" w:rsidRDefault="00E16F53">
      <w:pPr>
        <w:pStyle w:val="ProductList-Body"/>
      </w:pPr>
    </w:p>
    <w:p w14:paraId="152DF110" w14:textId="77777777" w:rsidR="00E16F53" w:rsidRDefault="00781240">
      <w:pPr>
        <w:pStyle w:val="ProductList-SubClauseHeading"/>
        <w:outlineLvl w:val="5"/>
      </w:pPr>
      <w:r>
        <w:t>3.4.1 Právo k užívání a šíření</w:t>
      </w:r>
    </w:p>
    <w:p w14:paraId="1E85ACE2" w14:textId="77777777" w:rsidR="00E16F53" w:rsidRDefault="00781240">
      <w:pPr>
        <w:pStyle w:val="ProductList-BodyIndented"/>
      </w:pPr>
      <w:r>
        <w:t>Kód a textové soubory uvedené níže představují „opětovně šiřitelný kód“.</w:t>
      </w:r>
    </w:p>
    <w:p w14:paraId="09462B2D" w14:textId="77777777" w:rsidR="00E16F53" w:rsidRDefault="00781240" w:rsidP="00781240">
      <w:pPr>
        <w:pStyle w:val="ProductList-Bullet"/>
        <w:numPr>
          <w:ilvl w:val="1"/>
          <w:numId w:val="24"/>
        </w:numPr>
      </w:pPr>
      <w:r>
        <w:rPr>
          <w:b/>
        </w:rPr>
        <w:t>Seznam opětovně šiřitelného kódu</w:t>
      </w:r>
      <w:r>
        <w:t xml:space="preserve"> Zákazník může kopírovat a šířit formu objektového kódu uvedeného na seznamu opětovně šiřitelného kódu umístěném na adrese </w:t>
      </w:r>
      <w:hyperlink r:id="rId86">
        <w:r>
          <w:rPr>
            <w:color w:val="00467F"/>
            <w:u w:val="single"/>
          </w:rPr>
          <w:t>https://aka.ms/vs/16/redistribution</w:t>
        </w:r>
      </w:hyperlink>
      <w:r>
        <w:t xml:space="preserve">. </w:t>
      </w:r>
    </w:p>
    <w:p w14:paraId="63F3255A" w14:textId="77777777" w:rsidR="00E16F53" w:rsidRDefault="00781240" w:rsidP="00781240">
      <w:pPr>
        <w:pStyle w:val="ProductList-Bullet"/>
        <w:numPr>
          <w:ilvl w:val="1"/>
          <w:numId w:val="24"/>
        </w:numPr>
      </w:pPr>
      <w:r>
        <w:rPr>
          <w:b/>
        </w:rPr>
        <w:t>Ukázkový kód, šablony a styly</w:t>
      </w:r>
      <w:r>
        <w:t xml:space="preserve"> Zákazník může kopírovat, upravovat a šířit kód označený jako „ukázkový kód“, „šablona“, „jednoduché styly“ a „návrhové styly“ ve formě zdrojového nebo strojového kódu.</w:t>
      </w:r>
    </w:p>
    <w:p w14:paraId="01ECDCE5" w14:textId="77777777" w:rsidR="00E16F53" w:rsidRDefault="00781240" w:rsidP="00781240">
      <w:pPr>
        <w:pStyle w:val="ProductList-Bullet"/>
        <w:numPr>
          <w:ilvl w:val="1"/>
          <w:numId w:val="24"/>
        </w:numPr>
      </w:pPr>
      <w:r>
        <w:rPr>
          <w:b/>
        </w:rPr>
        <w:t>Distribuce prostřednictvím třetích stran</w:t>
      </w:r>
      <w:r>
        <w:t xml:space="preserve"> Zákazník může dovolit distributorům svých programů kopírovat a distribuovat kód určený k distribuci jako součást předmětných programů.</w:t>
      </w:r>
    </w:p>
    <w:p w14:paraId="76E2DF95" w14:textId="77777777" w:rsidR="00E16F53" w:rsidRDefault="00E16F53">
      <w:pPr>
        <w:pStyle w:val="ProductList-BodyIndented"/>
      </w:pPr>
    </w:p>
    <w:p w14:paraId="78A83F47" w14:textId="77777777" w:rsidR="00E16F53" w:rsidRDefault="00781240">
      <w:pPr>
        <w:pStyle w:val="ProductList-ClauseHeading"/>
        <w:outlineLvl w:val="4"/>
      </w:pPr>
      <w:r>
        <w:t>3.5 Office Professional Plus 2016 – odběr Visual Studio Enterprise</w:t>
      </w:r>
    </w:p>
    <w:p w14:paraId="69908A24" w14:textId="77777777" w:rsidR="00E16F53" w:rsidRDefault="00781240">
      <w:pPr>
        <w:pStyle w:val="ProductList-Body"/>
      </w:pPr>
      <w:r>
        <w:t xml:space="preserve">Každý </w:t>
      </w:r>
      <w:r>
        <w:fldChar w:fldCharType="begin"/>
      </w:r>
      <w:r>
        <w:instrText xml:space="preserve"> AutoTextList   \s NoStyle \t "Licencovaný uživatel označuje jednotlivého uživatele, kterému je přidělena licence." </w:instrText>
      </w:r>
      <w:r>
        <w:fldChar w:fldCharType="separate"/>
      </w:r>
      <w:r>
        <w:rPr>
          <w:color w:val="0563C1"/>
        </w:rPr>
        <w:t>licencovaný uživatel</w:t>
      </w:r>
      <w:r>
        <w:fldChar w:fldCharType="end"/>
      </w:r>
      <w:r>
        <w:t xml:space="preserve"> odběru Visual Studio Enterprise si může rovněž nainstalovat a používat jednu kopii produktu Office Professional Plus 2016</w:t>
      </w:r>
      <w:r>
        <w:fldChar w:fldCharType="begin"/>
      </w:r>
      <w:r>
        <w:instrText xml:space="preserve"> XE "Office Professional Plus 2016" </w:instrText>
      </w:r>
      <w:r>
        <w:fldChar w:fldCharType="end"/>
      </w:r>
      <w:r>
        <w:t xml:space="preserve"> na jedno zařízení pro produkční účely. Kromě toho, jak je zde uvedeno, se </w:t>
      </w:r>
      <w:hyperlink w:anchor="_Sec539">
        <w:r>
          <w:rPr>
            <w:color w:val="00467F"/>
            <w:u w:val="single"/>
          </w:rPr>
          <w:t>licenční model počítačových aplikací</w:t>
        </w:r>
      </w:hyperlink>
      <w:r>
        <w:t xml:space="preserve"> v oddílu </w:t>
      </w:r>
      <w:hyperlink w:anchor="_Sec536">
        <w:r>
          <w:rPr>
            <w:color w:val="00467F"/>
            <w:u w:val="single"/>
          </w:rPr>
          <w:t>Licenční podmínky</w:t>
        </w:r>
      </w:hyperlink>
      <w:r>
        <w:t xml:space="preserve"> platí pro užívání tohoto softwaru </w:t>
      </w:r>
      <w:r>
        <w:fldChar w:fldCharType="begin"/>
      </w:r>
      <w:r>
        <w:instrText xml:space="preserve"> AutoTextList   \s NoStyle \t "Licencovaný uživatel označuje jednotlivého uživatele, kterému je přidělena licence." </w:instrText>
      </w:r>
      <w:r>
        <w:fldChar w:fldCharType="separate"/>
      </w:r>
      <w:r>
        <w:rPr>
          <w:color w:val="0563C1"/>
        </w:rPr>
        <w:t>licencovaným uživatelem</w:t>
      </w:r>
      <w:r>
        <w:fldChar w:fldCharType="end"/>
      </w:r>
      <w:r>
        <w:t>.</w:t>
      </w:r>
    </w:p>
    <w:p w14:paraId="691070F3" w14:textId="77777777" w:rsidR="00E16F53" w:rsidRDefault="00E16F53">
      <w:pPr>
        <w:pStyle w:val="ProductList-Body"/>
      </w:pPr>
    </w:p>
    <w:p w14:paraId="36CA0D5E" w14:textId="77777777" w:rsidR="00E16F53" w:rsidRDefault="00781240">
      <w:pPr>
        <w:pStyle w:val="ProductList-ClauseHeading"/>
        <w:outlineLvl w:val="4"/>
      </w:pPr>
      <w:r>
        <w:t>3.6 Licenční podmínky třetí strany pro komponenty typu open source</w:t>
      </w:r>
    </w:p>
    <w:p w14:paraId="006FA8FE" w14:textId="77777777" w:rsidR="00E16F53" w:rsidRDefault="00781240">
      <w:pPr>
        <w:pStyle w:val="ProductList-Body"/>
      </w:pPr>
      <w:r>
        <w:fldChar w:fldCharType="begin"/>
      </w:r>
      <w:r>
        <w:instrText xml:space="preserve"> AutoTextList   \s NoStyle \t "Licencovaný uživatel označuje jednotlivého uživatele, kterému je přidělena licence." </w:instrText>
      </w:r>
      <w:r>
        <w:fldChar w:fldCharType="separate"/>
      </w:r>
      <w:r>
        <w:rPr>
          <w:color w:val="0563C1"/>
        </w:rPr>
        <w:t>Licencovaný uživatel</w:t>
      </w:r>
      <w:r>
        <w:fldChar w:fldCharType="end"/>
      </w:r>
      <w:r>
        <w:t xml:space="preserve"> nesmí provádět zpětnou analýzu, dekompilaci ani rozklad softwaru nebo se jinak pokoušet odvozovat zdrojový kód pro software, s výjimkou rozsahu vyžadovaného licenčními podmínkami třetí strany, kterými se řídí užívání určitých komponent typu open source, které mohou být v softwaru zahrnuty.</w:t>
      </w:r>
    </w:p>
    <w:p w14:paraId="56B2C395" w14:textId="77777777" w:rsidR="00E16F53" w:rsidRDefault="00781240">
      <w:pPr>
        <w:pStyle w:val="ProductList-Offering1SubSection"/>
        <w:outlineLvl w:val="3"/>
      </w:pPr>
      <w:bookmarkStart w:id="182" w:name="_Sec834"/>
      <w:r>
        <w:t>4. Software Assurance</w:t>
      </w:r>
      <w:bookmarkEnd w:id="182"/>
    </w:p>
    <w:tbl>
      <w:tblPr>
        <w:tblStyle w:val="PURTable"/>
        <w:tblW w:w="0" w:type="dxa"/>
        <w:tblLook w:val="04A0" w:firstRow="1" w:lastRow="0" w:firstColumn="1" w:lastColumn="0" w:noHBand="0" w:noVBand="1"/>
      </w:tblPr>
      <w:tblGrid>
        <w:gridCol w:w="3657"/>
        <w:gridCol w:w="3637"/>
        <w:gridCol w:w="3622"/>
      </w:tblGrid>
      <w:tr w:rsidR="00E16F53" w14:paraId="45E07C8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3060486" w14:textId="77777777" w:rsidR="00E16F53" w:rsidRDefault="00781240">
            <w:pPr>
              <w:pStyle w:val="ProductList-TableBody"/>
            </w:pPr>
            <w:r>
              <w:fldChar w:fldCharType="begin"/>
            </w:r>
            <w:r>
              <w:instrText xml:space="preserve"> AutoTextList   \s NoStyle \t "Výhody SA: Označuje kategorii produktu pro účely určení výhod SA široce uplatňovaných pro tuto skupinu produktů, jak je uvedeno na seznamu v Příloze B – Software Assurance." </w:instrText>
            </w:r>
            <w:r>
              <w:fldChar w:fldCharType="separate"/>
            </w:r>
            <w:r>
              <w:rPr>
                <w:color w:val="0563C1"/>
              </w:rPr>
              <w:t>Výhody SA</w:t>
            </w:r>
            <w:r>
              <w:fldChar w:fldCharType="end"/>
            </w:r>
            <w:r>
              <w:t>: Aplikace</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8E83C02" w14:textId="77777777" w:rsidR="00E16F53" w:rsidRDefault="00781240">
            <w:pPr>
              <w:pStyle w:val="ProductList-TableBody"/>
            </w:pPr>
            <w:r>
              <w:rPr>
                <w:color w:val="404040"/>
              </w:rPr>
              <w:t>Obnovení při zhroucení: Není relevantní</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052DC76" w14:textId="77777777" w:rsidR="00E16F53" w:rsidRDefault="00781240">
            <w:pPr>
              <w:pStyle w:val="ProductList-TableBody"/>
            </w:pPr>
            <w:r>
              <w:rPr>
                <w:color w:val="404040"/>
              </w:rPr>
              <w:t>Práva na zálohu: Není relevantní</w:t>
            </w:r>
          </w:p>
        </w:tc>
      </w:tr>
      <w:tr w:rsidR="00E16F53" w14:paraId="15FFE7D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01507FA" w14:textId="77777777" w:rsidR="00E16F53" w:rsidRDefault="00781240">
            <w:pPr>
              <w:pStyle w:val="ProductList-TableBody"/>
            </w:pPr>
            <w:r>
              <w:rPr>
                <w:color w:val="404040"/>
              </w:rPr>
              <w:t>Přenositelnost licencí: Není relevantní</w:t>
            </w:r>
          </w:p>
        </w:tc>
        <w:tc>
          <w:tcPr>
            <w:tcW w:w="4040" w:type="dxa"/>
            <w:tcBorders>
              <w:top w:val="single" w:sz="4" w:space="0" w:color="000000"/>
              <w:left w:val="single" w:sz="4" w:space="0" w:color="000000"/>
              <w:bottom w:val="single" w:sz="4" w:space="0" w:color="000000"/>
              <w:right w:val="single" w:sz="4" w:space="0" w:color="000000"/>
            </w:tcBorders>
          </w:tcPr>
          <w:p w14:paraId="51DFD49E" w14:textId="77777777" w:rsidR="00E16F53" w:rsidRDefault="00781240">
            <w:pPr>
              <w:pStyle w:val="ProductList-TableBody"/>
            </w:pPr>
            <w:r>
              <w:fldChar w:fldCharType="begin"/>
            </w:r>
            <w:r>
              <w:instrText xml:space="preserve"> AutoTextList   \s NoStyle \t "Práva k migraci: Zákazník může být schopen provést upgrade z předchozích verzí softwaru nebo jiných produktů na základě zvláštních podmínek publikovaných v záznamu produktu nebo seznamu produktů. (Kompletní definici naleznete ve slovníku.)" </w:instrText>
            </w:r>
            <w:r>
              <w:fldChar w:fldCharType="separate"/>
            </w:r>
            <w:r>
              <w:rPr>
                <w:color w:val="0563C1"/>
              </w:rPr>
              <w:t>Práva k migraci</w:t>
            </w:r>
            <w:r>
              <w:fldChar w:fldCharType="end"/>
            </w:r>
            <w:r>
              <w:t xml:space="preserve">: </w:t>
            </w:r>
            <w:hyperlink r:id="rId87">
              <w:r>
                <w:rPr>
                  <w:color w:val="00467F"/>
                  <w:u w:val="single"/>
                </w:rPr>
                <w:t>Seznam produktů – březen 2014</w:t>
              </w:r>
            </w:hyperlink>
            <w:r>
              <w:t xml:space="preserve"> a </w:t>
            </w:r>
            <w:hyperlink r:id="rId88">
              <w:r>
                <w:rPr>
                  <w:color w:val="00467F"/>
                  <w:u w:val="single"/>
                </w:rPr>
                <w:t>podmínky produktu – září 2015</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2EC803A" w14:textId="77777777" w:rsidR="00E16F53" w:rsidRDefault="00781240">
            <w:pPr>
              <w:pStyle w:val="ProductList-TableBody"/>
            </w:pPr>
            <w:r>
              <w:rPr>
                <w:color w:val="404040"/>
              </w:rPr>
              <w:t>Práva pro roaming: Není relevantní</w:t>
            </w:r>
          </w:p>
        </w:tc>
      </w:tr>
      <w:tr w:rsidR="00E16F53" w14:paraId="26573D3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56E1AD8" w14:textId="77777777" w:rsidR="00E16F53" w:rsidRDefault="00781240">
            <w:pPr>
              <w:pStyle w:val="ProductList-TableBody"/>
            </w:pPr>
            <w:r>
              <w:rPr>
                <w:color w:val="404040"/>
              </w:rPr>
              <w:t>Vlastní hostování: Není relevantní</w:t>
            </w:r>
          </w:p>
        </w:tc>
        <w:tc>
          <w:tcPr>
            <w:tcW w:w="4040" w:type="dxa"/>
            <w:tcBorders>
              <w:top w:val="single" w:sz="4" w:space="0" w:color="000000"/>
              <w:left w:val="single" w:sz="4" w:space="0" w:color="000000"/>
              <w:bottom w:val="single" w:sz="4" w:space="0" w:color="000000"/>
              <w:right w:val="single" w:sz="4" w:space="0" w:color="000000"/>
            </w:tcBorders>
          </w:tcPr>
          <w:p w14:paraId="3C088DFC" w14:textId="77777777" w:rsidR="00E16F53" w:rsidRDefault="00781240">
            <w:pPr>
              <w:pStyle w:val="ProductList-TableBody"/>
            </w:pPr>
            <w:r>
              <w:fldChar w:fldCharType="begin"/>
            </w:r>
            <w:r>
              <w:instrText xml:space="preserve"> AutoTextList   \s NoStyle \t "Práva odpovídající krytí SA: Licence na odběr softwaru získané na základě prováděcí smlouvy Server and Cloud nebo smlouvy Microsoft Products and Services poskytují stejná práva a výhody krytí SA během doby odběru jako licence s krytím SA." </w:instrText>
            </w:r>
            <w:r>
              <w:fldChar w:fldCharType="separate"/>
            </w:r>
            <w:r>
              <w:rPr>
                <w:color w:val="0563C1"/>
              </w:rPr>
              <w:t>Práva odpovídající krytí SA</w:t>
            </w:r>
            <w:r>
              <w:fldChar w:fldCharType="end"/>
            </w:r>
            <w:r>
              <w:t>: Ano</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F3BDB42" w14:textId="77777777" w:rsidR="00E16F53" w:rsidRDefault="00E16F53">
            <w:pPr>
              <w:pStyle w:val="ProductList-TableBody"/>
            </w:pPr>
          </w:p>
        </w:tc>
      </w:tr>
    </w:tbl>
    <w:p w14:paraId="7BD4DA7E" w14:textId="77777777" w:rsidR="00E16F53" w:rsidRDefault="00E16F53">
      <w:pPr>
        <w:pStyle w:val="ProductList-Body"/>
      </w:pPr>
    </w:p>
    <w:p w14:paraId="2FCF20B7" w14:textId="77777777" w:rsidR="00E16F53" w:rsidRDefault="00781240">
      <w:pPr>
        <w:pStyle w:val="ProductList-ClauseHeading"/>
        <w:outlineLvl w:val="4"/>
      </w:pPr>
      <w:r>
        <w:t>4.1 Nárok na krytí Software Assurance</w:t>
      </w:r>
    </w:p>
    <w:p w14:paraId="3826D995" w14:textId="77777777" w:rsidR="00E16F53" w:rsidRDefault="00781240">
      <w:pPr>
        <w:pStyle w:val="ProductList-Body"/>
      </w:pPr>
      <w:r>
        <w:t xml:space="preserve">Zákazníci s končícím krytím SA pro jakýkoli odběr Visual Studio či aktivním maloobchodním odběrem odpovídajícím nabídkám Visual Studio v Podmínkách produktu mohou prodloužit krytí v rámci jakéhokoli odběru Visual Studio. Při prodlužování na jinou úroveň odběru nahrazují nové podmínky užívání předchozí podmínky užívání a jakýkoli software, který není zahrnut v novém odběru, již nelze používat. Prodloužení na krytí, které odpovídá vyšší verzi edice Visual Studio, se provádí prostřednictvím licencí pro přestup na vyšší edici (viz </w:t>
      </w:r>
      <w:hyperlink w:anchor="_Sec564">
        <w:r>
          <w:rPr>
            <w:color w:val="00467F"/>
            <w:u w:val="single"/>
          </w:rPr>
          <w:t>Příloha B – Software Assurance</w:t>
        </w:r>
      </w:hyperlink>
      <w:r>
        <w:t>).</w:t>
      </w:r>
    </w:p>
    <w:p w14:paraId="4575FF72" w14:textId="77777777" w:rsidR="00E16F53" w:rsidRDefault="00E16F53">
      <w:pPr>
        <w:pStyle w:val="ProductList-Body"/>
      </w:pPr>
    </w:p>
    <w:p w14:paraId="5AD59BD8" w14:textId="77777777" w:rsidR="00E16F53" w:rsidRDefault="00781240">
      <w:pPr>
        <w:pStyle w:val="ProductList-ClauseHeading"/>
        <w:outlineLvl w:val="4"/>
      </w:pPr>
      <w:r>
        <w:t>4.2 Odběr Visual Studio – časově neomezená práva</w:t>
      </w:r>
    </w:p>
    <w:p w14:paraId="4FC888BB" w14:textId="77777777" w:rsidR="00E16F53" w:rsidRDefault="00781240">
      <w:pPr>
        <w:pStyle w:val="ProductList-Body"/>
      </w:pPr>
      <w:r>
        <w:t>Práva zákazníka na užívání jakéhokoli softwaru licencovaného prostřednictvím odběru Visual Studio se stanou trvalými v případě, že se trvalým stane právo zákazníka na používání produktu Visual Studio.</w:t>
      </w:r>
    </w:p>
    <w:p w14:paraId="5B3250EA" w14:textId="77777777" w:rsidR="00E16F53" w:rsidRDefault="00E16F53">
      <w:pPr>
        <w:pStyle w:val="PURBreadcrumb"/>
      </w:pPr>
    </w:p>
    <w:tbl>
      <w:tblPr>
        <w:tblStyle w:val="PURTable"/>
        <w:tblW w:w="0" w:type="dxa"/>
        <w:tblLook w:val="04A0" w:firstRow="1" w:lastRow="0" w:firstColumn="1" w:lastColumn="0" w:noHBand="0" w:noVBand="1"/>
      </w:tblPr>
      <w:tblGrid>
        <w:gridCol w:w="10916"/>
      </w:tblGrid>
      <w:tr w:rsidR="00E16F53" w14:paraId="07948C00"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3456F8D3"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68CB8B34" w14:textId="77777777" w:rsidR="00E16F53" w:rsidRDefault="00E16F53">
      <w:pPr>
        <w:pStyle w:val="ProductList-Body"/>
      </w:pPr>
    </w:p>
    <w:p w14:paraId="63A8345D" w14:textId="77777777" w:rsidR="00E16F53" w:rsidRDefault="00781240">
      <w:pPr>
        <w:pStyle w:val="ProductList-Offering2HeadingNoBorder"/>
        <w:outlineLvl w:val="2"/>
      </w:pPr>
      <w:bookmarkStart w:id="183" w:name="_Sec650"/>
      <w:r>
        <w:lastRenderedPageBreak/>
        <w:t>Azure DevOps Server</w:t>
      </w:r>
      <w:bookmarkEnd w:id="183"/>
      <w:r>
        <w:fldChar w:fldCharType="begin"/>
      </w:r>
      <w:r>
        <w:instrText xml:space="preserve"> TC "</w:instrText>
      </w:r>
      <w:bookmarkStart w:id="184" w:name="_Toc36309713"/>
      <w:r>
        <w:instrText>Azure DevOps Server</w:instrText>
      </w:r>
      <w:bookmarkEnd w:id="184"/>
      <w:r>
        <w:instrText>" \l 3</w:instrText>
      </w:r>
      <w:r>
        <w:fldChar w:fldCharType="end"/>
      </w:r>
    </w:p>
    <w:p w14:paraId="46EDB1E5" w14:textId="77777777" w:rsidR="00E16F53" w:rsidRDefault="00781240">
      <w:pPr>
        <w:pStyle w:val="ProductList-Offering1SubSection"/>
        <w:outlineLvl w:val="3"/>
      </w:pPr>
      <w:bookmarkStart w:id="185" w:name="_Sec698"/>
      <w:r>
        <w:t>1. Dostupnost programu</w:t>
      </w:r>
      <w:bookmarkEnd w:id="185"/>
    </w:p>
    <w:tbl>
      <w:tblPr>
        <w:tblStyle w:val="PURTable"/>
        <w:tblW w:w="0" w:type="dxa"/>
        <w:tblLook w:val="04A0" w:firstRow="1" w:lastRow="0" w:firstColumn="1" w:lastColumn="0" w:noHBand="0" w:noVBand="1"/>
      </w:tblPr>
      <w:tblGrid>
        <w:gridCol w:w="4115"/>
        <w:gridCol w:w="618"/>
        <w:gridCol w:w="614"/>
        <w:gridCol w:w="617"/>
        <w:gridCol w:w="615"/>
        <w:gridCol w:w="615"/>
        <w:gridCol w:w="617"/>
        <w:gridCol w:w="618"/>
        <w:gridCol w:w="634"/>
        <w:gridCol w:w="620"/>
        <w:gridCol w:w="617"/>
        <w:gridCol w:w="616"/>
      </w:tblGrid>
      <w:tr w:rsidR="00E16F53" w14:paraId="2DA800A6"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27CE7D6D" w14:textId="77777777" w:rsidR="00E16F53" w:rsidRDefault="00781240">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7AE9344" w14:textId="77777777" w:rsidR="00E16F53" w:rsidRDefault="00781240">
            <w:pPr>
              <w:pStyle w:val="ProductList-TableBody"/>
              <w:jc w:val="center"/>
            </w:pPr>
            <w:r>
              <w:fldChar w:fldCharType="begin"/>
            </w:r>
            <w:r>
              <w:instrText xml:space="preserve"> AutoTextList   \s NoStyle \t "Datum dostupnosti"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F547B48" w14:textId="77777777" w:rsidR="00E16F53" w:rsidRDefault="00781240">
            <w:pPr>
              <w:pStyle w:val="ProductList-TableBody"/>
              <w:jc w:val="center"/>
            </w:pPr>
            <w:r>
              <w:fldChar w:fldCharType="begin"/>
            </w:r>
            <w:r>
              <w:instrText xml:space="preserve"> AutoTextList   \s NoStyle \t "Licence"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70A625B" w14:textId="77777777" w:rsidR="00E16F53" w:rsidRDefault="00781240">
            <w:pPr>
              <w:pStyle w:val="ProductList-TableBody"/>
              <w:jc w:val="center"/>
            </w:pPr>
            <w:r>
              <w:fldChar w:fldCharType="begin"/>
            </w:r>
            <w:r>
              <w:instrText xml:space="preserve"> AutoTextList   \s NoStyle \t "Licence a krytí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46C17CC" w14:textId="77777777" w:rsidR="00E16F53" w:rsidRDefault="00781240">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1D9C5AD"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A814C26"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D532087" w14:textId="77777777" w:rsidR="00E16F53" w:rsidRDefault="00781240">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913A2E6"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15D32D0"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F732690"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F9B2359"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E16F53" w14:paraId="106EC68D" w14:textId="77777777">
        <w:tc>
          <w:tcPr>
            <w:tcW w:w="4160" w:type="dxa"/>
            <w:tcBorders>
              <w:top w:val="single" w:sz="6" w:space="0" w:color="FFFFFF"/>
              <w:left w:val="none" w:sz="4" w:space="0" w:color="6E6E6E"/>
              <w:bottom w:val="dashed" w:sz="4" w:space="0" w:color="BFBFBF"/>
              <w:right w:val="none" w:sz="4" w:space="0" w:color="6E6E6E"/>
            </w:tcBorders>
          </w:tcPr>
          <w:p w14:paraId="212DA8C3" w14:textId="77777777" w:rsidR="00E16F53" w:rsidRDefault="00781240">
            <w:pPr>
              <w:pStyle w:val="ProductList-TableBody"/>
            </w:pPr>
            <w:r>
              <w:rPr>
                <w:color w:val="000000"/>
              </w:rPr>
              <w:t>Azure DevOps Server 2019 s technologií SQL Server 2017</w:t>
            </w:r>
            <w:r>
              <w:fldChar w:fldCharType="begin"/>
            </w:r>
            <w:r>
              <w:instrText xml:space="preserve"> XE "Azure DevOps Server 2019 s technologií SQL Server 2017"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6FB00D1D" w14:textId="77777777" w:rsidR="00E16F53" w:rsidRDefault="00781240">
            <w:pPr>
              <w:pStyle w:val="ProductList-TableBody"/>
              <w:jc w:val="center"/>
            </w:pPr>
            <w:r>
              <w:rPr>
                <w:color w:val="000000"/>
              </w:rPr>
              <w:t>3/19</w:t>
            </w:r>
          </w:p>
        </w:tc>
        <w:tc>
          <w:tcPr>
            <w:tcW w:w="620" w:type="dxa"/>
            <w:tcBorders>
              <w:top w:val="single" w:sz="6" w:space="0" w:color="FFFFFF"/>
              <w:left w:val="none" w:sz="4" w:space="0" w:color="6E6E6E"/>
              <w:bottom w:val="dashed" w:sz="4" w:space="0" w:color="BFBFBF"/>
              <w:right w:val="none" w:sz="4" w:space="0" w:color="6E6E6E"/>
            </w:tcBorders>
          </w:tcPr>
          <w:p w14:paraId="4FF40E4A" w14:textId="77777777" w:rsidR="00E16F53" w:rsidRDefault="00E16F53">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14:paraId="60D5175B" w14:textId="77777777" w:rsidR="00E16F53" w:rsidRDefault="00781240">
            <w:pPr>
              <w:pStyle w:val="ProductList-TableBody"/>
              <w:jc w:val="center"/>
            </w:pPr>
            <w:r>
              <w:rPr>
                <w:color w:val="000000"/>
              </w:rPr>
              <w:t>8</w:t>
            </w:r>
          </w:p>
        </w:tc>
        <w:tc>
          <w:tcPr>
            <w:tcW w:w="620" w:type="dxa"/>
            <w:tcBorders>
              <w:top w:val="single" w:sz="6" w:space="0" w:color="FFFFFF"/>
              <w:left w:val="none" w:sz="4" w:space="0" w:color="6E6E6E"/>
              <w:bottom w:val="dashed" w:sz="4" w:space="0" w:color="BFBFBF"/>
              <w:right w:val="single" w:sz="6" w:space="0" w:color="FFFFFF"/>
            </w:tcBorders>
          </w:tcPr>
          <w:p w14:paraId="69EDDC2B" w14:textId="77777777" w:rsidR="00E16F53" w:rsidRDefault="00781240">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5243CDA"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A3F723A"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F0DFEA7"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6EF0F81"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C32A29A"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"Produkt Server and Tools."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D94C683"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F905DE3"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E16F53" w14:paraId="5291EEDD" w14:textId="77777777">
        <w:tc>
          <w:tcPr>
            <w:tcW w:w="4160" w:type="dxa"/>
            <w:tcBorders>
              <w:top w:val="dashed" w:sz="4" w:space="0" w:color="BFBFBF"/>
              <w:left w:val="none" w:sz="4" w:space="0" w:color="6E6E6E"/>
              <w:bottom w:val="none" w:sz="4" w:space="0" w:color="BFBFBF"/>
              <w:right w:val="none" w:sz="4" w:space="0" w:color="6E6E6E"/>
            </w:tcBorders>
          </w:tcPr>
          <w:p w14:paraId="04C3D715" w14:textId="77777777" w:rsidR="00E16F53" w:rsidRDefault="00781240">
            <w:pPr>
              <w:pStyle w:val="ProductList-TableBody"/>
            </w:pPr>
            <w:r>
              <w:t>Licence CAL k produktu Azure DevOps Server 2019</w:t>
            </w:r>
            <w:r>
              <w:fldChar w:fldCharType="begin"/>
            </w:r>
            <w:r>
              <w:instrText xml:space="preserve"> XE "Licence CAL k produktu Azure DevOps Server 2019" </w:instrText>
            </w:r>
            <w:r>
              <w:fldChar w:fldCharType="end"/>
            </w:r>
            <w:r>
              <w:t xml:space="preserve"> (zařízení a uživatel)</w:t>
            </w:r>
          </w:p>
        </w:tc>
        <w:tc>
          <w:tcPr>
            <w:tcW w:w="620" w:type="dxa"/>
            <w:tcBorders>
              <w:top w:val="dashed" w:sz="4" w:space="0" w:color="BFBFBF"/>
              <w:left w:val="none" w:sz="4" w:space="0" w:color="6E6E6E"/>
              <w:bottom w:val="none" w:sz="4" w:space="0" w:color="BFBFBF"/>
              <w:right w:val="none" w:sz="4" w:space="0" w:color="6E6E6E"/>
            </w:tcBorders>
          </w:tcPr>
          <w:p w14:paraId="681EFB85" w14:textId="77777777" w:rsidR="00E16F53" w:rsidRDefault="00781240">
            <w:pPr>
              <w:pStyle w:val="ProductList-TableBody"/>
              <w:jc w:val="center"/>
            </w:pPr>
            <w:r>
              <w:rPr>
                <w:color w:val="000000"/>
              </w:rPr>
              <w:t>3/19</w:t>
            </w:r>
          </w:p>
        </w:tc>
        <w:tc>
          <w:tcPr>
            <w:tcW w:w="620" w:type="dxa"/>
            <w:tcBorders>
              <w:top w:val="dashed" w:sz="4" w:space="0" w:color="BFBFBF"/>
              <w:left w:val="none" w:sz="4" w:space="0" w:color="6E6E6E"/>
              <w:bottom w:val="none" w:sz="4" w:space="0" w:color="BFBFBF"/>
              <w:right w:val="none" w:sz="4" w:space="0" w:color="6E6E6E"/>
            </w:tcBorders>
          </w:tcPr>
          <w:p w14:paraId="07A414AE" w14:textId="77777777" w:rsidR="00E16F53" w:rsidRDefault="00E16F53">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14:paraId="3CBA1840" w14:textId="77777777" w:rsidR="00E16F53" w:rsidRDefault="00781240">
            <w:pPr>
              <w:pStyle w:val="ProductList-TableBody"/>
              <w:jc w:val="center"/>
            </w:pPr>
            <w:r>
              <w:rPr>
                <w:color w:val="000000"/>
              </w:rPr>
              <w:t>8</w:t>
            </w:r>
          </w:p>
        </w:tc>
        <w:tc>
          <w:tcPr>
            <w:tcW w:w="620" w:type="dxa"/>
            <w:tcBorders>
              <w:top w:val="dashed" w:sz="4" w:space="0" w:color="BFBFBF"/>
              <w:left w:val="none" w:sz="4" w:space="0" w:color="6E6E6E"/>
              <w:bottom w:val="none" w:sz="4" w:space="0" w:color="BFBFBF"/>
              <w:right w:val="single" w:sz="6" w:space="0" w:color="FFFFFF"/>
            </w:tcBorders>
          </w:tcPr>
          <w:p w14:paraId="4A411C33" w14:textId="77777777" w:rsidR="00E16F53" w:rsidRDefault="00781240">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EE3BF46"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22DA5BD"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C3C1E2C"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95E6802"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5C8EF78"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"Produkt Server and Tools."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89780CB"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734E069"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bl>
    <w:p w14:paraId="43858281" w14:textId="77777777" w:rsidR="00E16F53" w:rsidRDefault="00781240">
      <w:pPr>
        <w:pStyle w:val="ProductList-Offering1SubSection"/>
        <w:outlineLvl w:val="3"/>
      </w:pPr>
      <w:bookmarkStart w:id="186" w:name="_Sec753"/>
      <w:r>
        <w:t>2. Podmínky produktu</w:t>
      </w:r>
      <w:bookmarkEnd w:id="186"/>
    </w:p>
    <w:tbl>
      <w:tblPr>
        <w:tblStyle w:val="PURTable"/>
        <w:tblW w:w="0" w:type="dxa"/>
        <w:tblLook w:val="04A0" w:firstRow="1" w:lastRow="0" w:firstColumn="1" w:lastColumn="0" w:noHBand="0" w:noVBand="1"/>
      </w:tblPr>
      <w:tblGrid>
        <w:gridCol w:w="3643"/>
        <w:gridCol w:w="3639"/>
        <w:gridCol w:w="3634"/>
      </w:tblGrid>
      <w:tr w:rsidR="00E16F53" w14:paraId="4E79CB0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3EC701E" w14:textId="77777777" w:rsidR="00E16F53" w:rsidRDefault="00781240">
            <w:pPr>
              <w:pStyle w:val="ProductList-TableBody"/>
            </w:pPr>
            <w:r>
              <w:fldChar w:fldCharType="begin"/>
            </w:r>
            <w:r>
              <w:instrText xml:space="preserve"> AutoTextList   \s NoStyle \t "Předchozí verze: Starší verze produktu a jejich datum dostupnosti." </w:instrText>
            </w:r>
            <w:r>
              <w:fldChar w:fldCharType="separate"/>
            </w:r>
            <w:r>
              <w:rPr>
                <w:color w:val="0563C1"/>
              </w:rPr>
              <w:t>Předchozí verze</w:t>
            </w:r>
            <w:r>
              <w:fldChar w:fldCharType="end"/>
            </w:r>
            <w:r>
              <w:t>: Visual Studio Team Foundation Server 2018 (11/17)</w:t>
            </w:r>
          </w:p>
        </w:tc>
        <w:tc>
          <w:tcPr>
            <w:tcW w:w="4040" w:type="dxa"/>
            <w:tcBorders>
              <w:top w:val="single" w:sz="18" w:space="0" w:color="00188F"/>
              <w:left w:val="single" w:sz="4" w:space="0" w:color="000000"/>
              <w:bottom w:val="single" w:sz="4" w:space="0" w:color="000000"/>
              <w:right w:val="single" w:sz="4" w:space="0" w:color="000000"/>
            </w:tcBorders>
          </w:tcPr>
          <w:p w14:paraId="50962642"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B469974" w14:textId="77777777" w:rsidR="00E16F53" w:rsidRDefault="00781240">
            <w:pPr>
              <w:pStyle w:val="ProductList-TableBody"/>
            </w:pPr>
            <w:r>
              <w:rPr>
                <w:color w:val="404040"/>
              </w:rPr>
              <w:t>Nižší verze: Není relevantní</w:t>
            </w:r>
          </w:p>
        </w:tc>
      </w:tr>
      <w:tr w:rsidR="00E16F53" w14:paraId="4E1A727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16FE913" w14:textId="77777777" w:rsidR="00E16F53" w:rsidRDefault="00781240">
            <w:pPr>
              <w:pStyle w:val="ProductList-TableBody"/>
            </w:pPr>
            <w:r>
              <w:rPr>
                <w:color w:val="404040"/>
              </w:rPr>
              <w:t>Prodloužená doba účinnosti: Není relevantní</w:t>
            </w:r>
          </w:p>
        </w:tc>
        <w:tc>
          <w:tcPr>
            <w:tcW w:w="4040" w:type="dxa"/>
            <w:tcBorders>
              <w:top w:val="single" w:sz="4" w:space="0" w:color="000000"/>
              <w:left w:val="single" w:sz="4" w:space="0" w:color="000000"/>
              <w:bottom w:val="single" w:sz="4" w:space="0" w:color="000000"/>
              <w:right w:val="single" w:sz="4" w:space="0" w:color="000000"/>
            </w:tcBorders>
          </w:tcPr>
          <w:p w14:paraId="2D4D4396" w14:textId="77777777" w:rsidR="00E16F53" w:rsidRDefault="00781240">
            <w:pPr>
              <w:pStyle w:val="ProductList-TableBody"/>
            </w:pPr>
            <w:r>
              <w:fldChar w:fldCharType="begin"/>
            </w:r>
            <w:r>
              <w:instrText xml:space="preserve"> AutoTextList   \s NoStyle \t "Předpoklad: Označuje, že je pro zakoupení licencí k produktu nutné splnit určité dodatečné podmínky." </w:instrText>
            </w:r>
            <w:r>
              <w:fldChar w:fldCharType="separate"/>
            </w:r>
            <w:r>
              <w:rPr>
                <w:color w:val="0563C1"/>
              </w:rPr>
              <w:t>Předpoklad</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tcPr>
          <w:p w14:paraId="0826A87D" w14:textId="77777777" w:rsidR="00E16F53" w:rsidRDefault="00781240">
            <w:pPr>
              <w:pStyle w:val="ProductList-TableBody"/>
            </w:pPr>
            <w:r>
              <w:fldChar w:fldCharType="begin"/>
            </w:r>
            <w:r>
              <w:instrText xml:space="preserve"> AutoTextList   \s NoStyle \t "Předpoklad (SA): Označuje, že je pro zakoupení krytí SA pro produkt nutné splnit určité dodatečné podmínky." </w:instrText>
            </w:r>
            <w:r>
              <w:fldChar w:fldCharType="separate"/>
            </w:r>
            <w:r>
              <w:rPr>
                <w:color w:val="0563C1"/>
              </w:rPr>
              <w:t>Předpoklad (SA)</w:t>
            </w:r>
            <w:r>
              <w:fldChar w:fldCharType="end"/>
            </w:r>
            <w:r>
              <w:t xml:space="preserve">: </w:t>
            </w:r>
            <w:hyperlink w:anchor="_Sec564">
              <w:r>
                <w:rPr>
                  <w:color w:val="00467F"/>
                  <w:u w:val="single"/>
                </w:rPr>
                <w:t>Příloha B</w:t>
              </w:r>
            </w:hyperlink>
          </w:p>
        </w:tc>
      </w:tr>
      <w:tr w:rsidR="00E16F53" w14:paraId="1893104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7A61BC4" w14:textId="77777777" w:rsidR="00E16F53" w:rsidRDefault="00781240">
            <w:pPr>
              <w:pStyle w:val="ProductList-TableBody"/>
            </w:pPr>
            <w:r>
              <w:rPr>
                <w:color w:val="404040"/>
              </w:rPr>
              <w:t>Propagační akce: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A84148E" w14:textId="77777777" w:rsidR="00E16F53" w:rsidRDefault="00781240">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8156A12" w14:textId="77777777" w:rsidR="00E16F53" w:rsidRDefault="00781240">
            <w:pPr>
              <w:pStyle w:val="ProductList-TableBody"/>
            </w:pPr>
            <w:r>
              <w:rPr>
                <w:color w:val="404040"/>
              </w:rPr>
              <w:t>Nárok na snížení: Není relevantní</w:t>
            </w:r>
          </w:p>
        </w:tc>
      </w:tr>
      <w:tr w:rsidR="00E16F53" w14:paraId="15811B1E" w14:textId="77777777">
        <w:tc>
          <w:tcPr>
            <w:tcW w:w="4040" w:type="dxa"/>
            <w:tcBorders>
              <w:top w:val="single" w:sz="4" w:space="0" w:color="000000"/>
              <w:left w:val="single" w:sz="4" w:space="0" w:color="000000"/>
              <w:bottom w:val="single" w:sz="4" w:space="0" w:color="000000"/>
              <w:right w:val="single" w:sz="4" w:space="0" w:color="000000"/>
            </w:tcBorders>
          </w:tcPr>
          <w:p w14:paraId="5CE34DAD" w14:textId="77777777" w:rsidR="00E16F53" w:rsidRDefault="00781240">
            <w:pPr>
              <w:pStyle w:val="ProductList-TableBody"/>
            </w:pPr>
            <w:r>
              <w:fldChar w:fldCharType="begin"/>
            </w:r>
            <w:r>
              <w:instrText xml:space="preserve"> AutoTextList   \s NoStyle \t "Nárok na snížení (SCE): Produkty, pro které může zákazník s prováděcí smlouvou Server a Cloud hlásit omezení licencí k odběru nebo budoucího přiděleného ročního závazku po 12 po sobě jdoucích měsících." </w:instrText>
            </w:r>
            <w:r>
              <w:fldChar w:fldCharType="separate"/>
            </w:r>
            <w:r>
              <w:rPr>
                <w:color w:val="0563C1"/>
              </w:rPr>
              <w:t>Nárok na snížení (SCE)</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727CB4E" w14:textId="77777777" w:rsidR="00E16F53" w:rsidRDefault="00781240">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CAF2090" w14:textId="77777777" w:rsidR="00E16F53" w:rsidRDefault="00781240">
            <w:pPr>
              <w:pStyle w:val="ProductList-TableBody"/>
            </w:pPr>
            <w:r>
              <w:rPr>
                <w:color w:val="404040"/>
              </w:rPr>
              <w:t>Nárok na aktualizaci: Není relevantní</w:t>
            </w:r>
          </w:p>
        </w:tc>
      </w:tr>
      <w:tr w:rsidR="00E16F53" w14:paraId="1674186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4FA0978" w14:textId="77777777" w:rsidR="00E16F53" w:rsidRDefault="00781240">
            <w:pPr>
              <w:pStyle w:val="ProductList-TableBody"/>
            </w:pPr>
            <w:r>
              <w:rPr>
                <w:color w:val="404040"/>
              </w:rPr>
              <w:t>Sleva UTD: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74A0394"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D782D71" w14:textId="77777777" w:rsidR="00E16F53" w:rsidRDefault="00E16F53">
            <w:pPr>
              <w:pStyle w:val="ProductList-TableBody"/>
            </w:pPr>
          </w:p>
        </w:tc>
      </w:tr>
    </w:tbl>
    <w:p w14:paraId="7ED7E9EC" w14:textId="77777777" w:rsidR="00E16F53" w:rsidRDefault="00781240">
      <w:pPr>
        <w:pStyle w:val="ProductList-Offering1SubSection"/>
        <w:outlineLvl w:val="3"/>
      </w:pPr>
      <w:bookmarkStart w:id="187" w:name="_Sec811"/>
      <w:r>
        <w:t>3. Užívací práva</w:t>
      </w:r>
      <w:bookmarkEnd w:id="187"/>
    </w:p>
    <w:tbl>
      <w:tblPr>
        <w:tblStyle w:val="PURTable"/>
        <w:tblW w:w="0" w:type="dxa"/>
        <w:tblLook w:val="04A0" w:firstRow="1" w:lastRow="0" w:firstColumn="1" w:lastColumn="0" w:noHBand="0" w:noVBand="1"/>
      </w:tblPr>
      <w:tblGrid>
        <w:gridCol w:w="3640"/>
        <w:gridCol w:w="3629"/>
        <w:gridCol w:w="3647"/>
      </w:tblGrid>
      <w:tr w:rsidR="00E16F53" w14:paraId="4E8C67E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C35F4C7" w14:textId="77777777" w:rsidR="00E16F53" w:rsidRDefault="00781240">
            <w:pPr>
              <w:pStyle w:val="ProductList-TableBody"/>
            </w:pP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w:t>
            </w:r>
            <w:hyperlink w:anchor="_Sec537">
              <w:r>
                <w:rPr>
                  <w:color w:val="00467F"/>
                  <w:u w:val="single"/>
                </w:rPr>
                <w:t>Univerzální</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tcPr>
          <w:p w14:paraId="7CFC3B73" w14:textId="77777777" w:rsidR="00E16F53" w:rsidRDefault="00781240">
            <w:pPr>
              <w:pStyle w:val="ProductList-TableBody"/>
            </w:pPr>
            <w:r>
              <w:fldChar w:fldCharType="begin"/>
            </w:r>
            <w:r>
              <w:instrText xml:space="preserve"> AutoTextList   \s NoStyle \t "Licenční podmínky specifické pro produkty: Označuje, že podmínky a ujednání specifické pro produkty, kterými se řídí nasazení a použití produktu, jsou zahrnuty pod tabulkou Užívací práva." </w:instrText>
            </w:r>
            <w:r>
              <w:fldChar w:fldCharType="separate"/>
            </w:r>
            <w:r>
              <w:rPr>
                <w:color w:val="0563C1"/>
              </w:rPr>
              <w:t>Licenční podmínky specifické pro produkty</w:t>
            </w:r>
            <w:r>
              <w:fldChar w:fldCharType="end"/>
            </w:r>
            <w:r>
              <w:t>: Vše</w:t>
            </w:r>
          </w:p>
        </w:tc>
        <w:tc>
          <w:tcPr>
            <w:tcW w:w="4040" w:type="dxa"/>
            <w:tcBorders>
              <w:top w:val="single" w:sz="18" w:space="0" w:color="00188F"/>
              <w:left w:val="single" w:sz="4" w:space="0" w:color="000000"/>
              <w:bottom w:val="single" w:sz="4" w:space="0" w:color="000000"/>
              <w:right w:val="single" w:sz="4" w:space="0" w:color="000000"/>
            </w:tcBorders>
          </w:tcPr>
          <w:p w14:paraId="73819DB7" w14:textId="77777777" w:rsidR="00E16F53" w:rsidRDefault="00781240">
            <w:pPr>
              <w:pStyle w:val="ProductList-TableBody"/>
            </w:pPr>
            <w:r>
              <w:fldChar w:fldCharType="begin"/>
            </w:r>
            <w:r>
              <w:instrText xml:space="preserve"> AutoTextList   \s NoStyle \t "Další software: Software označený v užívacích právech pro serverové produkty, který smí zákazník používat na kterémkoli zařízení ve spojení s využíváním serverového softwaru." </w:instrText>
            </w:r>
            <w:r>
              <w:fldChar w:fldCharType="separate"/>
            </w:r>
            <w:r>
              <w:rPr>
                <w:color w:val="0563C1"/>
              </w:rPr>
              <w:t>Další software</w:t>
            </w:r>
            <w:r>
              <w:fldChar w:fldCharType="end"/>
            </w:r>
            <w:r>
              <w:t>: Vše</w:t>
            </w:r>
          </w:p>
        </w:tc>
      </w:tr>
      <w:tr w:rsidR="00E16F53" w14:paraId="79710F9D" w14:textId="77777777">
        <w:tc>
          <w:tcPr>
            <w:tcW w:w="4040" w:type="dxa"/>
            <w:tcBorders>
              <w:top w:val="single" w:sz="4" w:space="0" w:color="000000"/>
              <w:left w:val="single" w:sz="4" w:space="0" w:color="000000"/>
              <w:bottom w:val="single" w:sz="4" w:space="0" w:color="000000"/>
              <w:right w:val="single" w:sz="4" w:space="0" w:color="000000"/>
            </w:tcBorders>
          </w:tcPr>
          <w:p w14:paraId="7B7AA41D" w14:textId="77777777" w:rsidR="00E16F53" w:rsidRDefault="00781240">
            <w:pPr>
              <w:pStyle w:val="ProductList-TableBody"/>
            </w:pPr>
            <w:r>
              <w:fldChar w:fldCharType="begin"/>
            </w:r>
            <w:r>
              <w:instrText xml:space="preserve"> AutoTextList   \s NoStyle \t "Požadavky klientského přístupu: Označuje, zda serverový produkt vyžaduje od uživatelů nebo zařízení k přístupu licence CAL." </w:instrText>
            </w:r>
            <w:r>
              <w:fldChar w:fldCharType="separate"/>
            </w:r>
            <w:r>
              <w:rPr>
                <w:color w:val="0563C1"/>
              </w:rPr>
              <w:t>Požadavky klientského přístupu</w:t>
            </w:r>
            <w:r>
              <w:fldChar w:fldCharType="end"/>
            </w:r>
            <w:r>
              <w:t>: Ano</w:t>
            </w:r>
          </w:p>
        </w:tc>
        <w:tc>
          <w:tcPr>
            <w:tcW w:w="4040" w:type="dxa"/>
            <w:tcBorders>
              <w:top w:val="single" w:sz="4" w:space="0" w:color="000000"/>
              <w:left w:val="single" w:sz="4" w:space="0" w:color="000000"/>
              <w:bottom w:val="single" w:sz="4" w:space="0" w:color="000000"/>
              <w:right w:val="single" w:sz="4" w:space="0" w:color="000000"/>
            </w:tcBorders>
          </w:tcPr>
          <w:p w14:paraId="2AF6EA44" w14:textId="77777777" w:rsidR="00E16F53" w:rsidRDefault="00781240">
            <w:pPr>
              <w:pStyle w:val="ProductList-TableBody"/>
            </w:pPr>
            <w:r>
              <w:fldChar w:fldCharType="begin"/>
            </w:r>
            <w:r>
              <w:instrText xml:space="preserve"> AutoTextList   \s NoStyle \t "Požadavky přístupu externích uživatelů: Označuje specifické licenční požadavky nebo volby pro přístup externích uživatelů." </w:instrText>
            </w:r>
            <w:r>
              <w:fldChar w:fldCharType="separate"/>
            </w:r>
            <w:r>
              <w:rPr>
                <w:color w:val="0563C1"/>
              </w:rPr>
              <w:t>Požadavky přístupu externích uživatelů</w:t>
            </w:r>
            <w:r>
              <w:fldChar w:fldCharType="end"/>
            </w:r>
            <w:r>
              <w:t>: Licence CAL</w:t>
            </w:r>
          </w:p>
        </w:tc>
        <w:tc>
          <w:tcPr>
            <w:tcW w:w="4040" w:type="dxa"/>
            <w:tcBorders>
              <w:top w:val="single" w:sz="4" w:space="0" w:color="000000"/>
              <w:left w:val="single" w:sz="4" w:space="0" w:color="000000"/>
              <w:bottom w:val="single" w:sz="4" w:space="0" w:color="000000"/>
              <w:right w:val="single" w:sz="4" w:space="0" w:color="000000"/>
            </w:tcBorders>
          </w:tcPr>
          <w:p w14:paraId="5D8604C0" w14:textId="77777777" w:rsidR="00E16F53" w:rsidRDefault="00781240">
            <w:pPr>
              <w:pStyle w:val="ProductList-TableBody"/>
            </w:pPr>
            <w:r>
              <w:fldChar w:fldCharType="begin"/>
            </w:r>
            <w:r>
              <w:instrText xml:space="preserve"> AutoTextList   \s NoStyle \t "Zahrnuté technologie: Označuje jiné komponenty společnosti Microsoft zahrnuté v produktu; podrobnosti viz oddíl Zahrnuté technologie v dokumentu Univerzální licenční podmínky." </w:instrText>
            </w:r>
            <w:r>
              <w:fldChar w:fldCharType="separate"/>
            </w:r>
            <w:r>
              <w:rPr>
                <w:color w:val="0563C1"/>
              </w:rPr>
              <w:t>Zahrnuté technologie</w:t>
            </w:r>
            <w:r>
              <w:fldChar w:fldCharType="end"/>
            </w:r>
            <w:r>
              <w:t>: Technologie SQL Server, softwarové komponenty Windows</w:t>
            </w:r>
          </w:p>
        </w:tc>
      </w:tr>
      <w:tr w:rsidR="00E16F53" w14:paraId="39E0ECC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1710063" w14:textId="77777777" w:rsidR="00E16F53" w:rsidRDefault="00781240">
            <w:pPr>
              <w:pStyle w:val="ProductList-TableBody"/>
            </w:pPr>
            <w:r>
              <w:rPr>
                <w:color w:val="404040"/>
              </w:rPr>
              <w:t>Sdělení: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7287D4D"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75BDAAD" w14:textId="77777777" w:rsidR="00E16F53" w:rsidRDefault="00E16F53">
            <w:pPr>
              <w:pStyle w:val="ProductList-TableBody"/>
            </w:pPr>
          </w:p>
        </w:tc>
      </w:tr>
    </w:tbl>
    <w:p w14:paraId="04E83E2D" w14:textId="77777777" w:rsidR="00E16F53" w:rsidRDefault="00E16F53">
      <w:pPr>
        <w:pStyle w:val="ProductList-Body"/>
      </w:pPr>
    </w:p>
    <w:p w14:paraId="5CA5FA72" w14:textId="77777777" w:rsidR="00E16F53" w:rsidRDefault="00781240">
      <w:pPr>
        <w:pStyle w:val="ProductList-ClauseHeading"/>
        <w:outlineLvl w:val="4"/>
      </w:pPr>
      <w:r>
        <w:t>3.1 Přístup k serverovému softwaru</w:t>
      </w:r>
    </w:p>
    <w:tbl>
      <w:tblPr>
        <w:tblStyle w:val="PURTable"/>
        <w:tblW w:w="0" w:type="dxa"/>
        <w:tblLook w:val="04A0" w:firstRow="1" w:lastRow="0" w:firstColumn="1" w:lastColumn="0" w:noHBand="0" w:noVBand="1"/>
      </w:tblPr>
      <w:tblGrid>
        <w:gridCol w:w="3637"/>
        <w:gridCol w:w="3643"/>
        <w:gridCol w:w="3636"/>
      </w:tblGrid>
      <w:tr w:rsidR="00E16F53" w14:paraId="1E66F8E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6685C6CC" w14:textId="77777777" w:rsidR="00E16F53" w:rsidRDefault="00781240">
            <w:pPr>
              <w:pStyle w:val="ProductList-TableBody"/>
            </w:pPr>
            <w:r>
              <w:t>Základní licence k přístupu</w:t>
            </w:r>
          </w:p>
        </w:tc>
        <w:tc>
          <w:tcPr>
            <w:tcW w:w="4040" w:type="dxa"/>
            <w:tcBorders>
              <w:top w:val="single" w:sz="18" w:space="0" w:color="0072C6"/>
              <w:left w:val="single" w:sz="4" w:space="0" w:color="000000"/>
              <w:bottom w:val="single" w:sz="4" w:space="0" w:color="000000"/>
              <w:right w:val="none" w:sz="4" w:space="0" w:color="000000"/>
            </w:tcBorders>
          </w:tcPr>
          <w:p w14:paraId="352862B7" w14:textId="77777777" w:rsidR="00E16F53" w:rsidRDefault="00781240">
            <w:pPr>
              <w:pStyle w:val="ProductList-TableBody"/>
            </w:pPr>
            <w:r>
              <w:t>Licence CAL k produktu Azure DevOps Server 2019</w:t>
            </w:r>
          </w:p>
        </w:tc>
        <w:tc>
          <w:tcPr>
            <w:tcW w:w="4040" w:type="dxa"/>
            <w:tcBorders>
              <w:top w:val="single" w:sz="18" w:space="0" w:color="0072C6"/>
              <w:left w:val="none" w:sz="4" w:space="0" w:color="000000"/>
              <w:bottom w:val="single" w:sz="4" w:space="0" w:color="000000"/>
              <w:right w:val="single" w:sz="4" w:space="0" w:color="000000"/>
            </w:tcBorders>
          </w:tcPr>
          <w:p w14:paraId="695FE1D1" w14:textId="77777777" w:rsidR="00E16F53" w:rsidRDefault="00781240">
            <w:pPr>
              <w:pStyle w:val="ProductList-TableBody"/>
            </w:pPr>
            <w:r>
              <w:t>Služby Azure DevOps, placený uživatel</w:t>
            </w:r>
          </w:p>
        </w:tc>
      </w:tr>
    </w:tbl>
    <w:p w14:paraId="6F667D11" w14:textId="77777777" w:rsidR="00E16F53" w:rsidRDefault="00E16F53">
      <w:pPr>
        <w:pStyle w:val="ProductList-Body"/>
      </w:pPr>
    </w:p>
    <w:p w14:paraId="49D8F142" w14:textId="77777777" w:rsidR="00E16F53" w:rsidRDefault="00781240">
      <w:pPr>
        <w:pStyle w:val="ProductList-SubClauseHeading"/>
        <w:outlineLvl w:val="5"/>
      </w:pPr>
      <w:r>
        <w:t>3.1.1 Další funkčnost</w:t>
      </w:r>
    </w:p>
    <w:p w14:paraId="22AC4306" w14:textId="77777777" w:rsidR="00E16F53" w:rsidRDefault="00781240">
      <w:pPr>
        <w:pStyle w:val="ProductList-BodyIndented"/>
      </w:pPr>
      <w:r>
        <w:t>Testovací plán</w:t>
      </w:r>
    </w:p>
    <w:tbl>
      <w:tblPr>
        <w:tblStyle w:val="PURTable0"/>
        <w:tblW w:w="0" w:type="dxa"/>
        <w:tblLook w:val="04A0" w:firstRow="1" w:lastRow="0" w:firstColumn="1" w:lastColumn="0" w:noHBand="0" w:noVBand="1"/>
      </w:tblPr>
      <w:tblGrid>
        <w:gridCol w:w="3510"/>
        <w:gridCol w:w="3533"/>
        <w:gridCol w:w="3513"/>
      </w:tblGrid>
      <w:tr w:rsidR="00E16F53" w14:paraId="6A5FFBF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4594130C" w14:textId="77777777" w:rsidR="00E16F53" w:rsidRDefault="00781240">
            <w:pPr>
              <w:pStyle w:val="ProductList-TableBody"/>
            </w:pPr>
            <w:r>
              <w:t>Rozšiřující licence k přístupu</w:t>
            </w:r>
          </w:p>
        </w:tc>
        <w:tc>
          <w:tcPr>
            <w:tcW w:w="4040" w:type="dxa"/>
            <w:tcBorders>
              <w:top w:val="single" w:sz="18" w:space="0" w:color="0072C6"/>
              <w:left w:val="single" w:sz="4" w:space="0" w:color="000000"/>
              <w:bottom w:val="none" w:sz="4" w:space="0" w:color="000000"/>
              <w:right w:val="none" w:sz="4" w:space="0" w:color="000000"/>
            </w:tcBorders>
          </w:tcPr>
          <w:p w14:paraId="5CAB9357" w14:textId="77777777" w:rsidR="00E16F53" w:rsidRDefault="00781240">
            <w:pPr>
              <w:pStyle w:val="ProductList-TableBody"/>
            </w:pPr>
            <w:r>
              <w:t>Odběr Visual Studio Test Professional</w:t>
            </w:r>
          </w:p>
        </w:tc>
        <w:tc>
          <w:tcPr>
            <w:tcW w:w="4040" w:type="dxa"/>
            <w:tcBorders>
              <w:top w:val="single" w:sz="18" w:space="0" w:color="0072C6"/>
              <w:left w:val="none" w:sz="4" w:space="0" w:color="000000"/>
              <w:bottom w:val="none" w:sz="4" w:space="0" w:color="000000"/>
              <w:right w:val="single" w:sz="4" w:space="0" w:color="000000"/>
            </w:tcBorders>
          </w:tcPr>
          <w:p w14:paraId="3D406498" w14:textId="77777777" w:rsidR="00E16F53" w:rsidRDefault="00781240">
            <w:pPr>
              <w:pStyle w:val="ProductList-TableBody"/>
            </w:pPr>
            <w:r>
              <w:t>Odběr Visual Studio Enterprise</w:t>
            </w:r>
          </w:p>
        </w:tc>
      </w:tr>
      <w:tr w:rsidR="00E16F53" w14:paraId="0774AED7"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7F518638" w14:textId="77777777" w:rsidR="00E16F53" w:rsidRDefault="00E16F53">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75971697" w14:textId="77777777" w:rsidR="00E16F53" w:rsidRDefault="00781240">
            <w:pPr>
              <w:pStyle w:val="ProductList-TableBody"/>
            </w:pPr>
            <w:r>
              <w:t>Platformy MSDN</w:t>
            </w:r>
          </w:p>
        </w:tc>
        <w:tc>
          <w:tcPr>
            <w:tcW w:w="4040" w:type="dxa"/>
            <w:tcBorders>
              <w:top w:val="none" w:sz="4" w:space="0" w:color="000000"/>
              <w:left w:val="none" w:sz="4" w:space="0" w:color="000000"/>
              <w:bottom w:val="single" w:sz="4" w:space="0" w:color="000000"/>
              <w:right w:val="single" w:sz="4" w:space="0" w:color="000000"/>
            </w:tcBorders>
          </w:tcPr>
          <w:p w14:paraId="404A8F9F" w14:textId="77777777" w:rsidR="00E16F53" w:rsidRDefault="00781240">
            <w:pPr>
              <w:pStyle w:val="ProductList-TableBody"/>
            </w:pPr>
            <w:r>
              <w:t>Azure DevOps Services Test Manager, placený uživatel</w:t>
            </w:r>
          </w:p>
        </w:tc>
      </w:tr>
    </w:tbl>
    <w:p w14:paraId="22642D0C" w14:textId="77777777" w:rsidR="00E16F53" w:rsidRDefault="00E16F53">
      <w:pPr>
        <w:pStyle w:val="ProductList-BodyIndented"/>
      </w:pPr>
    </w:p>
    <w:p w14:paraId="7820EF03" w14:textId="77777777" w:rsidR="00E16F53" w:rsidRDefault="00E16F53">
      <w:pPr>
        <w:pStyle w:val="ProductList-BodyIndented"/>
      </w:pPr>
    </w:p>
    <w:p w14:paraId="227E3523" w14:textId="77777777" w:rsidR="00E16F53" w:rsidRDefault="00781240">
      <w:pPr>
        <w:pStyle w:val="ProductList-ClauseHeading"/>
        <w:outlineLvl w:val="4"/>
      </w:pPr>
      <w:r>
        <w:t>3.2 Užívání nevyžadující licence CAL</w:t>
      </w:r>
    </w:p>
    <w:p w14:paraId="5EC93AAF" w14:textId="77777777" w:rsidR="00E16F53" w:rsidRDefault="00781240">
      <w:pPr>
        <w:pStyle w:val="ProductList-Body"/>
      </w:pPr>
      <w:r>
        <w:t xml:space="preserve">Následující případy užívání nevyžadují licence </w:t>
      </w:r>
      <w:r>
        <w:fldChar w:fldCharType="begin"/>
      </w:r>
      <w:r>
        <w:instrText xml:space="preserve"> AutoTextList   \s NoStyle \t "CAL označuje licenci pro klientský přístup, která může být dle potřeby přidělena uživatelem nebo zařízením. (Kompletní definici naleznete ve slovníku.)" </w:instrText>
      </w:r>
      <w:r>
        <w:fldChar w:fldCharType="separate"/>
      </w:r>
      <w:r>
        <w:rPr>
          <w:color w:val="0563C1"/>
        </w:rPr>
        <w:t>CAL</w:t>
      </w:r>
      <w:r>
        <w:fldChar w:fldCharType="end"/>
      </w:r>
      <w:r>
        <w:t>; zobrazení, úpravy nebo zadávání pracovních položek; přístup k funkci Azure DevOps Server Reporting; přístup ke službám Azure DevOps prostřednictvím serveru proxy Azure DevOps; poskytování schválení fází jako součást kanálu správy verzí a přístup k serveru Azure DevOps prostřednictvím sdruženého připojení z jiné integrované aplikace nebo služby.</w:t>
      </w:r>
    </w:p>
    <w:p w14:paraId="68DD238A" w14:textId="77777777" w:rsidR="00E16F53" w:rsidRDefault="00E16F53">
      <w:pPr>
        <w:pStyle w:val="ProductList-Body"/>
      </w:pPr>
    </w:p>
    <w:p w14:paraId="06A9486B" w14:textId="77777777" w:rsidR="00E16F53" w:rsidRDefault="00781240">
      <w:pPr>
        <w:pStyle w:val="ProductList-ClauseHeading"/>
        <w:outlineLvl w:val="4"/>
      </w:pPr>
      <w:r>
        <w:t>3.3 Technologie SQL Server</w:t>
      </w:r>
    </w:p>
    <w:p w14:paraId="274BD7D6" w14:textId="77777777" w:rsidR="00E16F53" w:rsidRDefault="00781240">
      <w:pPr>
        <w:pStyle w:val="ProductList-Body"/>
      </w:pPr>
      <w:r>
        <w:t xml:space="preserve">Zákazník může spustit libovolný počet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instancí</w:t>
      </w:r>
      <w:r>
        <w:fldChar w:fldCharType="end"/>
      </w:r>
      <w:r>
        <w:t xml:space="preserve"> libovolného databázového softwaru SQL Server zahrnutého do produktu v jednom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na </w:t>
      </w:r>
      <w:r>
        <w:fldChar w:fldCharType="begin"/>
      </w:r>
      <w:r>
        <w:instrText xml:space="preserve"> AutoTextList   \s NoStyle \t "Server je systém fyzického hardwaru, v němž je možné spustit serverový software." </w:instrText>
      </w:r>
      <w:r>
        <w:fldChar w:fldCharType="separate"/>
      </w:r>
      <w:r>
        <w:rPr>
          <w:color w:val="0563C1"/>
        </w:rPr>
        <w:t>serveru</w:t>
      </w:r>
      <w:r>
        <w:fldChar w:fldCharType="end"/>
      </w:r>
      <w:r>
        <w:t xml:space="preserve"> vyhrazeném k použití zákazníkem pro omezené účely podpory tohoto produktu a libovolného dalšího produktu, který zahrnuje databázový software SQL Server. Na vyhrazené </w:t>
      </w:r>
      <w:r>
        <w:fldChar w:fldCharType="begin"/>
      </w:r>
      <w:r>
        <w:instrText xml:space="preserve"> AutoTextList   \s NoStyle \t "Server je systém fyzického hardwaru, v němž je možné spustit serverový software." </w:instrText>
      </w:r>
      <w:r>
        <w:fldChar w:fldCharType="separate"/>
      </w:r>
      <w:r>
        <w:rPr>
          <w:color w:val="0563C1"/>
        </w:rPr>
        <w:t>servery</w:t>
      </w:r>
      <w:r>
        <w:fldChar w:fldCharType="end"/>
      </w:r>
      <w:r>
        <w:t xml:space="preserve">, která jsou pod správou nebo kontrolou jiného subjektu než zákazníka nebo jeho afilací, se vztahuje ustanovení </w:t>
      </w:r>
      <w:hyperlink w:anchor="_Sec537">
        <w:r>
          <w:rPr>
            <w:color w:val="00467F"/>
            <w:u w:val="single"/>
          </w:rPr>
          <w:t>o správě outsourcingového softwaru</w:t>
        </w:r>
      </w:hyperlink>
      <w:r>
        <w:t>.</w:t>
      </w:r>
    </w:p>
    <w:p w14:paraId="23A3F19A" w14:textId="77777777" w:rsidR="00E16F53" w:rsidRDefault="00E16F53">
      <w:pPr>
        <w:pStyle w:val="ProductList-Body"/>
      </w:pPr>
    </w:p>
    <w:p w14:paraId="63787803" w14:textId="77777777" w:rsidR="00E16F53" w:rsidRDefault="00781240">
      <w:pPr>
        <w:pStyle w:val="ProductList-ClauseHeading"/>
        <w:outlineLvl w:val="4"/>
      </w:pPr>
      <w:r>
        <w:t>3.4 Licenční podmínky třetí strany pro komponenty typu open source</w:t>
      </w:r>
    </w:p>
    <w:p w14:paraId="1FA0E77B" w14:textId="77777777" w:rsidR="00E16F53" w:rsidRDefault="00781240">
      <w:pPr>
        <w:pStyle w:val="ProductList-Body"/>
      </w:pPr>
      <w:r>
        <w:fldChar w:fldCharType="begin"/>
      </w:r>
      <w:r>
        <w:instrText xml:space="preserve"> AutoTextList   \s NoStyle \t "Licencovaný uživatel označuje jednotlivého uživatele, kterému je přidělena licence." </w:instrText>
      </w:r>
      <w:r>
        <w:fldChar w:fldCharType="separate"/>
      </w:r>
      <w:r>
        <w:rPr>
          <w:color w:val="0563C1"/>
        </w:rPr>
        <w:t>Licencovaný uživatel</w:t>
      </w:r>
      <w:r>
        <w:fldChar w:fldCharType="end"/>
      </w:r>
      <w:r>
        <w:t xml:space="preserve"> nesmí provádět zpětnou analýzu, dekompilaci ani rozklad softwaru nebo se jinak pokoušet odvozovat zdrojový kód pro software, s výjimkou rozsahu vyžadovaného licenčními podmínkami třetí strany, kterými se řídí užívání určitých komponent typu open source, které mohou být v softwaru zahrnuty.</w:t>
      </w:r>
    </w:p>
    <w:p w14:paraId="7ADD0BBC" w14:textId="77777777" w:rsidR="00E16F53" w:rsidRDefault="00E16F53">
      <w:pPr>
        <w:pStyle w:val="ProductList-Body"/>
      </w:pPr>
    </w:p>
    <w:p w14:paraId="0D181207" w14:textId="77777777" w:rsidR="00E16F53" w:rsidRDefault="00781240">
      <w:pPr>
        <w:pStyle w:val="ProductList-ClauseHeading"/>
        <w:outlineLvl w:val="4"/>
      </w:pPr>
      <w:r>
        <w:t>3.5 Služby Azure DevOps Server Build</w:t>
      </w:r>
    </w:p>
    <w:p w14:paraId="6F784B37" w14:textId="77777777" w:rsidR="00E16F53" w:rsidRDefault="00781240">
      <w:pPr>
        <w:pStyle w:val="ProductList-Body"/>
      </w:pPr>
      <w:r>
        <w:t xml:space="preserve">Má-li zákazník jednoho nebo více </w:t>
      </w:r>
      <w:r>
        <w:fldChar w:fldCharType="begin"/>
      </w:r>
      <w:r>
        <w:instrText xml:space="preserve"> AutoTextList   \s NoStyle \t "Licencovaný uživatel označuje jednotlivého uživatele, kterému je přidělena licence." </w:instrText>
      </w:r>
      <w:r>
        <w:fldChar w:fldCharType="separate"/>
      </w:r>
      <w:r>
        <w:rPr>
          <w:color w:val="0563C1"/>
        </w:rPr>
        <w:t>licencovaných uživatelů</w:t>
      </w:r>
      <w:r>
        <w:fldChar w:fldCharType="end"/>
      </w:r>
      <w:r>
        <w:t xml:space="preserve"> odběru Visual Studio Enterprise, odběru Visual Studio Professional, produktu Visual Studio Enterprise s měsíčním odběrem nebo Visual Studio Professional s měsíčním odběrem, může instalovat také software Visual Studio a umožnit přístup a jeho užívání jako součásti služeb Azure DevOps Server Build svými </w:t>
      </w:r>
      <w:r>
        <w:fldChar w:fldCharType="begin"/>
      </w:r>
      <w:r>
        <w:instrText xml:space="preserve"> AutoTextList   \s NoStyle \t "Licencovaný uživatel označuje jednotlivého uživatele, kterému je přidělena licence." </w:instrText>
      </w:r>
      <w:r>
        <w:fldChar w:fldCharType="separate"/>
      </w:r>
      <w:r>
        <w:rPr>
          <w:color w:val="0563C1"/>
        </w:rPr>
        <w:t>licencovanými uživateli</w:t>
      </w:r>
      <w:r>
        <w:fldChar w:fldCharType="end"/>
      </w:r>
      <w:r>
        <w:t xml:space="preserve"> a </w:t>
      </w:r>
      <w:r>
        <w:fldChar w:fldCharType="begin"/>
      </w:r>
      <w:r>
        <w:instrText xml:space="preserve"> AutoTextList   \s NoStyle \t "Licencované zařízení označuje jednotlivý fyzický hardwarový systém vyhrazený k využití zákazníkem, kterému je přiřazena licence. Na vyhrazená zařízení, která jsou pod správou nebo kontrolou třetí strany, se vztahuje ustanovení o správě outsourcingového softwaru. Pro účely této definice je hardwarový oddíl nebo server blade považován za samostatné zařízení." </w:instrText>
      </w:r>
      <w:r>
        <w:fldChar w:fldCharType="separate"/>
      </w:r>
      <w:r>
        <w:rPr>
          <w:color w:val="0563C1"/>
        </w:rPr>
        <w:t>licencovanými zařízeními</w:t>
      </w:r>
      <w:r>
        <w:fldChar w:fldCharType="end"/>
      </w:r>
      <w:r>
        <w:t xml:space="preserve"> systému Azure DevOps Server.</w:t>
      </w:r>
    </w:p>
    <w:p w14:paraId="74EA716B" w14:textId="77777777" w:rsidR="00E16F53" w:rsidRDefault="00E16F53">
      <w:pPr>
        <w:pStyle w:val="ProductList-Body"/>
      </w:pPr>
    </w:p>
    <w:p w14:paraId="610DFA33" w14:textId="77777777" w:rsidR="00E16F53" w:rsidRDefault="00781240">
      <w:pPr>
        <w:pStyle w:val="ProductList-ClauseHeading"/>
        <w:outlineLvl w:val="4"/>
      </w:pPr>
      <w:r>
        <w:t>3.6 Další software</w:t>
      </w:r>
    </w:p>
    <w:tbl>
      <w:tblPr>
        <w:tblStyle w:val="PURTable"/>
        <w:tblW w:w="0" w:type="dxa"/>
        <w:tblLook w:val="04A0" w:firstRow="1" w:lastRow="0" w:firstColumn="1" w:lastColumn="0" w:noHBand="0" w:noVBand="1"/>
      </w:tblPr>
      <w:tblGrid>
        <w:gridCol w:w="3674"/>
        <w:gridCol w:w="3621"/>
        <w:gridCol w:w="3621"/>
      </w:tblGrid>
      <w:tr w:rsidR="00E16F53" w14:paraId="7D2F13E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704458C1" w14:textId="77777777" w:rsidR="00E16F53" w:rsidRDefault="00781240">
            <w:pPr>
              <w:pStyle w:val="ProductList-TableBody"/>
            </w:pPr>
            <w:r>
              <w:t>Služby Azure DevOps Server Build</w:t>
            </w:r>
          </w:p>
        </w:tc>
        <w:tc>
          <w:tcPr>
            <w:tcW w:w="4040" w:type="dxa"/>
            <w:tcBorders>
              <w:top w:val="single" w:sz="18" w:space="0" w:color="0072C6"/>
              <w:left w:val="single" w:sz="4" w:space="0" w:color="000000"/>
              <w:bottom w:val="single" w:sz="4" w:space="0" w:color="000000"/>
              <w:right w:val="single" w:sz="4" w:space="0" w:color="000000"/>
            </w:tcBorders>
          </w:tcPr>
          <w:p w14:paraId="090DE957" w14:textId="77777777" w:rsidR="00E16F53" w:rsidRDefault="00E16F53">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14:paraId="75BD6094" w14:textId="77777777" w:rsidR="00E16F53" w:rsidRDefault="00E16F53">
            <w:pPr>
              <w:pStyle w:val="ProductList-TableBody"/>
            </w:pPr>
          </w:p>
        </w:tc>
      </w:tr>
    </w:tbl>
    <w:p w14:paraId="121ACAB4" w14:textId="77777777" w:rsidR="00E16F53" w:rsidRDefault="00781240">
      <w:pPr>
        <w:pStyle w:val="ProductList-Offering1SubSection"/>
        <w:outlineLvl w:val="3"/>
      </w:pPr>
      <w:bookmarkStart w:id="188" w:name="_Sec837"/>
      <w:r>
        <w:lastRenderedPageBreak/>
        <w:t>4. Software Assurance</w:t>
      </w:r>
      <w:bookmarkEnd w:id="188"/>
    </w:p>
    <w:tbl>
      <w:tblPr>
        <w:tblStyle w:val="PURTable"/>
        <w:tblW w:w="0" w:type="dxa"/>
        <w:tblLook w:val="04A0" w:firstRow="1" w:lastRow="0" w:firstColumn="1" w:lastColumn="0" w:noHBand="0" w:noVBand="1"/>
      </w:tblPr>
      <w:tblGrid>
        <w:gridCol w:w="3732"/>
        <w:gridCol w:w="3592"/>
        <w:gridCol w:w="3502"/>
        <w:gridCol w:w="90"/>
      </w:tblGrid>
      <w:tr w:rsidR="00E16F53" w14:paraId="2EDAA826" w14:textId="77777777">
        <w:trPr>
          <w:gridAfter w:val="1"/>
          <w:cnfStyle w:val="100000000000" w:firstRow="1" w:lastRow="0" w:firstColumn="0" w:lastColumn="0" w:oddVBand="0" w:evenVBand="0" w:oddHBand="0" w:evenHBand="0" w:firstRowFirstColumn="0" w:firstRowLastColumn="0" w:lastRowFirstColumn="0" w:lastRowLastColumn="0"/>
          <w:wAfter w:w="120" w:type="dxa"/>
        </w:trPr>
        <w:tc>
          <w:tcPr>
            <w:tcW w:w="4040" w:type="dxa"/>
            <w:tcBorders>
              <w:top w:val="single" w:sz="18" w:space="0" w:color="00188F"/>
              <w:left w:val="single" w:sz="4" w:space="0" w:color="000000"/>
              <w:bottom w:val="single" w:sz="4" w:space="0" w:color="000000"/>
              <w:right w:val="single" w:sz="4" w:space="0" w:color="000000"/>
            </w:tcBorders>
          </w:tcPr>
          <w:p w14:paraId="28DF09C6" w14:textId="77777777" w:rsidR="00E16F53" w:rsidRDefault="00781240">
            <w:pPr>
              <w:pStyle w:val="ProductList-TableBody"/>
            </w:pPr>
            <w:r>
              <w:fldChar w:fldCharType="begin"/>
            </w:r>
            <w:r>
              <w:instrText xml:space="preserve"> AutoTextList   \s NoStyle \t "Výhody SA: Označuje kategorii produktu pro účely určení výhod SA široce uplatňovaných pro tuto skupinu produktů, jak je uvedeno na seznamu v Příloze B – Software Assurance." </w:instrText>
            </w:r>
            <w:r>
              <w:fldChar w:fldCharType="separate"/>
            </w:r>
            <w:r>
              <w:rPr>
                <w:color w:val="0563C1"/>
              </w:rPr>
              <w:t>Výhody SA</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0F86B51E" w14:textId="77777777" w:rsidR="00E16F53" w:rsidRDefault="00781240">
            <w:pPr>
              <w:pStyle w:val="ProductList-TableBody"/>
            </w:pPr>
            <w:r>
              <w:fldChar w:fldCharType="begin"/>
            </w:r>
            <w:r>
              <w:instrText xml:space="preserve"> AutoTextList   \s NoStyle \t "Obnovení při zhroucení: Práva dostupná zákazníkům SA k použití softwaru pro účely podmíněného obnovení při zhroucení; podrobnosti viz část Servery – Práva obnovení při zhroucení v Příloze B – Software Assurance." </w:instrText>
            </w:r>
            <w:r>
              <w:fldChar w:fldCharType="separate"/>
            </w:r>
            <w:r>
              <w:rPr>
                <w:color w:val="0563C1"/>
              </w:rPr>
              <w:t>Obnovení při zhroucení</w:t>
            </w:r>
            <w:r>
              <w:fldChar w:fldCharType="end"/>
            </w:r>
            <w:r>
              <w:t>: Ano</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DDEFE9D" w14:textId="77777777" w:rsidR="00E16F53" w:rsidRDefault="00781240">
            <w:pPr>
              <w:pStyle w:val="ProductList-TableBody"/>
            </w:pPr>
            <w:r>
              <w:rPr>
                <w:color w:val="404040"/>
              </w:rPr>
              <w:t>Práva na zálohu: Není relevantní</w:t>
            </w:r>
          </w:p>
        </w:tc>
      </w:tr>
      <w:tr w:rsidR="00E16F53" w14:paraId="16A8F8D9" w14:textId="77777777">
        <w:trPr>
          <w:gridAfter w:val="1"/>
          <w:wAfter w:w="120" w:type="dxa"/>
        </w:trPr>
        <w:tc>
          <w:tcPr>
            <w:tcW w:w="4040" w:type="dxa"/>
            <w:tcBorders>
              <w:top w:val="single" w:sz="4" w:space="0" w:color="000000"/>
              <w:left w:val="single" w:sz="4" w:space="0" w:color="000000"/>
              <w:bottom w:val="single" w:sz="4" w:space="0" w:color="000000"/>
              <w:right w:val="single" w:sz="4" w:space="0" w:color="000000"/>
            </w:tcBorders>
          </w:tcPr>
          <w:p w14:paraId="15718EDA" w14:textId="77777777" w:rsidR="00E16F53" w:rsidRDefault="00781240">
            <w:pPr>
              <w:pStyle w:val="ProductList-TableBody"/>
            </w:pPr>
            <w:r>
              <w:fldChar w:fldCharType="begin"/>
            </w:r>
            <w:r>
              <w:instrText xml:space="preserve"> AutoTextList   \s NoStyle \t "Přenositelnost licencí: Práva dostupná zákazníkům SA buďto pro změnu přidělení licencí mimo standardní časové rozvrhy, nebo pro použití produktů na víceklientských serverech mimo jejich datová centra; podrobnosti viz oddíl Přenositelnost licencí v Příloze B." </w:instrText>
            </w:r>
            <w:r>
              <w:fldChar w:fldCharType="separate"/>
            </w:r>
            <w:r>
              <w:rPr>
                <w:color w:val="0563C1"/>
              </w:rPr>
              <w:t>Přenositelnost licencí</w:t>
            </w:r>
            <w:r>
              <w:fldChar w:fldCharType="end"/>
            </w:r>
            <w:r>
              <w:t>: Ano (pouze licence pro servery)</w:t>
            </w:r>
          </w:p>
        </w:tc>
        <w:tc>
          <w:tcPr>
            <w:tcW w:w="4040" w:type="dxa"/>
            <w:tcBorders>
              <w:top w:val="single" w:sz="4" w:space="0" w:color="000000"/>
              <w:left w:val="single" w:sz="4" w:space="0" w:color="000000"/>
              <w:bottom w:val="single" w:sz="4" w:space="0" w:color="000000"/>
              <w:right w:val="single" w:sz="4" w:space="0" w:color="000000"/>
            </w:tcBorders>
          </w:tcPr>
          <w:p w14:paraId="4081FAE4" w14:textId="77777777" w:rsidR="00E16F53" w:rsidRDefault="00781240">
            <w:pPr>
              <w:pStyle w:val="ProductList-TableBody"/>
            </w:pPr>
            <w:r>
              <w:fldChar w:fldCharType="begin"/>
            </w:r>
            <w:r>
              <w:instrText xml:space="preserve"> AutoTextList   \s NoStyle \t "Práva k migraci: Zákazník může být schopen provést upgrade z předchozích verzí softwaru nebo jiných produktů na základě zvláštních podmínek publikovaných v záznamu produktu nebo seznamu produktů. (Kompletní definici naleznete ve slovníku.)" </w:instrText>
            </w:r>
            <w:r>
              <w:fldChar w:fldCharType="separate"/>
            </w:r>
            <w:r>
              <w:rPr>
                <w:color w:val="0563C1"/>
              </w:rPr>
              <w:t>Práva k migraci</w:t>
            </w:r>
            <w:r>
              <w:fldChar w:fldCharType="end"/>
            </w:r>
            <w:r>
              <w:t xml:space="preserve">: </w:t>
            </w:r>
            <w:hyperlink r:id="rId89">
              <w:r>
                <w:rPr>
                  <w:color w:val="00467F"/>
                  <w:u w:val="single"/>
                </w:rPr>
                <w:t>Podmínky produktů, prosinec 2016</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582D16C" w14:textId="77777777" w:rsidR="00E16F53" w:rsidRDefault="00781240">
            <w:pPr>
              <w:pStyle w:val="ProductList-TableBody"/>
            </w:pPr>
            <w:r>
              <w:rPr>
                <w:color w:val="404040"/>
              </w:rPr>
              <w:t>Práva pro roaming: Není relevantní</w:t>
            </w:r>
          </w:p>
        </w:tc>
      </w:tr>
      <w:tr w:rsidR="00E16F53" w14:paraId="246BB99B" w14:textId="77777777">
        <w:trPr>
          <w:gridAfter w:val="1"/>
          <w:wAfter w:w="120" w:type="dxa"/>
        </w:trPr>
        <w:tc>
          <w:tcPr>
            <w:tcW w:w="4040" w:type="dxa"/>
            <w:tcBorders>
              <w:top w:val="single" w:sz="4" w:space="0" w:color="000000"/>
              <w:left w:val="single" w:sz="4" w:space="0" w:color="000000"/>
              <w:bottom w:val="single" w:sz="4" w:space="0" w:color="000000"/>
              <w:right w:val="single" w:sz="4" w:space="0" w:color="000000"/>
            </w:tcBorders>
          </w:tcPr>
          <w:p w14:paraId="6B5F63C9" w14:textId="77777777" w:rsidR="00E16F53" w:rsidRDefault="00781240">
            <w:pPr>
              <w:pStyle w:val="ProductList-TableBody"/>
            </w:pPr>
            <w:r>
              <w:fldChar w:fldCharType="begin"/>
            </w:r>
            <w:r>
              <w:instrText xml:space="preserve"> AutoTextList   \s NoStyle \t "Vlastní hostování: Výhoda SA, která umožňuje použití produktů pro účely podmíněného hostování; podrobnosti viz oddíl Servery – Aplikace s vlastním hostováním v Příloze B – Software Assurance." </w:instrText>
            </w:r>
            <w:r>
              <w:fldChar w:fldCharType="separate"/>
            </w:r>
            <w:r>
              <w:rPr>
                <w:color w:val="0563C1"/>
              </w:rPr>
              <w:t>Vlastní hostování</w:t>
            </w:r>
            <w:r>
              <w:fldChar w:fldCharType="end"/>
            </w:r>
            <w:r>
              <w:t>: Ano</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58416BF" w14:textId="77777777" w:rsidR="00E16F53" w:rsidRDefault="00781240">
            <w:pPr>
              <w:pStyle w:val="ProductList-TableBody"/>
            </w:pPr>
            <w:r>
              <w:rPr>
                <w:color w:val="404040"/>
              </w:rPr>
              <w:t>Práva odpovídající krytí SA: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769799F" w14:textId="77777777" w:rsidR="00E16F53" w:rsidRDefault="00E16F53">
            <w:pPr>
              <w:pStyle w:val="ProductList-TableBody"/>
            </w:pPr>
          </w:p>
        </w:tc>
      </w:tr>
      <w:tr w:rsidR="00E16F53" w14:paraId="1EFD6077" w14:textId="77777777">
        <w:tc>
          <w:tcPr>
            <w:tcW w:w="12240" w:type="dxa"/>
            <w:gridSpan w:val="4"/>
            <w:tcBorders>
              <w:top w:val="none" w:sz="4" w:space="0" w:color="6E6E6E"/>
              <w:left w:val="none" w:sz="4" w:space="0" w:color="6E6E6E"/>
              <w:bottom w:val="none" w:sz="4" w:space="0" w:color="6E6E6E"/>
              <w:right w:val="none" w:sz="4" w:space="0" w:color="6E6E6E"/>
            </w:tcBorders>
          </w:tcPr>
          <w:p w14:paraId="53BC3810" w14:textId="77777777" w:rsidR="00E16F53" w:rsidRDefault="00E16F53">
            <w:pPr>
              <w:pStyle w:val="PURBreadcrumb"/>
            </w:pPr>
          </w:p>
          <w:tbl>
            <w:tblPr>
              <w:tblW w:w="0" w:type="dxa"/>
              <w:tblLook w:val="04A0" w:firstRow="1" w:lastRow="0" w:firstColumn="1" w:lastColumn="0" w:noHBand="0" w:noVBand="1"/>
            </w:tblPr>
            <w:tblGrid>
              <w:gridCol w:w="10800"/>
            </w:tblGrid>
            <w:tr w:rsidR="00E16F53" w14:paraId="314EBAA4" w14:textId="77777777">
              <w:tc>
                <w:tcPr>
                  <w:tcW w:w="12240" w:type="dxa"/>
                  <w:tcBorders>
                    <w:top w:val="none" w:sz="4" w:space="0" w:color="6E6E6E"/>
                    <w:left w:val="none" w:sz="4" w:space="0" w:color="6E6E6E"/>
                    <w:bottom w:val="none" w:sz="4" w:space="0" w:color="6E6E6E"/>
                    <w:right w:val="none" w:sz="4" w:space="0" w:color="6E6E6E"/>
                  </w:tcBorders>
                  <w:shd w:val="clear" w:color="auto" w:fill="A6A6A6"/>
                </w:tcPr>
                <w:p w14:paraId="76BFA5F6"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345AEB30" w14:textId="77777777" w:rsidR="00E16F53" w:rsidRDefault="00E16F53">
            <w:pPr>
              <w:pStyle w:val="ProductList-TableBody"/>
            </w:pPr>
          </w:p>
        </w:tc>
      </w:tr>
    </w:tbl>
    <w:p w14:paraId="796A6867" w14:textId="77777777" w:rsidR="00E16F53" w:rsidRDefault="00E16F53">
      <w:pPr>
        <w:pStyle w:val="ProductList-Body"/>
      </w:pPr>
    </w:p>
    <w:p w14:paraId="023439F2" w14:textId="77777777" w:rsidR="00E16F53" w:rsidRDefault="00781240">
      <w:pPr>
        <w:pStyle w:val="ProductList-OfferingGroupHeading"/>
        <w:outlineLvl w:val="1"/>
      </w:pPr>
      <w:bookmarkStart w:id="189" w:name="_Sec618"/>
      <w:r>
        <w:t>Windows</w:t>
      </w:r>
      <w:bookmarkEnd w:id="189"/>
      <w:r>
        <w:fldChar w:fldCharType="begin"/>
      </w:r>
      <w:r>
        <w:instrText xml:space="preserve"> TC "</w:instrText>
      </w:r>
      <w:bookmarkStart w:id="190" w:name="_Toc36309714"/>
      <w:r>
        <w:instrText>Windows</w:instrText>
      </w:r>
      <w:bookmarkEnd w:id="190"/>
      <w:r>
        <w:instrText>" \l 2</w:instrText>
      </w:r>
      <w:r>
        <w:fldChar w:fldCharType="end"/>
      </w:r>
    </w:p>
    <w:p w14:paraId="289FBC93" w14:textId="77777777" w:rsidR="00E16F53" w:rsidRDefault="00781240">
      <w:pPr>
        <w:pStyle w:val="ProductList-Offering2HeadingNoBorder"/>
        <w:outlineLvl w:val="2"/>
      </w:pPr>
      <w:bookmarkStart w:id="191" w:name="_Sec652"/>
      <w:r>
        <w:t>Počítačový operační systém Windows</w:t>
      </w:r>
      <w:bookmarkEnd w:id="191"/>
      <w:r>
        <w:fldChar w:fldCharType="begin"/>
      </w:r>
      <w:r>
        <w:instrText xml:space="preserve"> TC "</w:instrText>
      </w:r>
      <w:bookmarkStart w:id="192" w:name="_Toc36309715"/>
      <w:r>
        <w:instrText>Počítačový operační systém Windows</w:instrText>
      </w:r>
      <w:bookmarkEnd w:id="192"/>
      <w:r>
        <w:instrText>" \l 3</w:instrText>
      </w:r>
      <w:r>
        <w:fldChar w:fldCharType="end"/>
      </w:r>
    </w:p>
    <w:p w14:paraId="13122E12" w14:textId="77777777" w:rsidR="00E16F53" w:rsidRDefault="00781240">
      <w:pPr>
        <w:pStyle w:val="ProductList-Offering1SubSection"/>
        <w:outlineLvl w:val="3"/>
      </w:pPr>
      <w:bookmarkStart w:id="193" w:name="_Sec700"/>
      <w:r>
        <w:t>1. Dostupnost programu</w:t>
      </w:r>
      <w:bookmarkEnd w:id="193"/>
    </w:p>
    <w:tbl>
      <w:tblPr>
        <w:tblStyle w:val="PURTable"/>
        <w:tblW w:w="0" w:type="dxa"/>
        <w:tblLook w:val="04A0" w:firstRow="1" w:lastRow="0" w:firstColumn="1" w:lastColumn="0" w:noHBand="0" w:noVBand="1"/>
      </w:tblPr>
      <w:tblGrid>
        <w:gridCol w:w="3669"/>
        <w:gridCol w:w="609"/>
        <w:gridCol w:w="598"/>
        <w:gridCol w:w="601"/>
        <w:gridCol w:w="589"/>
        <w:gridCol w:w="596"/>
        <w:gridCol w:w="600"/>
        <w:gridCol w:w="609"/>
        <w:gridCol w:w="634"/>
        <w:gridCol w:w="617"/>
        <w:gridCol w:w="603"/>
        <w:gridCol w:w="595"/>
        <w:gridCol w:w="596"/>
      </w:tblGrid>
      <w:tr w:rsidR="00E16F53" w14:paraId="707809CB" w14:textId="77777777">
        <w:trPr>
          <w:cnfStyle w:val="100000000000" w:firstRow="1" w:lastRow="0" w:firstColumn="0" w:lastColumn="0" w:oddVBand="0" w:evenVBand="0" w:oddHBand="0" w:evenHBand="0" w:firstRowFirstColumn="0" w:firstRowLastColumn="0" w:lastRowFirstColumn="0" w:lastRowLastColumn="0"/>
        </w:trPr>
        <w:tc>
          <w:tcPr>
            <w:tcW w:w="3920" w:type="dxa"/>
            <w:tcBorders>
              <w:top w:val="single" w:sz="9" w:space="0" w:color="FFFFFF"/>
              <w:left w:val="single" w:sz="9" w:space="0" w:color="FFFFFF"/>
              <w:bottom w:val="single" w:sz="9" w:space="0" w:color="FFFFFF"/>
              <w:right w:val="single" w:sz="9" w:space="0" w:color="FFFFFF"/>
            </w:tcBorders>
            <w:shd w:val="clear" w:color="auto" w:fill="00188F"/>
          </w:tcPr>
          <w:p w14:paraId="3B7E2AC7" w14:textId="77777777" w:rsidR="00E16F53" w:rsidRDefault="00781240">
            <w:pPr>
              <w:pStyle w:val="ProductList-TableBody"/>
            </w:pPr>
            <w:r>
              <w:rPr>
                <w:color w:val="FFFFFF"/>
              </w:rPr>
              <w:t>Produkty</w:t>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723BDDA5" w14:textId="77777777" w:rsidR="00E16F53" w:rsidRDefault="00781240">
            <w:pPr>
              <w:pStyle w:val="ProductList-TableBody"/>
              <w:jc w:val="center"/>
            </w:pPr>
            <w:r>
              <w:fldChar w:fldCharType="begin"/>
            </w:r>
            <w:r>
              <w:instrText xml:space="preserve"> AutoTextList   \s NoStyle \t "Datum dostupnosti" </w:instrText>
            </w:r>
            <w:r>
              <w:fldChar w:fldCharType="separate"/>
            </w:r>
            <w:r>
              <w:rPr>
                <w:color w:val="FFFFFF"/>
              </w:rPr>
              <w:t>DA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7DB2FC79" w14:textId="77777777" w:rsidR="00E16F53" w:rsidRDefault="00781240">
            <w:pPr>
              <w:pStyle w:val="ProductList-TableBody"/>
              <w:jc w:val="center"/>
            </w:pPr>
            <w:r>
              <w:fldChar w:fldCharType="begin"/>
            </w:r>
            <w:r>
              <w:instrText xml:space="preserve"> AutoTextList   \s NoStyle \t "Licence"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568C9FC6" w14:textId="77777777" w:rsidR="00E16F53" w:rsidRDefault="00781240">
            <w:pPr>
              <w:pStyle w:val="ProductList-TableBody"/>
              <w:jc w:val="center"/>
            </w:pPr>
            <w:r>
              <w:fldChar w:fldCharType="begin"/>
            </w:r>
            <w:r>
              <w:instrText xml:space="preserve"> AutoTextList   \s NoStyle \t "Licence a krytí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6BDA4578" w14:textId="77777777" w:rsidR="00E16F53" w:rsidRDefault="00781240">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2FA804EE"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5BD1ED82"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1F918645" w14:textId="77777777" w:rsidR="00E16F53" w:rsidRDefault="00781240">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2CD8CA14"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13CD1FE9"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3F4DDB6D"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28E7BDC4"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5D67C186" w14:textId="77777777" w:rsidR="00E16F53" w:rsidRDefault="00781240">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E16F53" w14:paraId="08FF3091" w14:textId="77777777">
        <w:tc>
          <w:tcPr>
            <w:tcW w:w="3920" w:type="dxa"/>
            <w:tcBorders>
              <w:top w:val="single" w:sz="9" w:space="0" w:color="FFFFFF"/>
              <w:left w:val="single" w:sz="9" w:space="0" w:color="FFFFFF"/>
              <w:bottom w:val="dashed" w:sz="4" w:space="0" w:color="BFBFBF"/>
              <w:right w:val="single" w:sz="9" w:space="0" w:color="FFFFFF"/>
            </w:tcBorders>
          </w:tcPr>
          <w:p w14:paraId="481CA1F6" w14:textId="77777777" w:rsidR="00E16F53" w:rsidRDefault="00781240">
            <w:pPr>
              <w:pStyle w:val="ProductList-TableBody"/>
            </w:pPr>
            <w:r>
              <w:t>Windows 10 Pro</w:t>
            </w:r>
            <w:r>
              <w:fldChar w:fldCharType="begin"/>
            </w:r>
            <w:r>
              <w:instrText xml:space="preserve"> XE "Windows 10 Pro" </w:instrText>
            </w:r>
            <w:r>
              <w:fldChar w:fldCharType="end"/>
            </w:r>
            <w:r>
              <w:t xml:space="preserve"> (na zařízení)</w:t>
            </w:r>
          </w:p>
        </w:tc>
        <w:tc>
          <w:tcPr>
            <w:tcW w:w="620" w:type="dxa"/>
            <w:tcBorders>
              <w:top w:val="single" w:sz="9" w:space="0" w:color="FFFFFF"/>
              <w:left w:val="single" w:sz="9" w:space="0" w:color="FFFFFF"/>
              <w:bottom w:val="dashed" w:sz="4" w:space="0" w:color="BFBFBF"/>
              <w:right w:val="single" w:sz="9" w:space="0" w:color="FFFFFF"/>
            </w:tcBorders>
          </w:tcPr>
          <w:p w14:paraId="0D7E45E5" w14:textId="77777777" w:rsidR="00E16F53" w:rsidRDefault="00781240">
            <w:pPr>
              <w:pStyle w:val="ProductList-TableBody"/>
              <w:jc w:val="center"/>
            </w:pPr>
            <w:r>
              <w:rPr>
                <w:color w:val="000000"/>
              </w:rPr>
              <w:t>8/15</w:t>
            </w:r>
          </w:p>
        </w:tc>
        <w:tc>
          <w:tcPr>
            <w:tcW w:w="620" w:type="dxa"/>
            <w:tcBorders>
              <w:top w:val="single" w:sz="9" w:space="0" w:color="FFFFFF"/>
              <w:left w:val="single" w:sz="9" w:space="0" w:color="FFFFFF"/>
              <w:bottom w:val="dashed" w:sz="4" w:space="0" w:color="BFBFBF"/>
              <w:right w:val="single" w:sz="9" w:space="0" w:color="FFFFFF"/>
            </w:tcBorders>
          </w:tcPr>
          <w:p w14:paraId="404C0868" w14:textId="77777777" w:rsidR="00E16F53" w:rsidRDefault="00781240">
            <w:pPr>
              <w:pStyle w:val="ProductList-TableBody"/>
              <w:jc w:val="center"/>
            </w:pPr>
            <w:r>
              <w:rPr>
                <w:color w:val="000000"/>
              </w:rPr>
              <w:t>2</w:t>
            </w:r>
          </w:p>
        </w:tc>
        <w:tc>
          <w:tcPr>
            <w:tcW w:w="620" w:type="dxa"/>
            <w:tcBorders>
              <w:top w:val="single" w:sz="9" w:space="0" w:color="FFFFFF"/>
              <w:left w:val="single" w:sz="9" w:space="0" w:color="FFFFFF"/>
              <w:bottom w:val="dashed" w:sz="4" w:space="0" w:color="BFBFBF"/>
              <w:right w:val="single" w:sz="9" w:space="0" w:color="FFFFFF"/>
            </w:tcBorders>
          </w:tcPr>
          <w:p w14:paraId="3FEB49AF" w14:textId="77777777" w:rsidR="00E16F53" w:rsidRDefault="00E16F53">
            <w:pPr>
              <w:pStyle w:val="ProductList-TableBody"/>
              <w:jc w:val="center"/>
            </w:pPr>
          </w:p>
        </w:tc>
        <w:tc>
          <w:tcPr>
            <w:tcW w:w="620" w:type="dxa"/>
            <w:tcBorders>
              <w:top w:val="single" w:sz="9" w:space="0" w:color="FFFFFF"/>
              <w:left w:val="single" w:sz="9" w:space="0" w:color="FFFFFF"/>
              <w:bottom w:val="dashed" w:sz="4" w:space="0" w:color="BFBFBF"/>
              <w:right w:val="single" w:sz="9" w:space="0" w:color="FFFFFF"/>
            </w:tcBorders>
          </w:tcPr>
          <w:p w14:paraId="4076987D"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0C4CC0D"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8D4E3FE"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A3B55DF"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15A3A9B"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D872A0B"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564CAC0"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6C3112D"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476B4B3" w14:textId="77777777" w:rsidR="00E16F53" w:rsidRDefault="00E16F53">
            <w:pPr>
              <w:pStyle w:val="ProductList-TableBody"/>
              <w:jc w:val="center"/>
            </w:pPr>
          </w:p>
        </w:tc>
      </w:tr>
      <w:tr w:rsidR="00E16F53" w14:paraId="7E6D409B" w14:textId="77777777">
        <w:tc>
          <w:tcPr>
            <w:tcW w:w="3920" w:type="dxa"/>
            <w:tcBorders>
              <w:top w:val="dashed" w:sz="4" w:space="0" w:color="BFBFBF"/>
              <w:left w:val="single" w:sz="9" w:space="0" w:color="FFFFFF"/>
              <w:bottom w:val="dashed" w:sz="4" w:space="0" w:color="BFBFBF"/>
              <w:right w:val="single" w:sz="9" w:space="0" w:color="FFFFFF"/>
            </w:tcBorders>
          </w:tcPr>
          <w:p w14:paraId="40F6CFC4" w14:textId="77777777" w:rsidR="00E16F53" w:rsidRDefault="00781240">
            <w:pPr>
              <w:pStyle w:val="ProductList-TableBody"/>
            </w:pPr>
            <w:r>
              <w:rPr>
                <w:color w:val="000000"/>
              </w:rPr>
              <w:t>Windows 10 Enterprise LTSC 2019 (na zařízení)</w:t>
            </w:r>
            <w:r>
              <w:fldChar w:fldCharType="begin"/>
            </w:r>
            <w:r>
              <w:instrText xml:space="preserve"> XE "Windows 10 Enterprise LTSC 2019 (na zařízení)" </w:instrText>
            </w:r>
            <w:r>
              <w:fldChar w:fldCharType="end"/>
            </w:r>
            <w:r>
              <w:fldChar w:fldCharType="begin"/>
            </w:r>
            <w:r>
              <w:instrText xml:space="preserve"> XE ""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578D68AB" w14:textId="77777777" w:rsidR="00E16F53" w:rsidRDefault="00781240">
            <w:pPr>
              <w:pStyle w:val="ProductList-TableBody"/>
              <w:jc w:val="center"/>
            </w:pPr>
            <w:r>
              <w:rPr>
                <w:color w:val="000000"/>
              </w:rPr>
              <w:t>10/18</w:t>
            </w:r>
          </w:p>
        </w:tc>
        <w:tc>
          <w:tcPr>
            <w:tcW w:w="620" w:type="dxa"/>
            <w:tcBorders>
              <w:top w:val="dashed" w:sz="4" w:space="0" w:color="BFBFBF"/>
              <w:left w:val="single" w:sz="9" w:space="0" w:color="FFFFFF"/>
              <w:bottom w:val="dashed" w:sz="4" w:space="0" w:color="BFBFBF"/>
              <w:right w:val="single" w:sz="9" w:space="0" w:color="FFFFFF"/>
            </w:tcBorders>
          </w:tcPr>
          <w:p w14:paraId="66F5597C" w14:textId="77777777" w:rsidR="00E16F53" w:rsidRDefault="00781240">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6D76E36E" w14:textId="77777777" w:rsidR="00E16F53" w:rsidRDefault="00E16F53">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04FFD6B2"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5DC1525"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7242C45"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1C32842"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6EC59F9"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44471CE"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0CEEF90"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DC92761"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8F87354" w14:textId="77777777" w:rsidR="00E16F53" w:rsidRDefault="00E16F53">
            <w:pPr>
              <w:pStyle w:val="ProductList-TableBody"/>
              <w:jc w:val="center"/>
            </w:pPr>
          </w:p>
        </w:tc>
      </w:tr>
      <w:tr w:rsidR="00E16F53" w14:paraId="48CE0BEE" w14:textId="77777777">
        <w:tc>
          <w:tcPr>
            <w:tcW w:w="3920" w:type="dxa"/>
            <w:tcBorders>
              <w:top w:val="dashed" w:sz="4" w:space="0" w:color="BFBFBF"/>
              <w:left w:val="single" w:sz="9" w:space="0" w:color="FFFFFF"/>
              <w:bottom w:val="dashed" w:sz="4" w:space="0" w:color="BFBFBF"/>
              <w:right w:val="single" w:sz="9" w:space="0" w:color="FFFFFF"/>
            </w:tcBorders>
          </w:tcPr>
          <w:p w14:paraId="40546FCC" w14:textId="77777777" w:rsidR="00E16F53" w:rsidRDefault="00781240">
            <w:pPr>
              <w:pStyle w:val="ProductList-TableBody"/>
            </w:pPr>
            <w:r>
              <w:rPr>
                <w:color w:val="000000"/>
              </w:rPr>
              <w:t>Windows 10 Enterprise (na zařízení)</w:t>
            </w:r>
            <w:r>
              <w:fldChar w:fldCharType="begin"/>
            </w:r>
            <w:r>
              <w:instrText xml:space="preserve"> XE "Windows 10 Enterprise (na zařízení)" </w:instrText>
            </w:r>
            <w:r>
              <w:fldChar w:fldCharType="end"/>
            </w:r>
            <w:r>
              <w:fldChar w:fldCharType="begin"/>
            </w:r>
            <w:r>
              <w:instrText xml:space="preserve"> XE ""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0251B7C2" w14:textId="77777777" w:rsidR="00E16F53" w:rsidRDefault="00781240">
            <w:pPr>
              <w:pStyle w:val="ProductList-TableBody"/>
              <w:jc w:val="center"/>
            </w:pPr>
            <w:r>
              <w:rPr>
                <w:color w:val="000000"/>
              </w:rPr>
              <w:t>10/16</w:t>
            </w:r>
          </w:p>
        </w:tc>
        <w:tc>
          <w:tcPr>
            <w:tcW w:w="620" w:type="dxa"/>
            <w:tcBorders>
              <w:top w:val="dashed" w:sz="4" w:space="0" w:color="BFBFBF"/>
              <w:left w:val="single" w:sz="9" w:space="0" w:color="FFFFFF"/>
              <w:bottom w:val="dashed" w:sz="4" w:space="0" w:color="BFBFBF"/>
              <w:right w:val="single" w:sz="9" w:space="0" w:color="FFFFFF"/>
            </w:tcBorders>
          </w:tcPr>
          <w:p w14:paraId="14034E5E" w14:textId="77777777" w:rsidR="00E16F53" w:rsidRDefault="00781240">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5DE22B2A" w14:textId="77777777" w:rsidR="00E16F53" w:rsidRDefault="00E16F53">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489ED1E2"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FE6ACF6"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F861563"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5EF3D65"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6134200" w14:textId="77777777" w:rsidR="00E16F53" w:rsidRDefault="00781240">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BD7F302" w14:textId="77777777" w:rsidR="00E16F53" w:rsidRDefault="00781240">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6927B0E"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C878E12"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762150B" w14:textId="77777777" w:rsidR="00E16F53" w:rsidRDefault="00E16F53">
            <w:pPr>
              <w:pStyle w:val="ProductList-TableBody"/>
              <w:jc w:val="center"/>
            </w:pPr>
          </w:p>
        </w:tc>
      </w:tr>
      <w:tr w:rsidR="00E16F53" w14:paraId="68C6F885" w14:textId="77777777">
        <w:tc>
          <w:tcPr>
            <w:tcW w:w="3920" w:type="dxa"/>
            <w:tcBorders>
              <w:top w:val="dashed" w:sz="4" w:space="0" w:color="BFBFBF"/>
              <w:left w:val="single" w:sz="9" w:space="0" w:color="FFFFFF"/>
              <w:bottom w:val="dashed" w:sz="4" w:space="0" w:color="BFBFBF"/>
              <w:right w:val="single" w:sz="9" w:space="0" w:color="FFFFFF"/>
            </w:tcBorders>
          </w:tcPr>
          <w:p w14:paraId="23AC877F" w14:textId="77777777" w:rsidR="00E16F53" w:rsidRDefault="00781240">
            <w:pPr>
              <w:pStyle w:val="ProductList-TableBody"/>
            </w:pPr>
            <w:r>
              <w:t xml:space="preserve">Windows 10 Enterprise E3 </w:t>
            </w:r>
            <w:r>
              <w:fldChar w:fldCharType="begin"/>
            </w:r>
            <w:r>
              <w:instrText xml:space="preserve"> XE "Windows 10 Enterprise E3 " </w:instrText>
            </w:r>
            <w:r>
              <w:fldChar w:fldCharType="end"/>
            </w:r>
            <w:r>
              <w:t>(licence na odběr)</w:t>
            </w:r>
          </w:p>
        </w:tc>
        <w:tc>
          <w:tcPr>
            <w:tcW w:w="620" w:type="dxa"/>
            <w:tcBorders>
              <w:top w:val="dashed" w:sz="4" w:space="0" w:color="BFBFBF"/>
              <w:left w:val="single" w:sz="9" w:space="0" w:color="FFFFFF"/>
              <w:bottom w:val="dashed" w:sz="4" w:space="0" w:color="BFBFBF"/>
              <w:right w:val="single" w:sz="9" w:space="0" w:color="FFFFFF"/>
            </w:tcBorders>
          </w:tcPr>
          <w:p w14:paraId="2CD6EB67" w14:textId="77777777" w:rsidR="00E16F53" w:rsidRDefault="00781240">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14:paraId="4C11A735" w14:textId="77777777" w:rsidR="00E16F53" w:rsidRDefault="00781240">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5C487F75" w14:textId="77777777" w:rsidR="00E16F53" w:rsidRDefault="00E16F53">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644E9839"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632B20D"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1E5736A"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A89896A"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9699487"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273E3E6" w14:textId="77777777" w:rsidR="00E16F53" w:rsidRDefault="00781240">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2FAB4C3"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6F57E3E"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2F915D2" w14:textId="77777777" w:rsidR="00E16F53" w:rsidRDefault="00E16F53">
            <w:pPr>
              <w:pStyle w:val="ProductList-TableBody"/>
              <w:jc w:val="center"/>
            </w:pPr>
          </w:p>
        </w:tc>
      </w:tr>
      <w:tr w:rsidR="00E16F53" w14:paraId="65B7EE4F" w14:textId="77777777">
        <w:tc>
          <w:tcPr>
            <w:tcW w:w="3920" w:type="dxa"/>
            <w:tcBorders>
              <w:top w:val="dashed" w:sz="4" w:space="0" w:color="BFBFBF"/>
              <w:left w:val="single" w:sz="9" w:space="0" w:color="FFFFFF"/>
              <w:bottom w:val="dashed" w:sz="4" w:space="0" w:color="BFBFBF"/>
              <w:right w:val="single" w:sz="9" w:space="0" w:color="FFFFFF"/>
            </w:tcBorders>
          </w:tcPr>
          <w:p w14:paraId="3439015A" w14:textId="77777777" w:rsidR="00E16F53" w:rsidRDefault="00781240">
            <w:pPr>
              <w:pStyle w:val="ProductList-TableBody"/>
            </w:pPr>
            <w:r>
              <w:t xml:space="preserve">Windows 10 Enterprise E3 – z krytí SA </w:t>
            </w:r>
            <w:r>
              <w:fldChar w:fldCharType="begin"/>
            </w:r>
            <w:r>
              <w:instrText xml:space="preserve"> XE "Windows 10 Enterprise E3 – z krytí SA " </w:instrText>
            </w:r>
            <w:r>
              <w:fldChar w:fldCharType="end"/>
            </w:r>
            <w:r>
              <w:t xml:space="preserve"> (licence na odběr)</w:t>
            </w:r>
          </w:p>
        </w:tc>
        <w:tc>
          <w:tcPr>
            <w:tcW w:w="620" w:type="dxa"/>
            <w:tcBorders>
              <w:top w:val="dashed" w:sz="4" w:space="0" w:color="BFBFBF"/>
              <w:left w:val="single" w:sz="9" w:space="0" w:color="FFFFFF"/>
              <w:bottom w:val="dashed" w:sz="4" w:space="0" w:color="BFBFBF"/>
              <w:right w:val="single" w:sz="9" w:space="0" w:color="FFFFFF"/>
            </w:tcBorders>
          </w:tcPr>
          <w:p w14:paraId="09F596EA" w14:textId="77777777" w:rsidR="00E16F53" w:rsidRDefault="00781240">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14:paraId="2DAB51D8" w14:textId="77777777" w:rsidR="00E16F53" w:rsidRDefault="00781240">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206FA636" w14:textId="77777777" w:rsidR="00E16F53" w:rsidRDefault="00E16F53">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764817D1"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6C6A197"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D31F0A7"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FEA057F"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FE18FE9"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B5AAF05" w14:textId="77777777" w:rsidR="00E16F53" w:rsidRDefault="00781240">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0F91055"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DF46B96"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4D04A1D" w14:textId="77777777" w:rsidR="00E16F53" w:rsidRDefault="00E16F53">
            <w:pPr>
              <w:pStyle w:val="ProductList-TableBody"/>
              <w:jc w:val="center"/>
            </w:pPr>
          </w:p>
        </w:tc>
      </w:tr>
      <w:tr w:rsidR="00E16F53" w14:paraId="5797FD12" w14:textId="77777777">
        <w:tc>
          <w:tcPr>
            <w:tcW w:w="3920" w:type="dxa"/>
            <w:tcBorders>
              <w:top w:val="dashed" w:sz="4" w:space="0" w:color="BFBFBF"/>
              <w:left w:val="single" w:sz="9" w:space="0" w:color="FFFFFF"/>
              <w:bottom w:val="dashed" w:sz="4" w:space="0" w:color="BFBFBF"/>
              <w:right w:val="single" w:sz="9" w:space="0" w:color="FFFFFF"/>
            </w:tcBorders>
          </w:tcPr>
          <w:p w14:paraId="5C3E3A3E" w14:textId="77777777" w:rsidR="00E16F53" w:rsidRDefault="00781240">
            <w:pPr>
              <w:pStyle w:val="ProductList-TableBody"/>
            </w:pPr>
            <w:r>
              <w:t xml:space="preserve">Windows 10 Enterprise E5 </w:t>
            </w:r>
            <w:r>
              <w:fldChar w:fldCharType="begin"/>
            </w:r>
            <w:r>
              <w:instrText xml:space="preserve"> XE "Windows 10 Enterprise E5 " </w:instrText>
            </w:r>
            <w:r>
              <w:fldChar w:fldCharType="end"/>
            </w:r>
            <w:r>
              <w:t>(licence na odběr)</w:t>
            </w:r>
          </w:p>
        </w:tc>
        <w:tc>
          <w:tcPr>
            <w:tcW w:w="620" w:type="dxa"/>
            <w:tcBorders>
              <w:top w:val="dashed" w:sz="4" w:space="0" w:color="BFBFBF"/>
              <w:left w:val="single" w:sz="9" w:space="0" w:color="FFFFFF"/>
              <w:bottom w:val="dashed" w:sz="4" w:space="0" w:color="BFBFBF"/>
              <w:right w:val="single" w:sz="9" w:space="0" w:color="FFFFFF"/>
            </w:tcBorders>
          </w:tcPr>
          <w:p w14:paraId="5A4D4BCA" w14:textId="77777777" w:rsidR="00E16F53" w:rsidRDefault="00781240">
            <w:pPr>
              <w:pStyle w:val="ProductList-TableBody"/>
              <w:jc w:val="center"/>
            </w:pPr>
            <w:r>
              <w:rPr>
                <w:color w:val="000000"/>
              </w:rPr>
              <w:t>8/16</w:t>
            </w:r>
          </w:p>
        </w:tc>
        <w:tc>
          <w:tcPr>
            <w:tcW w:w="620" w:type="dxa"/>
            <w:tcBorders>
              <w:top w:val="dashed" w:sz="4" w:space="0" w:color="BFBFBF"/>
              <w:left w:val="single" w:sz="9" w:space="0" w:color="FFFFFF"/>
              <w:bottom w:val="dashed" w:sz="4" w:space="0" w:color="BFBFBF"/>
              <w:right w:val="single" w:sz="9" w:space="0" w:color="FFFFFF"/>
            </w:tcBorders>
          </w:tcPr>
          <w:p w14:paraId="62617A78" w14:textId="77777777" w:rsidR="00E16F53" w:rsidRDefault="00781240">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50A4319F" w14:textId="77777777" w:rsidR="00E16F53" w:rsidRDefault="00E16F53">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46108D68"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40DB729" w14:textId="77777777" w:rsidR="00E16F53" w:rsidRDefault="00E16F53">
            <w:pPr>
              <w:pStyle w:val="ProductList-TableBody"/>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D385459"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5089381"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50F860C"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F962718" w14:textId="77777777" w:rsidR="00E16F53" w:rsidRDefault="00781240">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E66880D"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E7E4DBD"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E791E9C" w14:textId="77777777" w:rsidR="00E16F53" w:rsidRDefault="00E16F53">
            <w:pPr>
              <w:pStyle w:val="ProductList-TableBody"/>
              <w:jc w:val="center"/>
            </w:pPr>
          </w:p>
        </w:tc>
      </w:tr>
      <w:tr w:rsidR="00E16F53" w14:paraId="45C4FC63" w14:textId="77777777">
        <w:tc>
          <w:tcPr>
            <w:tcW w:w="3920" w:type="dxa"/>
            <w:tcBorders>
              <w:top w:val="dashed" w:sz="4" w:space="0" w:color="BFBFBF"/>
              <w:left w:val="single" w:sz="9" w:space="0" w:color="FFFFFF"/>
              <w:bottom w:val="dashed" w:sz="4" w:space="0" w:color="BFBFBF"/>
              <w:right w:val="single" w:sz="9" w:space="0" w:color="FFFFFF"/>
            </w:tcBorders>
          </w:tcPr>
          <w:p w14:paraId="7CD4706E" w14:textId="77777777" w:rsidR="00E16F53" w:rsidRDefault="00781240">
            <w:pPr>
              <w:pStyle w:val="ProductList-TableBody"/>
            </w:pPr>
            <w:r>
              <w:t xml:space="preserve">Windows 10 Enterprise E5 – z krytí SA </w:t>
            </w:r>
            <w:r>
              <w:fldChar w:fldCharType="begin"/>
            </w:r>
            <w:r>
              <w:instrText xml:space="preserve"> XE "Windows 10 Enterprise E5 – z krytí SA " </w:instrText>
            </w:r>
            <w:r>
              <w:fldChar w:fldCharType="end"/>
            </w:r>
            <w:r>
              <w:t>(licence na odběr)</w:t>
            </w:r>
          </w:p>
        </w:tc>
        <w:tc>
          <w:tcPr>
            <w:tcW w:w="620" w:type="dxa"/>
            <w:tcBorders>
              <w:top w:val="dashed" w:sz="4" w:space="0" w:color="BFBFBF"/>
              <w:left w:val="single" w:sz="9" w:space="0" w:color="FFFFFF"/>
              <w:bottom w:val="dashed" w:sz="4" w:space="0" w:color="BFBFBF"/>
              <w:right w:val="single" w:sz="9" w:space="0" w:color="FFFFFF"/>
            </w:tcBorders>
          </w:tcPr>
          <w:p w14:paraId="7CEA2471" w14:textId="77777777" w:rsidR="00E16F53" w:rsidRDefault="00781240">
            <w:pPr>
              <w:pStyle w:val="ProductList-TableBody"/>
              <w:jc w:val="center"/>
            </w:pPr>
            <w:r>
              <w:rPr>
                <w:color w:val="000000"/>
              </w:rPr>
              <w:t>8/16</w:t>
            </w:r>
          </w:p>
        </w:tc>
        <w:tc>
          <w:tcPr>
            <w:tcW w:w="620" w:type="dxa"/>
            <w:tcBorders>
              <w:top w:val="dashed" w:sz="4" w:space="0" w:color="BFBFBF"/>
              <w:left w:val="single" w:sz="9" w:space="0" w:color="FFFFFF"/>
              <w:bottom w:val="dashed" w:sz="4" w:space="0" w:color="BFBFBF"/>
              <w:right w:val="single" w:sz="9" w:space="0" w:color="FFFFFF"/>
            </w:tcBorders>
          </w:tcPr>
          <w:p w14:paraId="3D850640" w14:textId="77777777" w:rsidR="00E16F53" w:rsidRDefault="00781240">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334DA130" w14:textId="77777777" w:rsidR="00E16F53" w:rsidRDefault="00E16F53">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442D8368"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11705E0" w14:textId="77777777" w:rsidR="00E16F53" w:rsidRDefault="00E16F53">
            <w:pPr>
              <w:pStyle w:val="ProductList-TableBody"/>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B4914BB"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DACFFCF"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0DE72AE"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0E245D1" w14:textId="77777777" w:rsidR="00E16F53" w:rsidRDefault="00781240">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39D3D23"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23F5C3A"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3C2084C" w14:textId="77777777" w:rsidR="00E16F53" w:rsidRDefault="00E16F53">
            <w:pPr>
              <w:pStyle w:val="ProductList-TableBody"/>
              <w:jc w:val="center"/>
            </w:pPr>
          </w:p>
        </w:tc>
      </w:tr>
      <w:tr w:rsidR="00E16F53" w14:paraId="77E8EE75" w14:textId="77777777">
        <w:tc>
          <w:tcPr>
            <w:tcW w:w="3920" w:type="dxa"/>
            <w:tcBorders>
              <w:top w:val="dashed" w:sz="4" w:space="0" w:color="BFBFBF"/>
              <w:left w:val="single" w:sz="9" w:space="0" w:color="FFFFFF"/>
              <w:bottom w:val="dashed" w:sz="4" w:space="0" w:color="BFBFBF"/>
              <w:right w:val="single" w:sz="9" w:space="0" w:color="FFFFFF"/>
            </w:tcBorders>
          </w:tcPr>
          <w:p w14:paraId="31134552" w14:textId="77777777" w:rsidR="00E16F53" w:rsidRDefault="00781240">
            <w:pPr>
              <w:pStyle w:val="ProductList-TableBody"/>
            </w:pPr>
            <w:r>
              <w:t>Doplněk Windows 10 Enterprise E3 na uživatele (pro Enterprise na zařízení)</w:t>
            </w:r>
            <w:r>
              <w:fldChar w:fldCharType="begin"/>
            </w:r>
            <w:r>
              <w:instrText xml:space="preserve"> XE "Doplněk Windows 10 Enterprise E3 na uživatele (pro Enterprise na zařízení)" </w:instrText>
            </w:r>
            <w:r>
              <w:fldChar w:fldCharType="end"/>
            </w:r>
            <w:r>
              <w:t xml:space="preserve"> (licence na odběr)</w:t>
            </w:r>
          </w:p>
        </w:tc>
        <w:tc>
          <w:tcPr>
            <w:tcW w:w="620" w:type="dxa"/>
            <w:tcBorders>
              <w:top w:val="dashed" w:sz="4" w:space="0" w:color="BFBFBF"/>
              <w:left w:val="single" w:sz="9" w:space="0" w:color="FFFFFF"/>
              <w:bottom w:val="dashed" w:sz="4" w:space="0" w:color="BFBFBF"/>
              <w:right w:val="single" w:sz="9" w:space="0" w:color="FFFFFF"/>
            </w:tcBorders>
          </w:tcPr>
          <w:p w14:paraId="4B572F15" w14:textId="77777777" w:rsidR="00E16F53" w:rsidRDefault="00781240">
            <w:pPr>
              <w:pStyle w:val="ProductList-TableBody"/>
              <w:jc w:val="center"/>
            </w:pPr>
            <w:r>
              <w:t>12/14</w:t>
            </w:r>
          </w:p>
        </w:tc>
        <w:tc>
          <w:tcPr>
            <w:tcW w:w="620" w:type="dxa"/>
            <w:tcBorders>
              <w:top w:val="dashed" w:sz="4" w:space="0" w:color="BFBFBF"/>
              <w:left w:val="single" w:sz="9" w:space="0" w:color="FFFFFF"/>
              <w:bottom w:val="dashed" w:sz="4" w:space="0" w:color="BFBFBF"/>
              <w:right w:val="single" w:sz="9" w:space="0" w:color="FFFFFF"/>
            </w:tcBorders>
          </w:tcPr>
          <w:p w14:paraId="6AB61FBA" w14:textId="77777777" w:rsidR="00E16F53" w:rsidRDefault="00781240">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67EC205F" w14:textId="77777777" w:rsidR="00E16F53" w:rsidRDefault="00E16F53">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68A2DBBD"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AD4CBD5"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09C92FA"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1BF7089"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84D314D"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46948CA" w14:textId="77777777" w:rsidR="00E16F53" w:rsidRDefault="00781240">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61A43D9"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8A9CD32"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531F09F" w14:textId="77777777" w:rsidR="00E16F53" w:rsidRDefault="00E16F53">
            <w:pPr>
              <w:pStyle w:val="ProductList-TableBody"/>
              <w:jc w:val="center"/>
            </w:pPr>
          </w:p>
        </w:tc>
      </w:tr>
      <w:tr w:rsidR="00E16F53" w14:paraId="3ADFE960" w14:textId="77777777">
        <w:tc>
          <w:tcPr>
            <w:tcW w:w="3920" w:type="dxa"/>
            <w:tcBorders>
              <w:top w:val="dashed" w:sz="4" w:space="0" w:color="BFBFBF"/>
              <w:left w:val="single" w:sz="9" w:space="0" w:color="FFFFFF"/>
              <w:bottom w:val="dashed" w:sz="4" w:space="0" w:color="BFBFBF"/>
              <w:right w:val="single" w:sz="9" w:space="0" w:color="FFFFFF"/>
            </w:tcBorders>
          </w:tcPr>
          <w:p w14:paraId="3E10F185" w14:textId="77777777" w:rsidR="00E16F53" w:rsidRDefault="00781240">
            <w:pPr>
              <w:pStyle w:val="ProductList-TableBody"/>
            </w:pPr>
            <w:r>
              <w:rPr>
                <w:color w:val="000000"/>
              </w:rPr>
              <w:t xml:space="preserve"> Doplněk Windows 10 Enterprise E5 na uživatele (pro Enterprise na zařízení) (licence na odběr)</w:t>
            </w:r>
            <w:r>
              <w:fldChar w:fldCharType="begin"/>
            </w:r>
            <w:r>
              <w:instrText xml:space="preserve"> XE " Doplněk Windows 10 Enterprise E5 na uživatele (pro Enterprise na zařízení) (licence na odběr)"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2B0E4E43" w14:textId="77777777" w:rsidR="00E16F53" w:rsidRDefault="00781240">
            <w:pPr>
              <w:pStyle w:val="ProductList-TableBody"/>
              <w:jc w:val="center"/>
            </w:pPr>
            <w:r>
              <w:t>8/16</w:t>
            </w:r>
          </w:p>
        </w:tc>
        <w:tc>
          <w:tcPr>
            <w:tcW w:w="620" w:type="dxa"/>
            <w:tcBorders>
              <w:top w:val="dashed" w:sz="4" w:space="0" w:color="BFBFBF"/>
              <w:left w:val="single" w:sz="9" w:space="0" w:color="FFFFFF"/>
              <w:bottom w:val="dashed" w:sz="4" w:space="0" w:color="BFBFBF"/>
              <w:right w:val="single" w:sz="9" w:space="0" w:color="FFFFFF"/>
            </w:tcBorders>
          </w:tcPr>
          <w:p w14:paraId="5EDD3D19" w14:textId="77777777" w:rsidR="00E16F53" w:rsidRDefault="00781240">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687DE356" w14:textId="77777777" w:rsidR="00E16F53" w:rsidRDefault="00E16F53">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408752BA"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27D8669"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49A1FA5"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7BCCAF1"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0C25CC3"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B6D7D2E" w14:textId="77777777" w:rsidR="00E16F53" w:rsidRDefault="00781240">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2682D78"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1A533AE"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9BC60F2" w14:textId="77777777" w:rsidR="00E16F53" w:rsidRDefault="00E16F53">
            <w:pPr>
              <w:pStyle w:val="ProductList-TableBody"/>
              <w:jc w:val="center"/>
            </w:pPr>
          </w:p>
        </w:tc>
      </w:tr>
      <w:tr w:rsidR="00E16F53" w14:paraId="7E832C74" w14:textId="77777777">
        <w:tc>
          <w:tcPr>
            <w:tcW w:w="3920" w:type="dxa"/>
            <w:tcBorders>
              <w:top w:val="dashed" w:sz="4" w:space="0" w:color="BFBFBF"/>
              <w:left w:val="single" w:sz="9" w:space="0" w:color="FFFFFF"/>
              <w:bottom w:val="dashed" w:sz="4" w:space="0" w:color="BFBFBF"/>
              <w:right w:val="single" w:sz="9" w:space="0" w:color="FFFFFF"/>
            </w:tcBorders>
          </w:tcPr>
          <w:p w14:paraId="3B08C9F6" w14:textId="77777777" w:rsidR="00E16F53" w:rsidRDefault="00781240">
            <w:pPr>
              <w:pStyle w:val="ProductList-TableBody"/>
            </w:pPr>
            <w:r>
              <w:t>Windows 10 Education</w:t>
            </w:r>
            <w:r>
              <w:fldChar w:fldCharType="begin"/>
            </w:r>
            <w:r>
              <w:instrText xml:space="preserve"> XE "Windows 10 Education" </w:instrText>
            </w:r>
            <w:r>
              <w:fldChar w:fldCharType="end"/>
            </w:r>
            <w:r>
              <w:t xml:space="preserve"> (na zařízení) </w:t>
            </w:r>
          </w:p>
        </w:tc>
        <w:tc>
          <w:tcPr>
            <w:tcW w:w="620" w:type="dxa"/>
            <w:tcBorders>
              <w:top w:val="dashed" w:sz="4" w:space="0" w:color="BFBFBF"/>
              <w:left w:val="single" w:sz="9" w:space="0" w:color="FFFFFF"/>
              <w:bottom w:val="dashed" w:sz="4" w:space="0" w:color="BFBFBF"/>
              <w:right w:val="single" w:sz="9" w:space="0" w:color="FFFFFF"/>
            </w:tcBorders>
          </w:tcPr>
          <w:p w14:paraId="5B38C426" w14:textId="77777777" w:rsidR="00E16F53" w:rsidRDefault="00781240">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14:paraId="2BC9C138" w14:textId="77777777" w:rsidR="00E16F53" w:rsidRDefault="00781240">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14:paraId="76064BE5" w14:textId="77777777" w:rsidR="00E16F53" w:rsidRDefault="00781240">
            <w:pPr>
              <w:pStyle w:val="ProductList-TableBody"/>
              <w:jc w:val="center"/>
            </w:pPr>
            <w:r>
              <w:t>3</w:t>
            </w:r>
          </w:p>
        </w:tc>
        <w:tc>
          <w:tcPr>
            <w:tcW w:w="620" w:type="dxa"/>
            <w:tcBorders>
              <w:top w:val="dashed" w:sz="4" w:space="0" w:color="BFBFBF"/>
              <w:left w:val="single" w:sz="9" w:space="0" w:color="FFFFFF"/>
              <w:bottom w:val="dashed" w:sz="4" w:space="0" w:color="BFBFBF"/>
              <w:right w:val="single" w:sz="9" w:space="0" w:color="FFFFFF"/>
            </w:tcBorders>
          </w:tcPr>
          <w:p w14:paraId="6A9A8620" w14:textId="77777777" w:rsidR="00E16F53" w:rsidRDefault="00781240">
            <w:pPr>
              <w:pStyle w:val="ProductList-TableBody"/>
              <w:jc w:val="center"/>
            </w:pPr>
            <w: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518763B"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67C91E5"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3F5DD94"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A423303"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8ABAF11"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D67E2C2" w14:textId="77777777" w:rsidR="00E16F53" w:rsidRDefault="00781240">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5732688" w14:textId="77777777" w:rsidR="00E16F53" w:rsidRDefault="00781240">
            <w:pPr>
              <w:pStyle w:val="ProductList-TableBody"/>
              <w:jc w:val="center"/>
            </w:pPr>
            <w:r>
              <w:fldChar w:fldCharType="begin"/>
            </w:r>
            <w:r>
              <w:instrText xml:space="preserve"> AutoTextList   \s NoStyle \t "Produkt počítačové platformy School" </w:instrText>
            </w:r>
            <w:r>
              <w:fldChar w:fldCharType="separate"/>
            </w:r>
            <w:r>
              <w:rPr>
                <w:color w:val="000000"/>
              </w:rPr>
              <w:t>SD</w:t>
            </w:r>
            <w:r>
              <w:fldChar w:fldCharType="end"/>
            </w:r>
            <w:r>
              <w:t>,</w:t>
            </w:r>
            <w:r>
              <w:fldChar w:fldCharType="begin"/>
            </w:r>
            <w:r>
              <w:instrText xml:space="preserve"> AutoTextList   \s NoStyle \t "Nabídka student pouze v programu School" </w:instrText>
            </w:r>
            <w:r>
              <w:fldChar w:fldCharType="separate"/>
            </w:r>
            <w:r>
              <w:rPr>
                <w:color w:val="000000"/>
              </w:rPr>
              <w:t xml:space="preserve"> 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D9A2B7C" w14:textId="77777777" w:rsidR="00E16F53" w:rsidRDefault="00E16F53">
            <w:pPr>
              <w:pStyle w:val="ProductList-TableBody"/>
              <w:jc w:val="center"/>
            </w:pPr>
          </w:p>
        </w:tc>
      </w:tr>
      <w:tr w:rsidR="00E16F53" w14:paraId="394A3591" w14:textId="77777777">
        <w:tc>
          <w:tcPr>
            <w:tcW w:w="3920" w:type="dxa"/>
            <w:tcBorders>
              <w:top w:val="dashed" w:sz="4" w:space="0" w:color="BFBFBF"/>
              <w:left w:val="single" w:sz="9" w:space="0" w:color="FFFFFF"/>
              <w:bottom w:val="dashed" w:sz="4" w:space="0" w:color="BFBFBF"/>
              <w:right w:val="single" w:sz="9" w:space="0" w:color="FFFFFF"/>
            </w:tcBorders>
          </w:tcPr>
          <w:p w14:paraId="094D5A60" w14:textId="77777777" w:rsidR="00E16F53" w:rsidRDefault="00781240">
            <w:pPr>
              <w:pStyle w:val="ProductList-TableBody"/>
            </w:pPr>
            <w:r>
              <w:t>Windows 10 Education E3</w:t>
            </w:r>
            <w:r>
              <w:fldChar w:fldCharType="begin"/>
            </w:r>
            <w:r>
              <w:instrText xml:space="preserve"> XE "Windows 10 Education E3" </w:instrText>
            </w:r>
            <w:r>
              <w:fldChar w:fldCharType="end"/>
            </w:r>
            <w:r>
              <w:t xml:space="preserve"> (licence na odběr)</w:t>
            </w:r>
          </w:p>
        </w:tc>
        <w:tc>
          <w:tcPr>
            <w:tcW w:w="620" w:type="dxa"/>
            <w:tcBorders>
              <w:top w:val="dashed" w:sz="4" w:space="0" w:color="BFBFBF"/>
              <w:left w:val="single" w:sz="9" w:space="0" w:color="FFFFFF"/>
              <w:bottom w:val="dashed" w:sz="4" w:space="0" w:color="BFBFBF"/>
              <w:right w:val="single" w:sz="9" w:space="0" w:color="FFFFFF"/>
            </w:tcBorders>
          </w:tcPr>
          <w:p w14:paraId="7790CEA4" w14:textId="77777777" w:rsidR="00E16F53" w:rsidRDefault="00781240">
            <w:pPr>
              <w:pStyle w:val="ProductList-TableBody"/>
              <w:jc w:val="center"/>
            </w:pPr>
            <w:r>
              <w:t>10/17</w:t>
            </w:r>
          </w:p>
        </w:tc>
        <w:tc>
          <w:tcPr>
            <w:tcW w:w="620" w:type="dxa"/>
            <w:tcBorders>
              <w:top w:val="dashed" w:sz="4" w:space="0" w:color="BFBFBF"/>
              <w:left w:val="single" w:sz="9" w:space="0" w:color="FFFFFF"/>
              <w:bottom w:val="dashed" w:sz="4" w:space="0" w:color="BFBFBF"/>
              <w:right w:val="single" w:sz="9" w:space="0" w:color="FFFFFF"/>
            </w:tcBorders>
          </w:tcPr>
          <w:p w14:paraId="09546B82" w14:textId="77777777" w:rsidR="00E16F53" w:rsidRDefault="00E16F53">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06AD0C82" w14:textId="77777777" w:rsidR="00E16F53" w:rsidRDefault="00E16F53">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37C58622"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FB794F4"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0DA1CDF"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A9274BF"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F95A625"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B139C5A"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A620A67"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E35E5DD" w14:textId="77777777" w:rsidR="00E16F53" w:rsidRDefault="00781240">
            <w:pPr>
              <w:pStyle w:val="ProductList-TableBody"/>
              <w:jc w:val="center"/>
            </w:pPr>
            <w:r>
              <w:fldChar w:fldCharType="begin"/>
            </w:r>
            <w:r>
              <w:instrText xml:space="preserve"> AutoTextList   \s NoStyle \t "Produkt vzdělávací platformy" </w:instrText>
            </w:r>
            <w:r>
              <w:fldChar w:fldCharType="separate"/>
            </w:r>
            <w:r>
              <w:rPr>
                <w:color w:val="000000"/>
              </w:rPr>
              <w:t>EP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4C01DF5" w14:textId="77777777" w:rsidR="00E16F53" w:rsidRDefault="00E16F53">
            <w:pPr>
              <w:pStyle w:val="ProductList-TableBody"/>
              <w:jc w:val="center"/>
            </w:pPr>
          </w:p>
        </w:tc>
      </w:tr>
      <w:tr w:rsidR="00E16F53" w14:paraId="7141BC92" w14:textId="77777777">
        <w:tc>
          <w:tcPr>
            <w:tcW w:w="3920" w:type="dxa"/>
            <w:tcBorders>
              <w:top w:val="dashed" w:sz="4" w:space="0" w:color="BFBFBF"/>
              <w:left w:val="single" w:sz="9" w:space="0" w:color="FFFFFF"/>
              <w:bottom w:val="dashed" w:sz="4" w:space="0" w:color="BFBFBF"/>
              <w:right w:val="single" w:sz="9" w:space="0" w:color="FFFFFF"/>
            </w:tcBorders>
          </w:tcPr>
          <w:p w14:paraId="6EF5D54A" w14:textId="77777777" w:rsidR="00E16F53" w:rsidRDefault="00781240">
            <w:pPr>
              <w:pStyle w:val="ProductList-TableBody"/>
            </w:pPr>
            <w:r>
              <w:t xml:space="preserve">Windows 10 Enterprise A3 </w:t>
            </w:r>
            <w:r>
              <w:fldChar w:fldCharType="begin"/>
            </w:r>
            <w:r>
              <w:instrText xml:space="preserve"> XE "Windows 10 Enterprise A3 " </w:instrText>
            </w:r>
            <w:r>
              <w:fldChar w:fldCharType="end"/>
            </w:r>
            <w:r>
              <w:t>(licence na odběr)</w:t>
            </w:r>
          </w:p>
        </w:tc>
        <w:tc>
          <w:tcPr>
            <w:tcW w:w="620" w:type="dxa"/>
            <w:tcBorders>
              <w:top w:val="dashed" w:sz="4" w:space="0" w:color="BFBFBF"/>
              <w:left w:val="single" w:sz="9" w:space="0" w:color="FFFFFF"/>
              <w:bottom w:val="dashed" w:sz="4" w:space="0" w:color="BFBFBF"/>
              <w:right w:val="single" w:sz="9" w:space="0" w:color="FFFFFF"/>
            </w:tcBorders>
          </w:tcPr>
          <w:p w14:paraId="68045B03" w14:textId="77777777" w:rsidR="00E16F53" w:rsidRDefault="00781240">
            <w:pPr>
              <w:pStyle w:val="ProductList-TableBody"/>
              <w:jc w:val="center"/>
            </w:pPr>
            <w:r>
              <w:t>10/17</w:t>
            </w:r>
          </w:p>
        </w:tc>
        <w:tc>
          <w:tcPr>
            <w:tcW w:w="620" w:type="dxa"/>
            <w:tcBorders>
              <w:top w:val="dashed" w:sz="4" w:space="0" w:color="BFBFBF"/>
              <w:left w:val="single" w:sz="9" w:space="0" w:color="FFFFFF"/>
              <w:bottom w:val="dashed" w:sz="4" w:space="0" w:color="BFBFBF"/>
              <w:right w:val="single" w:sz="9" w:space="0" w:color="FFFFFF"/>
            </w:tcBorders>
          </w:tcPr>
          <w:p w14:paraId="0A2467EC" w14:textId="77777777" w:rsidR="00E16F53" w:rsidRDefault="00E16F53">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31B37671" w14:textId="77777777" w:rsidR="00E16F53" w:rsidRDefault="00E16F53">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4CD39F3F"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D9117B0"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246B90A"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E35A973"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BB25B26"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45F8763"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FD9BED9"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F7B7B87"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F3EA4B7" w14:textId="77777777" w:rsidR="00E16F53" w:rsidRDefault="00E16F53">
            <w:pPr>
              <w:pStyle w:val="ProductList-TableBody"/>
              <w:jc w:val="center"/>
            </w:pPr>
          </w:p>
        </w:tc>
      </w:tr>
      <w:tr w:rsidR="00E16F53" w14:paraId="78A323F1" w14:textId="77777777">
        <w:tc>
          <w:tcPr>
            <w:tcW w:w="3920" w:type="dxa"/>
            <w:tcBorders>
              <w:top w:val="dashed" w:sz="4" w:space="0" w:color="BFBFBF"/>
              <w:left w:val="single" w:sz="9" w:space="0" w:color="FFFFFF"/>
              <w:bottom w:val="dashed" w:sz="4" w:space="0" w:color="BFBFBF"/>
              <w:right w:val="single" w:sz="9" w:space="0" w:color="FFFFFF"/>
            </w:tcBorders>
          </w:tcPr>
          <w:p w14:paraId="01EC20CF" w14:textId="77777777" w:rsidR="00E16F53" w:rsidRDefault="00781240">
            <w:pPr>
              <w:pStyle w:val="ProductList-TableBody"/>
            </w:pPr>
            <w:r>
              <w:t>Windows 10 Education E5</w:t>
            </w:r>
            <w:r>
              <w:fldChar w:fldCharType="begin"/>
            </w:r>
            <w:r>
              <w:instrText xml:space="preserve"> XE "Windows 10 Education E5" </w:instrText>
            </w:r>
            <w:r>
              <w:fldChar w:fldCharType="end"/>
            </w:r>
            <w:r>
              <w:t xml:space="preserve"> (na uživatele)</w:t>
            </w:r>
          </w:p>
        </w:tc>
        <w:tc>
          <w:tcPr>
            <w:tcW w:w="620" w:type="dxa"/>
            <w:tcBorders>
              <w:top w:val="dashed" w:sz="4" w:space="0" w:color="BFBFBF"/>
              <w:left w:val="single" w:sz="9" w:space="0" w:color="FFFFFF"/>
              <w:bottom w:val="dashed" w:sz="4" w:space="0" w:color="BFBFBF"/>
              <w:right w:val="single" w:sz="9" w:space="0" w:color="FFFFFF"/>
            </w:tcBorders>
          </w:tcPr>
          <w:p w14:paraId="5AB34ABD" w14:textId="77777777" w:rsidR="00E16F53" w:rsidRDefault="00781240">
            <w:pPr>
              <w:pStyle w:val="ProductList-TableBody"/>
              <w:jc w:val="center"/>
            </w:pPr>
            <w:r>
              <w:t>10/17</w:t>
            </w:r>
          </w:p>
        </w:tc>
        <w:tc>
          <w:tcPr>
            <w:tcW w:w="620" w:type="dxa"/>
            <w:tcBorders>
              <w:top w:val="dashed" w:sz="4" w:space="0" w:color="BFBFBF"/>
              <w:left w:val="single" w:sz="9" w:space="0" w:color="FFFFFF"/>
              <w:bottom w:val="dashed" w:sz="4" w:space="0" w:color="BFBFBF"/>
              <w:right w:val="single" w:sz="9" w:space="0" w:color="FFFFFF"/>
            </w:tcBorders>
          </w:tcPr>
          <w:p w14:paraId="2B470E94" w14:textId="77777777" w:rsidR="00E16F53" w:rsidRDefault="00E16F53">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60070D0B" w14:textId="77777777" w:rsidR="00E16F53" w:rsidRDefault="00E16F53">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098C5191"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721D0BC"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751AAD2"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312EAB2"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7C26F2D"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92FFA3E"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0A0281D"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B2FC9A9" w14:textId="77777777" w:rsidR="00E16F53" w:rsidRDefault="00781240">
            <w:pPr>
              <w:pStyle w:val="ProductList-TableBody"/>
              <w:jc w:val="center"/>
            </w:pPr>
            <w:r>
              <w:fldChar w:fldCharType="begin"/>
            </w:r>
            <w:r>
              <w:instrText xml:space="preserve"> AutoTextList   \s NoStyle \t "Produkt vzdělávací platformy" </w:instrText>
            </w:r>
            <w:r>
              <w:fldChar w:fldCharType="separate"/>
            </w:r>
            <w:r>
              <w:rPr>
                <w:color w:val="000000"/>
              </w:rPr>
              <w:t>EP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3582C2A" w14:textId="77777777" w:rsidR="00E16F53" w:rsidRDefault="00E16F53">
            <w:pPr>
              <w:pStyle w:val="ProductList-TableBody"/>
              <w:jc w:val="center"/>
            </w:pPr>
          </w:p>
        </w:tc>
      </w:tr>
      <w:tr w:rsidR="00E16F53" w14:paraId="6FAEB9F4" w14:textId="77777777">
        <w:tc>
          <w:tcPr>
            <w:tcW w:w="3920" w:type="dxa"/>
            <w:tcBorders>
              <w:top w:val="dashed" w:sz="4" w:space="0" w:color="BFBFBF"/>
              <w:left w:val="single" w:sz="9" w:space="0" w:color="FFFFFF"/>
              <w:bottom w:val="dashed" w:sz="4" w:space="0" w:color="BFBFBF"/>
              <w:right w:val="single" w:sz="9" w:space="0" w:color="FFFFFF"/>
            </w:tcBorders>
          </w:tcPr>
          <w:p w14:paraId="25A6C8D7" w14:textId="77777777" w:rsidR="00E16F53" w:rsidRDefault="00781240">
            <w:pPr>
              <w:pStyle w:val="ProductList-TableBody"/>
            </w:pPr>
            <w:r>
              <w:t>Windows 10 Enterprise A5</w:t>
            </w:r>
            <w:r>
              <w:fldChar w:fldCharType="begin"/>
            </w:r>
            <w:r>
              <w:instrText xml:space="preserve"> XE "Windows 10 Enterprise A5" </w:instrText>
            </w:r>
            <w:r>
              <w:fldChar w:fldCharType="end"/>
            </w:r>
            <w:r>
              <w:t xml:space="preserve"> (na uživatele)</w:t>
            </w:r>
          </w:p>
        </w:tc>
        <w:tc>
          <w:tcPr>
            <w:tcW w:w="620" w:type="dxa"/>
            <w:tcBorders>
              <w:top w:val="dashed" w:sz="4" w:space="0" w:color="BFBFBF"/>
              <w:left w:val="single" w:sz="9" w:space="0" w:color="FFFFFF"/>
              <w:bottom w:val="dashed" w:sz="4" w:space="0" w:color="BFBFBF"/>
              <w:right w:val="single" w:sz="9" w:space="0" w:color="FFFFFF"/>
            </w:tcBorders>
          </w:tcPr>
          <w:p w14:paraId="0A73B65A" w14:textId="77777777" w:rsidR="00E16F53" w:rsidRDefault="00781240">
            <w:pPr>
              <w:pStyle w:val="ProductList-TableBody"/>
              <w:jc w:val="center"/>
            </w:pPr>
            <w:r>
              <w:t>10/17</w:t>
            </w:r>
          </w:p>
        </w:tc>
        <w:tc>
          <w:tcPr>
            <w:tcW w:w="620" w:type="dxa"/>
            <w:tcBorders>
              <w:top w:val="dashed" w:sz="4" w:space="0" w:color="BFBFBF"/>
              <w:left w:val="single" w:sz="9" w:space="0" w:color="FFFFFF"/>
              <w:bottom w:val="dashed" w:sz="4" w:space="0" w:color="BFBFBF"/>
              <w:right w:val="single" w:sz="9" w:space="0" w:color="FFFFFF"/>
            </w:tcBorders>
          </w:tcPr>
          <w:p w14:paraId="142750CC" w14:textId="77777777" w:rsidR="00E16F53" w:rsidRDefault="00E16F53">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43535B21" w14:textId="77777777" w:rsidR="00E16F53" w:rsidRDefault="00E16F53">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6FDBE397"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1B7198E"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85C469C"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70DA957"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22619D8"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ABA1F88"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1585065"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410EEB3"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8A22694" w14:textId="77777777" w:rsidR="00E16F53" w:rsidRDefault="00E16F53">
            <w:pPr>
              <w:pStyle w:val="ProductList-TableBody"/>
              <w:jc w:val="center"/>
            </w:pPr>
          </w:p>
        </w:tc>
      </w:tr>
      <w:tr w:rsidR="00E16F53" w14:paraId="5BA31A47" w14:textId="77777777">
        <w:tc>
          <w:tcPr>
            <w:tcW w:w="3920" w:type="dxa"/>
            <w:tcBorders>
              <w:top w:val="dashed" w:sz="4" w:space="0" w:color="BFBFBF"/>
              <w:left w:val="single" w:sz="9" w:space="0" w:color="FFFFFF"/>
              <w:bottom w:val="dashed" w:sz="4" w:space="0" w:color="BFBFBF"/>
              <w:right w:val="single" w:sz="9" w:space="0" w:color="FFFFFF"/>
            </w:tcBorders>
          </w:tcPr>
          <w:p w14:paraId="1D20BCB4" w14:textId="77777777" w:rsidR="00E16F53" w:rsidRDefault="00781240">
            <w:pPr>
              <w:pStyle w:val="ProductList-TableBody"/>
            </w:pPr>
            <w:r>
              <w:t>Windows VDA na zařízení</w:t>
            </w:r>
            <w:r>
              <w:fldChar w:fldCharType="begin"/>
            </w:r>
            <w:r>
              <w:instrText xml:space="preserve"> XE "Windows VDA na zařízení" </w:instrText>
            </w:r>
            <w:r>
              <w:fldChar w:fldCharType="end"/>
            </w:r>
            <w:r>
              <w:t>(licence na odběr)</w:t>
            </w:r>
          </w:p>
        </w:tc>
        <w:tc>
          <w:tcPr>
            <w:tcW w:w="620" w:type="dxa"/>
            <w:tcBorders>
              <w:top w:val="dashed" w:sz="4" w:space="0" w:color="BFBFBF"/>
              <w:left w:val="single" w:sz="9" w:space="0" w:color="FFFFFF"/>
              <w:bottom w:val="dashed" w:sz="4" w:space="0" w:color="BFBFBF"/>
              <w:right w:val="single" w:sz="9" w:space="0" w:color="FFFFFF"/>
            </w:tcBorders>
          </w:tcPr>
          <w:p w14:paraId="0BF410FF" w14:textId="77777777" w:rsidR="00E16F53" w:rsidRDefault="00781240">
            <w:pPr>
              <w:pStyle w:val="ProductList-TableBody"/>
              <w:jc w:val="center"/>
            </w:pPr>
            <w:r>
              <w:rPr>
                <w:color w:val="000000"/>
              </w:rPr>
              <w:t>7/07</w:t>
            </w:r>
          </w:p>
        </w:tc>
        <w:tc>
          <w:tcPr>
            <w:tcW w:w="620" w:type="dxa"/>
            <w:tcBorders>
              <w:top w:val="dashed" w:sz="4" w:space="0" w:color="BFBFBF"/>
              <w:left w:val="single" w:sz="9" w:space="0" w:color="FFFFFF"/>
              <w:bottom w:val="dashed" w:sz="4" w:space="0" w:color="BFBFBF"/>
              <w:right w:val="single" w:sz="9" w:space="0" w:color="FFFFFF"/>
            </w:tcBorders>
          </w:tcPr>
          <w:p w14:paraId="2D3CC4AE" w14:textId="77777777" w:rsidR="00E16F53" w:rsidRDefault="00781240">
            <w:pPr>
              <w:pStyle w:val="ProductList-TableBody"/>
              <w:jc w:val="center"/>
            </w:pPr>
            <w:r>
              <w:rPr>
                <w:color w:val="000000"/>
              </w:rPr>
              <w:t>2(1)</w:t>
            </w:r>
          </w:p>
        </w:tc>
        <w:tc>
          <w:tcPr>
            <w:tcW w:w="620" w:type="dxa"/>
            <w:tcBorders>
              <w:top w:val="dashed" w:sz="4" w:space="0" w:color="BFBFBF"/>
              <w:left w:val="single" w:sz="9" w:space="0" w:color="FFFFFF"/>
              <w:bottom w:val="dashed" w:sz="4" w:space="0" w:color="BFBFBF"/>
              <w:right w:val="single" w:sz="9" w:space="0" w:color="FFFFFF"/>
            </w:tcBorders>
          </w:tcPr>
          <w:p w14:paraId="0F5209FA" w14:textId="77777777" w:rsidR="00E16F53" w:rsidRDefault="00E16F53">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5955693A"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CB2B2C2"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E808A67"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44A67AA"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5779ADC"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87CA2F1"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083DA28"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D550BDF"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2B52D98" w14:textId="77777777" w:rsidR="00E16F53" w:rsidRDefault="00E16F53">
            <w:pPr>
              <w:pStyle w:val="ProductList-TableBody"/>
              <w:jc w:val="center"/>
            </w:pPr>
          </w:p>
        </w:tc>
      </w:tr>
      <w:tr w:rsidR="00E16F53" w14:paraId="05D1BE6F" w14:textId="77777777">
        <w:tc>
          <w:tcPr>
            <w:tcW w:w="3920" w:type="dxa"/>
            <w:tcBorders>
              <w:top w:val="dashed" w:sz="4" w:space="0" w:color="BFBFBF"/>
              <w:left w:val="single" w:sz="9" w:space="0" w:color="FFFFFF"/>
              <w:bottom w:val="dashed" w:sz="4" w:space="0" w:color="BFBFBF"/>
              <w:right w:val="single" w:sz="9" w:space="0" w:color="FFFFFF"/>
            </w:tcBorders>
          </w:tcPr>
          <w:p w14:paraId="1B33EB83" w14:textId="77777777" w:rsidR="00E16F53" w:rsidRDefault="00781240">
            <w:pPr>
              <w:pStyle w:val="ProductList-TableBody"/>
            </w:pPr>
            <w:r>
              <w:t xml:space="preserve">Windows VDA E3 </w:t>
            </w:r>
            <w:r>
              <w:fldChar w:fldCharType="begin"/>
            </w:r>
            <w:r>
              <w:instrText xml:space="preserve"> XE "Windows VDA E3 " </w:instrText>
            </w:r>
            <w:r>
              <w:fldChar w:fldCharType="end"/>
            </w:r>
            <w:r>
              <w:t>(licence na odběr)</w:t>
            </w:r>
          </w:p>
        </w:tc>
        <w:tc>
          <w:tcPr>
            <w:tcW w:w="620" w:type="dxa"/>
            <w:tcBorders>
              <w:top w:val="dashed" w:sz="4" w:space="0" w:color="BFBFBF"/>
              <w:left w:val="single" w:sz="9" w:space="0" w:color="FFFFFF"/>
              <w:bottom w:val="dashed" w:sz="4" w:space="0" w:color="BFBFBF"/>
              <w:right w:val="single" w:sz="9" w:space="0" w:color="FFFFFF"/>
            </w:tcBorders>
          </w:tcPr>
          <w:p w14:paraId="31DED2A3" w14:textId="77777777" w:rsidR="00E16F53" w:rsidRDefault="00781240">
            <w:pPr>
              <w:pStyle w:val="ProductList-TableBody"/>
              <w:jc w:val="center"/>
            </w:pPr>
            <w:r>
              <w:rPr>
                <w:color w:val="000000"/>
              </w:rPr>
              <w:t>12/14</w:t>
            </w:r>
          </w:p>
        </w:tc>
        <w:tc>
          <w:tcPr>
            <w:tcW w:w="620" w:type="dxa"/>
            <w:tcBorders>
              <w:top w:val="dashed" w:sz="4" w:space="0" w:color="BFBFBF"/>
              <w:left w:val="single" w:sz="9" w:space="0" w:color="FFFFFF"/>
              <w:bottom w:val="dashed" w:sz="4" w:space="0" w:color="BFBFBF"/>
              <w:right w:val="single" w:sz="9" w:space="0" w:color="FFFFFF"/>
            </w:tcBorders>
          </w:tcPr>
          <w:p w14:paraId="4C438D15" w14:textId="77777777" w:rsidR="00E16F53" w:rsidRDefault="00781240">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56883E9C" w14:textId="77777777" w:rsidR="00E16F53" w:rsidRDefault="00E16F53">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43D6DAA9"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48F6621"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C4DC692"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EC7ACED"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D41CA6E"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FFF98A2" w14:textId="77777777" w:rsidR="00E16F53" w:rsidRDefault="00781240">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B8F3AF1"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0D52351"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BB8A654" w14:textId="77777777" w:rsidR="00E16F53" w:rsidRDefault="00E16F53">
            <w:pPr>
              <w:pStyle w:val="ProductList-TableBody"/>
              <w:jc w:val="center"/>
            </w:pPr>
          </w:p>
        </w:tc>
      </w:tr>
      <w:tr w:rsidR="00E16F53" w14:paraId="5BC4E5BF" w14:textId="77777777">
        <w:tc>
          <w:tcPr>
            <w:tcW w:w="3920" w:type="dxa"/>
            <w:tcBorders>
              <w:top w:val="dashed" w:sz="4" w:space="0" w:color="BFBFBF"/>
              <w:left w:val="single" w:sz="9" w:space="0" w:color="FFFFFF"/>
              <w:bottom w:val="dashed" w:sz="4" w:space="0" w:color="BFBFBF"/>
              <w:right w:val="single" w:sz="9" w:space="0" w:color="FFFFFF"/>
            </w:tcBorders>
          </w:tcPr>
          <w:p w14:paraId="5A835A9A" w14:textId="77777777" w:rsidR="00E16F53" w:rsidRDefault="00781240">
            <w:pPr>
              <w:pStyle w:val="ProductList-TableBody"/>
            </w:pPr>
            <w:r>
              <w:t xml:space="preserve">Windows VDA E5 </w:t>
            </w:r>
            <w:r>
              <w:fldChar w:fldCharType="begin"/>
            </w:r>
            <w:r>
              <w:instrText xml:space="preserve"> XE "Windows VDA E5 " </w:instrText>
            </w:r>
            <w:r>
              <w:fldChar w:fldCharType="end"/>
            </w:r>
            <w:r>
              <w:t>(licence na odběr)</w:t>
            </w:r>
          </w:p>
        </w:tc>
        <w:tc>
          <w:tcPr>
            <w:tcW w:w="620" w:type="dxa"/>
            <w:tcBorders>
              <w:top w:val="dashed" w:sz="4" w:space="0" w:color="BFBFBF"/>
              <w:left w:val="single" w:sz="9" w:space="0" w:color="FFFFFF"/>
              <w:bottom w:val="dashed" w:sz="4" w:space="0" w:color="BFBFBF"/>
              <w:right w:val="single" w:sz="9" w:space="0" w:color="FFFFFF"/>
            </w:tcBorders>
          </w:tcPr>
          <w:p w14:paraId="7C379B36" w14:textId="77777777" w:rsidR="00E16F53" w:rsidRDefault="00781240">
            <w:pPr>
              <w:pStyle w:val="ProductList-TableBody"/>
              <w:jc w:val="center"/>
            </w:pPr>
            <w:r>
              <w:rPr>
                <w:color w:val="000000"/>
              </w:rPr>
              <w:t>5/17</w:t>
            </w:r>
          </w:p>
        </w:tc>
        <w:tc>
          <w:tcPr>
            <w:tcW w:w="620" w:type="dxa"/>
            <w:tcBorders>
              <w:top w:val="dashed" w:sz="4" w:space="0" w:color="BFBFBF"/>
              <w:left w:val="single" w:sz="9" w:space="0" w:color="FFFFFF"/>
              <w:bottom w:val="dashed" w:sz="4" w:space="0" w:color="BFBFBF"/>
              <w:right w:val="single" w:sz="9" w:space="0" w:color="FFFFFF"/>
            </w:tcBorders>
          </w:tcPr>
          <w:p w14:paraId="7C4A5B94" w14:textId="77777777" w:rsidR="00E16F53" w:rsidRDefault="00781240">
            <w:pPr>
              <w:pStyle w:val="ProductList-TableBody"/>
              <w:jc w:val="center"/>
            </w:pPr>
            <w:r>
              <w:t>2</w:t>
            </w:r>
          </w:p>
        </w:tc>
        <w:tc>
          <w:tcPr>
            <w:tcW w:w="620" w:type="dxa"/>
            <w:tcBorders>
              <w:top w:val="dashed" w:sz="4" w:space="0" w:color="BFBFBF"/>
              <w:left w:val="single" w:sz="9" w:space="0" w:color="FFFFFF"/>
              <w:bottom w:val="dashed" w:sz="4" w:space="0" w:color="BFBFBF"/>
              <w:right w:val="single" w:sz="9" w:space="0" w:color="FFFFFF"/>
            </w:tcBorders>
          </w:tcPr>
          <w:p w14:paraId="4BA82B6F" w14:textId="77777777" w:rsidR="00E16F53" w:rsidRDefault="00E16F53">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0D97261B"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A9D990B"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B0546E4"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47D5119"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69D15BB"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357851E" w14:textId="77777777" w:rsidR="00E16F53" w:rsidRDefault="00781240">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F9AB61B"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D48D3FE"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DF99B3B" w14:textId="77777777" w:rsidR="00E16F53" w:rsidRDefault="00E16F53">
            <w:pPr>
              <w:pStyle w:val="ProductList-TableBody"/>
              <w:jc w:val="center"/>
            </w:pPr>
          </w:p>
        </w:tc>
      </w:tr>
      <w:tr w:rsidR="00E16F53" w14:paraId="33FD8825" w14:textId="77777777">
        <w:tc>
          <w:tcPr>
            <w:tcW w:w="3920" w:type="dxa"/>
            <w:tcBorders>
              <w:top w:val="dashed" w:sz="4" w:space="0" w:color="BFBFBF"/>
              <w:left w:val="single" w:sz="9" w:space="0" w:color="FFFFFF"/>
              <w:bottom w:val="dashed" w:sz="4" w:space="0" w:color="BFBFBF"/>
              <w:right w:val="single" w:sz="9" w:space="0" w:color="FFFFFF"/>
            </w:tcBorders>
          </w:tcPr>
          <w:p w14:paraId="2BAEBCE2" w14:textId="77777777" w:rsidR="00E16F53" w:rsidRDefault="00781240">
            <w:pPr>
              <w:pStyle w:val="ProductList-TableBody"/>
            </w:pPr>
            <w:r>
              <w:t>Licence s právem na přechod ze systému Windows 10 Home na Pro</w:t>
            </w:r>
            <w:r>
              <w:fldChar w:fldCharType="begin"/>
            </w:r>
            <w:r>
              <w:instrText xml:space="preserve"> XE "Licence s právem na přechod ze systému Windows 10 Home na Pro" </w:instrText>
            </w:r>
            <w:r>
              <w:fldChar w:fldCharType="end"/>
            </w:r>
            <w:r>
              <w:t xml:space="preserve"> (na zařízení)</w:t>
            </w:r>
          </w:p>
        </w:tc>
        <w:tc>
          <w:tcPr>
            <w:tcW w:w="620" w:type="dxa"/>
            <w:tcBorders>
              <w:top w:val="dashed" w:sz="4" w:space="0" w:color="BFBFBF"/>
              <w:left w:val="single" w:sz="9" w:space="0" w:color="FFFFFF"/>
              <w:bottom w:val="dashed" w:sz="4" w:space="0" w:color="BFBFBF"/>
              <w:right w:val="single" w:sz="9" w:space="0" w:color="FFFFFF"/>
            </w:tcBorders>
          </w:tcPr>
          <w:p w14:paraId="6991048A" w14:textId="77777777" w:rsidR="00E16F53" w:rsidRDefault="00781240">
            <w:pPr>
              <w:pStyle w:val="ProductList-TableBody"/>
              <w:jc w:val="center"/>
            </w:pPr>
            <w:r>
              <w:rPr>
                <w:color w:val="000000"/>
              </w:rPr>
              <w:t>4/17</w:t>
            </w:r>
          </w:p>
        </w:tc>
        <w:tc>
          <w:tcPr>
            <w:tcW w:w="620" w:type="dxa"/>
            <w:tcBorders>
              <w:top w:val="dashed" w:sz="4" w:space="0" w:color="BFBFBF"/>
              <w:left w:val="single" w:sz="9" w:space="0" w:color="FFFFFF"/>
              <w:bottom w:val="dashed" w:sz="4" w:space="0" w:color="BFBFBF"/>
              <w:right w:val="single" w:sz="9" w:space="0" w:color="FFFFFF"/>
            </w:tcBorders>
          </w:tcPr>
          <w:p w14:paraId="7B68052F" w14:textId="77777777" w:rsidR="00E16F53" w:rsidRDefault="00781240">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609BE138" w14:textId="77777777" w:rsidR="00E16F53" w:rsidRDefault="00E16F53">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571C1901"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BF81846"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7C81843"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2578C4B"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3ADFDCD"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4EE722C"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A9ECD83"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93EF806"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FBDEB6C" w14:textId="77777777" w:rsidR="00E16F53" w:rsidRDefault="00E16F53">
            <w:pPr>
              <w:pStyle w:val="ProductList-TableBody"/>
              <w:jc w:val="center"/>
            </w:pPr>
          </w:p>
        </w:tc>
      </w:tr>
      <w:tr w:rsidR="00E16F53" w14:paraId="59ED1FC7" w14:textId="77777777">
        <w:tc>
          <w:tcPr>
            <w:tcW w:w="3920" w:type="dxa"/>
            <w:tcBorders>
              <w:top w:val="dashed" w:sz="4" w:space="0" w:color="BFBFBF"/>
              <w:left w:val="single" w:sz="9" w:space="0" w:color="FFFFFF"/>
              <w:bottom w:val="dashed" w:sz="4" w:space="0" w:color="BFBFBF"/>
              <w:right w:val="single" w:sz="9" w:space="0" w:color="FFFFFF"/>
            </w:tcBorders>
          </w:tcPr>
          <w:p w14:paraId="205CBB4D" w14:textId="77777777" w:rsidR="00E16F53" w:rsidRDefault="00781240">
            <w:pPr>
              <w:pStyle w:val="ProductList-TableBody"/>
            </w:pPr>
            <w:r>
              <w:t>Upgrade z Windows 10 Home na verzi Pro pro produkt Microsoft 365 Business</w:t>
            </w:r>
            <w:r>
              <w:fldChar w:fldCharType="begin"/>
            </w:r>
            <w:r>
              <w:instrText xml:space="preserve"> XE "Upgrade z Windows 10 Home na verzi Pro pro produkt Microsoft 365 Business"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208A33DE" w14:textId="77777777" w:rsidR="00E16F53" w:rsidRDefault="00E16F53">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70F49CA5" w14:textId="77777777" w:rsidR="00E16F53" w:rsidRDefault="00E16F53">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732A4D57" w14:textId="77777777" w:rsidR="00E16F53" w:rsidRDefault="00E16F53">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38E5F5EC"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9182730"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EA44F14"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07A88A8"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7D97F6E"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DFA761A"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C91A6CD"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AB8DAC5"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0AD784E" w14:textId="77777777" w:rsidR="00E16F53" w:rsidRDefault="00E16F53">
            <w:pPr>
              <w:pStyle w:val="ProductList-TableBody"/>
              <w:jc w:val="center"/>
            </w:pPr>
          </w:p>
        </w:tc>
      </w:tr>
      <w:tr w:rsidR="00E16F53" w14:paraId="062EDCEE" w14:textId="77777777">
        <w:tc>
          <w:tcPr>
            <w:tcW w:w="3920" w:type="dxa"/>
            <w:tcBorders>
              <w:top w:val="dashed" w:sz="4" w:space="0" w:color="BFBFBF"/>
              <w:left w:val="single" w:sz="9" w:space="0" w:color="FFFFFF"/>
              <w:bottom w:val="dashed" w:sz="4" w:space="0" w:color="BFBFBF"/>
              <w:right w:val="single" w:sz="9" w:space="0" w:color="FFFFFF"/>
            </w:tcBorders>
          </w:tcPr>
          <w:p w14:paraId="78E8EE28" w14:textId="77777777" w:rsidR="00E16F53" w:rsidRDefault="00781240">
            <w:pPr>
              <w:pStyle w:val="ProductList-TableBody"/>
            </w:pPr>
            <w:r>
              <w:rPr>
                <w:color w:val="000000"/>
              </w:rPr>
              <w:t>Windows 8.1 Enterprise Sideloading (na zařízení)</w:t>
            </w:r>
            <w:r>
              <w:fldChar w:fldCharType="begin"/>
            </w:r>
            <w:r>
              <w:instrText xml:space="preserve"> XE "Windows 8.1 Enterprise Sideloading (na zařízení)"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1B055EB5" w14:textId="77777777" w:rsidR="00E16F53" w:rsidRDefault="00781240">
            <w:pPr>
              <w:pStyle w:val="ProductList-TableBody"/>
              <w:jc w:val="center"/>
            </w:pPr>
            <w:r>
              <w:rPr>
                <w:color w:val="000000"/>
              </w:rPr>
              <w:t>11/13</w:t>
            </w:r>
          </w:p>
        </w:tc>
        <w:tc>
          <w:tcPr>
            <w:tcW w:w="620" w:type="dxa"/>
            <w:tcBorders>
              <w:top w:val="dashed" w:sz="4" w:space="0" w:color="BFBFBF"/>
              <w:left w:val="single" w:sz="9" w:space="0" w:color="FFFFFF"/>
              <w:bottom w:val="dashed" w:sz="4" w:space="0" w:color="BFBFBF"/>
              <w:right w:val="single" w:sz="9" w:space="0" w:color="FFFFFF"/>
            </w:tcBorders>
          </w:tcPr>
          <w:p w14:paraId="380F0811" w14:textId="77777777" w:rsidR="00E16F53" w:rsidRDefault="00781240">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14:paraId="33B54480" w14:textId="77777777" w:rsidR="00E16F53" w:rsidRDefault="00E16F53">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4C11B18D"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DD539E6"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81B17ED"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271C41A"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17CED98"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0B39305"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41C0680"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232401D"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CD29871" w14:textId="77777777" w:rsidR="00E16F53" w:rsidRDefault="00E16F53">
            <w:pPr>
              <w:pStyle w:val="ProductList-TableBody"/>
              <w:jc w:val="center"/>
            </w:pPr>
          </w:p>
        </w:tc>
      </w:tr>
      <w:tr w:rsidR="00E16F53" w14:paraId="4F7D7AF2" w14:textId="77777777">
        <w:tc>
          <w:tcPr>
            <w:tcW w:w="3920" w:type="dxa"/>
            <w:tcBorders>
              <w:top w:val="dashed" w:sz="4" w:space="0" w:color="BFBFBF"/>
              <w:left w:val="single" w:sz="9" w:space="0" w:color="FFFFFF"/>
              <w:bottom w:val="dashed" w:sz="4" w:space="0" w:color="BFBFBF"/>
              <w:right w:val="single" w:sz="9" w:space="0" w:color="FFFFFF"/>
            </w:tcBorders>
          </w:tcPr>
          <w:p w14:paraId="4EDE3A93" w14:textId="77777777" w:rsidR="00E16F53" w:rsidRDefault="00781240">
            <w:pPr>
              <w:pStyle w:val="ProductList-TableBody"/>
            </w:pPr>
            <w:r>
              <w:rPr>
                <w:color w:val="000000"/>
              </w:rPr>
              <w:t>Sada Windows Embedded 8 Standard Enterprise Kit (sada po 100)</w:t>
            </w:r>
            <w:r>
              <w:fldChar w:fldCharType="begin"/>
            </w:r>
            <w:r>
              <w:instrText xml:space="preserve"> XE "Sada Windows Embedded 8 Standard Enterprise Kit (sada po 100)"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3E7A085F" w14:textId="77777777" w:rsidR="00E16F53" w:rsidRDefault="00781240">
            <w:pPr>
              <w:pStyle w:val="ProductList-TableBody"/>
              <w:jc w:val="center"/>
            </w:pPr>
            <w:r>
              <w:rPr>
                <w:color w:val="000000"/>
              </w:rPr>
              <w:t>10/13</w:t>
            </w:r>
          </w:p>
        </w:tc>
        <w:tc>
          <w:tcPr>
            <w:tcW w:w="620" w:type="dxa"/>
            <w:tcBorders>
              <w:top w:val="dashed" w:sz="4" w:space="0" w:color="BFBFBF"/>
              <w:left w:val="single" w:sz="9" w:space="0" w:color="FFFFFF"/>
              <w:bottom w:val="dashed" w:sz="4" w:space="0" w:color="BFBFBF"/>
              <w:right w:val="single" w:sz="9" w:space="0" w:color="FFFFFF"/>
            </w:tcBorders>
          </w:tcPr>
          <w:p w14:paraId="6A9FFEB9" w14:textId="77777777" w:rsidR="00E16F53" w:rsidRDefault="00781240">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16FBF3B9" w14:textId="77777777" w:rsidR="00E16F53" w:rsidRDefault="00E16F53">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5AC1C4FD"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6AF145F"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5AD6106"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76FD4DC"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845BFCE"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6DC3168"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8602804"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BEBF500"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622C8C9" w14:textId="77777777" w:rsidR="00E16F53" w:rsidRDefault="00E16F53">
            <w:pPr>
              <w:pStyle w:val="ProductList-TableBody"/>
              <w:jc w:val="center"/>
            </w:pPr>
          </w:p>
        </w:tc>
      </w:tr>
      <w:tr w:rsidR="00E16F53" w14:paraId="33EDBA78" w14:textId="77777777">
        <w:tc>
          <w:tcPr>
            <w:tcW w:w="3920" w:type="dxa"/>
            <w:tcBorders>
              <w:top w:val="dashed" w:sz="4" w:space="0" w:color="BFBFBF"/>
              <w:left w:val="single" w:sz="9" w:space="0" w:color="FFFFFF"/>
              <w:bottom w:val="dashed" w:sz="4" w:space="0" w:color="BFBFBF"/>
              <w:right w:val="single" w:sz="9" w:space="0" w:color="FFFFFF"/>
            </w:tcBorders>
          </w:tcPr>
          <w:p w14:paraId="1BE26B09" w14:textId="77777777" w:rsidR="00E16F53" w:rsidRDefault="00781240">
            <w:pPr>
              <w:pStyle w:val="ProductList-TableBody"/>
            </w:pPr>
            <w:r>
              <w:rPr>
                <w:color w:val="000000"/>
              </w:rPr>
              <w:t>Windows 7 ESU 2020 for M365 (podle počtu zařízení)</w:t>
            </w:r>
            <w:r>
              <w:fldChar w:fldCharType="begin"/>
            </w:r>
            <w:r>
              <w:instrText xml:space="preserve"> XE "Windows 7 ESU 2020 for M365 (podle počtu zařízení)"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5830F8EE" w14:textId="77777777" w:rsidR="00E16F53" w:rsidRDefault="00781240">
            <w:pPr>
              <w:pStyle w:val="ProductList-TableBody"/>
              <w:jc w:val="center"/>
            </w:pPr>
            <w:r>
              <w:rPr>
                <w:color w:val="000000"/>
              </w:rPr>
              <w:t>4/19</w:t>
            </w:r>
          </w:p>
        </w:tc>
        <w:tc>
          <w:tcPr>
            <w:tcW w:w="620" w:type="dxa"/>
            <w:tcBorders>
              <w:top w:val="dashed" w:sz="4" w:space="0" w:color="BFBFBF"/>
              <w:left w:val="single" w:sz="9" w:space="0" w:color="FFFFFF"/>
              <w:bottom w:val="dashed" w:sz="4" w:space="0" w:color="BFBFBF"/>
              <w:right w:val="single" w:sz="9" w:space="0" w:color="FFFFFF"/>
            </w:tcBorders>
          </w:tcPr>
          <w:p w14:paraId="69CAB94C" w14:textId="77777777" w:rsidR="00E16F53" w:rsidRDefault="00E16F53">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21337599" w14:textId="77777777" w:rsidR="00E16F53" w:rsidRDefault="00E16F53">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4E333204"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D12AF94"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0E6785C"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4A45915"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FFA579E"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2000BD7"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6D2D680"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17BCA7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512F92B" w14:textId="77777777" w:rsidR="00E16F53" w:rsidRDefault="00E16F53">
            <w:pPr>
              <w:pStyle w:val="ProductList-TableBody"/>
              <w:jc w:val="center"/>
            </w:pPr>
          </w:p>
        </w:tc>
      </w:tr>
      <w:tr w:rsidR="00E16F53" w14:paraId="76B13024" w14:textId="77777777">
        <w:tc>
          <w:tcPr>
            <w:tcW w:w="3920" w:type="dxa"/>
            <w:tcBorders>
              <w:top w:val="dashed" w:sz="4" w:space="0" w:color="BFBFBF"/>
              <w:left w:val="single" w:sz="9" w:space="0" w:color="FFFFFF"/>
              <w:bottom w:val="dashed" w:sz="4" w:space="0" w:color="B2B2B2"/>
              <w:right w:val="single" w:sz="9" w:space="0" w:color="FFFFFF"/>
            </w:tcBorders>
          </w:tcPr>
          <w:p w14:paraId="42174AE3" w14:textId="77777777" w:rsidR="00E16F53" w:rsidRDefault="00781240">
            <w:pPr>
              <w:pStyle w:val="ProductList-TableBody"/>
            </w:pPr>
            <w:r>
              <w:rPr>
                <w:color w:val="000000"/>
              </w:rPr>
              <w:t>Windows 7 ESU 2020 (podle počtu zařízení)</w:t>
            </w:r>
            <w:r>
              <w:fldChar w:fldCharType="begin"/>
            </w:r>
            <w:r>
              <w:instrText xml:space="preserve"> XE "Windows 7 ESU 2020 (podle počtu zařízení)" </w:instrText>
            </w:r>
            <w:r>
              <w:fldChar w:fldCharType="end"/>
            </w:r>
          </w:p>
        </w:tc>
        <w:tc>
          <w:tcPr>
            <w:tcW w:w="620" w:type="dxa"/>
            <w:tcBorders>
              <w:top w:val="dashed" w:sz="4" w:space="0" w:color="BFBFBF"/>
              <w:left w:val="single" w:sz="9" w:space="0" w:color="FFFFFF"/>
              <w:bottom w:val="dashed" w:sz="4" w:space="0" w:color="B2B2B2"/>
              <w:right w:val="single" w:sz="9" w:space="0" w:color="FFFFFF"/>
            </w:tcBorders>
          </w:tcPr>
          <w:p w14:paraId="12A0B046" w14:textId="77777777" w:rsidR="00E16F53" w:rsidRDefault="00781240">
            <w:pPr>
              <w:pStyle w:val="ProductList-TableBody"/>
              <w:jc w:val="center"/>
            </w:pPr>
            <w:r>
              <w:rPr>
                <w:color w:val="000000"/>
              </w:rPr>
              <w:t>4/19</w:t>
            </w:r>
          </w:p>
        </w:tc>
        <w:tc>
          <w:tcPr>
            <w:tcW w:w="620" w:type="dxa"/>
            <w:tcBorders>
              <w:top w:val="dashed" w:sz="4" w:space="0" w:color="BFBFBF"/>
              <w:left w:val="single" w:sz="9" w:space="0" w:color="FFFFFF"/>
              <w:bottom w:val="dashed" w:sz="4" w:space="0" w:color="B2B2B2"/>
              <w:right w:val="single" w:sz="9" w:space="0" w:color="FFFFFF"/>
            </w:tcBorders>
          </w:tcPr>
          <w:p w14:paraId="39971DAF" w14:textId="77777777" w:rsidR="00E16F53" w:rsidRDefault="00E16F53">
            <w:pPr>
              <w:pStyle w:val="ProductList-TableBody"/>
              <w:jc w:val="center"/>
            </w:pPr>
          </w:p>
        </w:tc>
        <w:tc>
          <w:tcPr>
            <w:tcW w:w="620" w:type="dxa"/>
            <w:tcBorders>
              <w:top w:val="dashed" w:sz="4" w:space="0" w:color="BFBFBF"/>
              <w:left w:val="single" w:sz="9" w:space="0" w:color="FFFFFF"/>
              <w:bottom w:val="dashed" w:sz="4" w:space="0" w:color="B2B2B2"/>
              <w:right w:val="single" w:sz="9" w:space="0" w:color="FFFFFF"/>
            </w:tcBorders>
          </w:tcPr>
          <w:p w14:paraId="755A9B83" w14:textId="77777777" w:rsidR="00E16F53" w:rsidRDefault="00E16F53">
            <w:pPr>
              <w:pStyle w:val="ProductList-TableBody"/>
              <w:jc w:val="center"/>
            </w:pPr>
          </w:p>
        </w:tc>
        <w:tc>
          <w:tcPr>
            <w:tcW w:w="620" w:type="dxa"/>
            <w:tcBorders>
              <w:top w:val="dashed" w:sz="4" w:space="0" w:color="BFBFBF"/>
              <w:left w:val="single" w:sz="9" w:space="0" w:color="FFFFFF"/>
              <w:bottom w:val="dashed" w:sz="4" w:space="0" w:color="B2B2B2"/>
              <w:right w:val="single" w:sz="9" w:space="0" w:color="FFFFFF"/>
            </w:tcBorders>
          </w:tcPr>
          <w:p w14:paraId="300CE1BC"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93CA78F"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6F516FB"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37F62BE"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8FBD868"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0A9EF44"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24CC33E"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5EAFC90"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2E7EE63" w14:textId="77777777" w:rsidR="00E16F53" w:rsidRDefault="00E16F53">
            <w:pPr>
              <w:pStyle w:val="ProductList-TableBody"/>
              <w:jc w:val="center"/>
            </w:pPr>
          </w:p>
        </w:tc>
      </w:tr>
      <w:tr w:rsidR="00E16F53" w14:paraId="1AF84454" w14:textId="77777777">
        <w:tc>
          <w:tcPr>
            <w:tcW w:w="3920" w:type="dxa"/>
            <w:tcBorders>
              <w:top w:val="dashed" w:sz="4" w:space="0" w:color="B2B2B2"/>
              <w:left w:val="single" w:sz="9" w:space="0" w:color="FFFFFF"/>
              <w:bottom w:val="single" w:sz="4" w:space="0" w:color="FFFFFF"/>
              <w:right w:val="single" w:sz="9" w:space="0" w:color="FFFFFF"/>
            </w:tcBorders>
          </w:tcPr>
          <w:p w14:paraId="0690CFAA" w14:textId="77777777" w:rsidR="00E16F53" w:rsidRDefault="00781240">
            <w:pPr>
              <w:pStyle w:val="ProductList-TableBody"/>
            </w:pPr>
            <w:r>
              <w:rPr>
                <w:color w:val="000000"/>
              </w:rPr>
              <w:t>Microsoft Defender ATP (licence na odběr)</w:t>
            </w:r>
            <w:r>
              <w:fldChar w:fldCharType="begin"/>
            </w:r>
            <w:r>
              <w:instrText xml:space="preserve"> XE "Microsoft Defender ATP (licence na odběr)" </w:instrText>
            </w:r>
            <w:r>
              <w:fldChar w:fldCharType="end"/>
            </w:r>
          </w:p>
        </w:tc>
        <w:tc>
          <w:tcPr>
            <w:tcW w:w="620" w:type="dxa"/>
            <w:tcBorders>
              <w:top w:val="dashed" w:sz="4" w:space="0" w:color="B2B2B2"/>
              <w:left w:val="single" w:sz="9" w:space="0" w:color="FFFFFF"/>
              <w:bottom w:val="single" w:sz="4" w:space="0" w:color="FFFFFF"/>
              <w:right w:val="single" w:sz="9" w:space="0" w:color="FFFFFF"/>
            </w:tcBorders>
          </w:tcPr>
          <w:p w14:paraId="7C7B6686" w14:textId="77777777" w:rsidR="00E16F53" w:rsidRDefault="00E16F53">
            <w:pPr>
              <w:pStyle w:val="ProductList-TableBody"/>
              <w:jc w:val="center"/>
            </w:pPr>
          </w:p>
        </w:tc>
        <w:tc>
          <w:tcPr>
            <w:tcW w:w="620" w:type="dxa"/>
            <w:tcBorders>
              <w:top w:val="dashed" w:sz="4" w:space="0" w:color="B2B2B2"/>
              <w:left w:val="single" w:sz="9" w:space="0" w:color="FFFFFF"/>
              <w:bottom w:val="single" w:sz="4" w:space="0" w:color="FFFFFF"/>
              <w:right w:val="single" w:sz="9" w:space="0" w:color="FFFFFF"/>
            </w:tcBorders>
          </w:tcPr>
          <w:p w14:paraId="2519249B" w14:textId="77777777" w:rsidR="00E16F53" w:rsidRDefault="00E16F53">
            <w:pPr>
              <w:pStyle w:val="ProductList-TableBody"/>
              <w:jc w:val="center"/>
            </w:pPr>
          </w:p>
        </w:tc>
        <w:tc>
          <w:tcPr>
            <w:tcW w:w="620" w:type="dxa"/>
            <w:tcBorders>
              <w:top w:val="dashed" w:sz="4" w:space="0" w:color="B2B2B2"/>
              <w:left w:val="single" w:sz="9" w:space="0" w:color="FFFFFF"/>
              <w:bottom w:val="single" w:sz="4" w:space="0" w:color="FFFFFF"/>
              <w:right w:val="single" w:sz="9" w:space="0" w:color="FFFFFF"/>
            </w:tcBorders>
          </w:tcPr>
          <w:p w14:paraId="509E26F3" w14:textId="77777777" w:rsidR="00E16F53" w:rsidRDefault="00E16F53">
            <w:pPr>
              <w:pStyle w:val="ProductList-TableBody"/>
              <w:jc w:val="center"/>
            </w:pPr>
          </w:p>
        </w:tc>
        <w:tc>
          <w:tcPr>
            <w:tcW w:w="620" w:type="dxa"/>
            <w:tcBorders>
              <w:top w:val="dashed" w:sz="4" w:space="0" w:color="B2B2B2"/>
              <w:left w:val="single" w:sz="9" w:space="0" w:color="FFFFFF"/>
              <w:bottom w:val="single" w:sz="4" w:space="0" w:color="FFFFFF"/>
              <w:right w:val="single" w:sz="9" w:space="0" w:color="FFFFFF"/>
            </w:tcBorders>
          </w:tcPr>
          <w:p w14:paraId="5E490D8B"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3998276"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32EB11A"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14CE9D1"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EB2D9AF"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E55D17B"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D5263C1"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CC9B78F"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193B7A1" w14:textId="77777777" w:rsidR="00E16F53" w:rsidRDefault="00E16F53">
            <w:pPr>
              <w:pStyle w:val="ProductList-TableBody"/>
              <w:jc w:val="center"/>
            </w:pPr>
          </w:p>
        </w:tc>
      </w:tr>
    </w:tbl>
    <w:p w14:paraId="4161FDC5" w14:textId="77777777" w:rsidR="00E16F53" w:rsidRDefault="00781240">
      <w:pPr>
        <w:pStyle w:val="ProductList-Offering1SubSection"/>
        <w:outlineLvl w:val="3"/>
      </w:pPr>
      <w:bookmarkStart w:id="194" w:name="_Sec755"/>
      <w:r>
        <w:t>2. Podmínky produktu</w:t>
      </w:r>
      <w:bookmarkEnd w:id="194"/>
    </w:p>
    <w:tbl>
      <w:tblPr>
        <w:tblStyle w:val="PURTable"/>
        <w:tblW w:w="0" w:type="dxa"/>
        <w:tblLook w:val="04A0" w:firstRow="1" w:lastRow="0" w:firstColumn="1" w:lastColumn="0" w:noHBand="0" w:noVBand="1"/>
      </w:tblPr>
      <w:tblGrid>
        <w:gridCol w:w="3647"/>
        <w:gridCol w:w="3633"/>
        <w:gridCol w:w="3636"/>
      </w:tblGrid>
      <w:tr w:rsidR="00E16F53" w14:paraId="5AC8A30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75136D5" w14:textId="77777777" w:rsidR="00E16F53" w:rsidRDefault="00781240">
            <w:pPr>
              <w:pStyle w:val="ProductList-TableBody"/>
            </w:pPr>
            <w:r>
              <w:fldChar w:fldCharType="begin"/>
            </w:r>
            <w:r>
              <w:instrText xml:space="preserve"> AutoTextList   \s NoStyle \t "Předchozí verze: Starší verze produktu a jejich datum dostupnosti." </w:instrText>
            </w:r>
            <w:r>
              <w:fldChar w:fldCharType="separate"/>
            </w:r>
            <w:r>
              <w:rPr>
                <w:color w:val="0563C1"/>
              </w:rPr>
              <w:t>Předchozí verze</w:t>
            </w:r>
            <w:r>
              <w:fldChar w:fldCharType="end"/>
            </w:r>
            <w:r>
              <w:t>: Windows 10 Enterprise LTSC 2016</w:t>
            </w:r>
            <w:r>
              <w:fldChar w:fldCharType="begin"/>
            </w:r>
            <w:r>
              <w:instrText xml:space="preserve"> XE "Windows 10 Enterprise LTSC 2016" </w:instrText>
            </w:r>
            <w:r>
              <w:fldChar w:fldCharType="end"/>
            </w:r>
            <w:r>
              <w:t xml:space="preserve"> (10/16), Windows Embedded 8.1 Industry </w:t>
            </w:r>
            <w:r>
              <w:fldChar w:fldCharType="begin"/>
            </w:r>
            <w:r>
              <w:instrText xml:space="preserve"> XE "Windows Embedded 8.1 Industry " </w:instrText>
            </w:r>
            <w:r>
              <w:fldChar w:fldCharType="end"/>
            </w:r>
            <w:r>
              <w:t xml:space="preserve"> (4/14)</w:t>
            </w:r>
          </w:p>
        </w:tc>
        <w:tc>
          <w:tcPr>
            <w:tcW w:w="4040" w:type="dxa"/>
            <w:tcBorders>
              <w:top w:val="single" w:sz="18" w:space="0" w:color="00188F"/>
              <w:left w:val="single" w:sz="4" w:space="0" w:color="000000"/>
              <w:bottom w:val="single" w:sz="4" w:space="0" w:color="000000"/>
              <w:right w:val="single" w:sz="4" w:space="0" w:color="000000"/>
            </w:tcBorders>
          </w:tcPr>
          <w:p w14:paraId="31B17DD2"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Systém</w:t>
            </w:r>
          </w:p>
        </w:tc>
        <w:tc>
          <w:tcPr>
            <w:tcW w:w="4040" w:type="dxa"/>
            <w:tcBorders>
              <w:top w:val="single" w:sz="18" w:space="0" w:color="00188F"/>
              <w:left w:val="single" w:sz="4" w:space="0" w:color="000000"/>
              <w:bottom w:val="single" w:sz="4" w:space="0" w:color="000000"/>
              <w:right w:val="single" w:sz="4" w:space="0" w:color="000000"/>
            </w:tcBorders>
          </w:tcPr>
          <w:p w14:paraId="01349F1C" w14:textId="77777777" w:rsidR="00E16F53" w:rsidRDefault="00781240">
            <w:pPr>
              <w:pStyle w:val="ProductList-TableBody"/>
            </w:pPr>
            <w:r>
              <w:fldChar w:fldCharType="begin"/>
            </w:r>
            <w:r>
              <w:instrText xml:space="preserve"> AutoTextList   \s NoStyle \t "Nižší verze: Povolené nižší verze odpovídající určeným vyšším verzím. Zákazník může použít povolenou nižší verzi namísto licencované verze vyšší úrovně, jak je povoleno v univerzálních licenčních podmínkách." </w:instrText>
            </w:r>
            <w:r>
              <w:fldChar w:fldCharType="separate"/>
            </w:r>
            <w:r>
              <w:rPr>
                <w:color w:val="0563C1"/>
              </w:rPr>
              <w:t>Nižší verze</w:t>
            </w:r>
            <w:r>
              <w:fldChar w:fldCharType="end"/>
            </w:r>
            <w:r>
              <w:t>: Enterprise na Pro</w:t>
            </w:r>
          </w:p>
        </w:tc>
      </w:tr>
      <w:tr w:rsidR="00E16F53" w14:paraId="68B6F8D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E2323AD" w14:textId="77777777" w:rsidR="00E16F53" w:rsidRDefault="00781240">
            <w:pPr>
              <w:pStyle w:val="ProductList-TableBody"/>
            </w:pPr>
            <w:r>
              <w:rPr>
                <w:color w:val="404040"/>
              </w:rPr>
              <w:t>Prodloužená doba účinnosti: Není relevantní</w:t>
            </w:r>
          </w:p>
        </w:tc>
        <w:tc>
          <w:tcPr>
            <w:tcW w:w="4040" w:type="dxa"/>
            <w:tcBorders>
              <w:top w:val="single" w:sz="4" w:space="0" w:color="000000"/>
              <w:left w:val="single" w:sz="4" w:space="0" w:color="000000"/>
              <w:bottom w:val="single" w:sz="4" w:space="0" w:color="000000"/>
              <w:right w:val="single" w:sz="4" w:space="0" w:color="000000"/>
            </w:tcBorders>
          </w:tcPr>
          <w:p w14:paraId="051C8AE1" w14:textId="77777777" w:rsidR="00E16F53" w:rsidRDefault="00781240">
            <w:pPr>
              <w:pStyle w:val="ProductList-TableBody"/>
            </w:pPr>
            <w:r>
              <w:fldChar w:fldCharType="begin"/>
            </w:r>
            <w:r>
              <w:instrText xml:space="preserve"> AutoTextList   \s NoStyle \t "Nezbytné podmínky: Označuje, že je pro zakoupení licencí k produktu nutné splnit určité dodatečné podmínky." </w:instrText>
            </w:r>
            <w:r>
              <w:fldChar w:fldCharType="separate"/>
            </w:r>
            <w:r>
              <w:rPr>
                <w:color w:val="0563C1"/>
              </w:rPr>
              <w:t>Nezbytné podmínky</w:t>
            </w:r>
            <w:r>
              <w:fldChar w:fldCharType="end"/>
            </w:r>
            <w:r>
              <w:t>: Všechny licence (kromě Virtual Desktop Access)</w:t>
            </w:r>
          </w:p>
        </w:tc>
        <w:tc>
          <w:tcPr>
            <w:tcW w:w="4040" w:type="dxa"/>
            <w:tcBorders>
              <w:top w:val="single" w:sz="4" w:space="0" w:color="000000"/>
              <w:left w:val="single" w:sz="4" w:space="0" w:color="000000"/>
              <w:bottom w:val="single" w:sz="4" w:space="0" w:color="000000"/>
              <w:right w:val="single" w:sz="4" w:space="0" w:color="000000"/>
            </w:tcBorders>
          </w:tcPr>
          <w:p w14:paraId="330883D9" w14:textId="77777777" w:rsidR="00E16F53" w:rsidRDefault="00781240">
            <w:pPr>
              <w:pStyle w:val="ProductList-TableBody"/>
            </w:pPr>
            <w:r>
              <w:fldChar w:fldCharType="begin"/>
            </w:r>
            <w:r>
              <w:instrText xml:space="preserve"> AutoTextList   \s NoStyle \t "Nezbytné podmínky (SA): Označuje, že je pro zakoupení krytí SA pro produkt nutné splnit určité dodatečné podmínky." </w:instrText>
            </w:r>
            <w:r>
              <w:fldChar w:fldCharType="separate"/>
            </w:r>
            <w:r>
              <w:rPr>
                <w:color w:val="0563C1"/>
              </w:rPr>
              <w:t>Nezbytné podmínky (SA)</w:t>
            </w:r>
            <w:r>
              <w:fldChar w:fldCharType="end"/>
            </w:r>
            <w:r>
              <w:t xml:space="preserve">: </w:t>
            </w:r>
            <w:hyperlink w:anchor="_Sec564">
              <w:r>
                <w:rPr>
                  <w:color w:val="00467F"/>
                  <w:u w:val="single"/>
                </w:rPr>
                <w:t>Příloha B</w:t>
              </w:r>
            </w:hyperlink>
            <w:r>
              <w:t xml:space="preserve">, </w:t>
            </w:r>
            <w:hyperlink w:anchor="_Sec841">
              <w:r>
                <w:rPr>
                  <w:color w:val="00467F"/>
                  <w:u w:val="single"/>
                </w:rPr>
                <w:t>oddíl 4</w:t>
              </w:r>
            </w:hyperlink>
          </w:p>
        </w:tc>
      </w:tr>
      <w:tr w:rsidR="00E16F53" w14:paraId="7C6E699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E7453B9" w14:textId="77777777" w:rsidR="00E16F53" w:rsidRDefault="00781240">
            <w:pPr>
              <w:pStyle w:val="ProductList-TableBody"/>
            </w:pPr>
            <w:r>
              <w:rPr>
                <w:color w:val="404040"/>
              </w:rPr>
              <w:t>Propagační akce: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FBCCC54" w14:textId="77777777" w:rsidR="00E16F53" w:rsidRDefault="00781240">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tcPr>
          <w:p w14:paraId="68F79079" w14:textId="77777777" w:rsidR="00E16F53" w:rsidRDefault="00781240">
            <w:pPr>
              <w:pStyle w:val="ProductList-TableBody"/>
            </w:pPr>
            <w:r>
              <w:fldChar w:fldCharType="begin"/>
            </w:r>
            <w:r>
              <w:instrText xml:space="preserve"> AutoTextList   \s NoStyle \t "Nárok na snížení: Služba online pro zákazníka, který má prováděcí smlouvu Enterprise, Enterprise Subscription, Microsoft Azure nebo Enrollment for Education Solutions, může oznamovat omezení licencí nebo přiděleného ročního závazku." </w:instrText>
            </w:r>
            <w:r>
              <w:fldChar w:fldCharType="separate"/>
            </w:r>
            <w:r>
              <w:rPr>
                <w:color w:val="0563C1"/>
              </w:rPr>
              <w:t>Nárok na snížení</w:t>
            </w:r>
            <w:r>
              <w:fldChar w:fldCharType="end"/>
            </w:r>
            <w:r>
              <w:t>: Doplňky, dodatečné produkty</w:t>
            </w:r>
          </w:p>
        </w:tc>
      </w:tr>
      <w:tr w:rsidR="00E16F53" w14:paraId="646E194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2D6AF50" w14:textId="77777777" w:rsidR="00E16F53" w:rsidRDefault="00781240">
            <w:pPr>
              <w:pStyle w:val="ProductList-TableBody"/>
            </w:pPr>
            <w:r>
              <w:rPr>
                <w:color w:val="404040"/>
              </w:rPr>
              <w:t>Nárok na snížení (SCE): Není relevantní</w:t>
            </w:r>
          </w:p>
        </w:tc>
        <w:tc>
          <w:tcPr>
            <w:tcW w:w="4040" w:type="dxa"/>
            <w:tcBorders>
              <w:top w:val="single" w:sz="4" w:space="0" w:color="000000"/>
              <w:left w:val="single" w:sz="4" w:space="0" w:color="000000"/>
              <w:bottom w:val="single" w:sz="4" w:space="0" w:color="000000"/>
              <w:right w:val="single" w:sz="4" w:space="0" w:color="000000"/>
            </w:tcBorders>
          </w:tcPr>
          <w:p w14:paraId="71104C87" w14:textId="77777777" w:rsidR="00E16F53" w:rsidRDefault="00781240">
            <w:pPr>
              <w:pStyle w:val="ProductList-TableBody"/>
            </w:pPr>
            <w:r>
              <w:fldChar w:fldCharType="begin"/>
            </w:r>
            <w:r>
              <w:instrText xml:space="preserve"> AutoTextList   \s NoStyle \t "Výhody při užívání studenty: Volba pro instituce, které si licencují kvalifikující produkt pro počet v rámci celé organizace, k licencování produktu k použití studenty v poměru 1:15 nebo 1:40 studenti:znalostní pracovník (nebo člen pedagogického sboru/zaměstnance) bez dalších nákladů." </w:instrText>
            </w:r>
            <w:r>
              <w:fldChar w:fldCharType="separate"/>
            </w:r>
            <w:r>
              <w:rPr>
                <w:color w:val="0563C1"/>
              </w:rPr>
              <w:t>Výhody při užívání studenty</w:t>
            </w:r>
            <w:r>
              <w:fldChar w:fldCharType="end"/>
            </w:r>
            <w:r>
              <w:t xml:space="preserve">: Viz </w:t>
            </w:r>
            <w:hyperlink w:anchor="_Sec1230">
              <w:r>
                <w:rPr>
                  <w:color w:val="00467F"/>
                  <w:u w:val="single"/>
                </w:rPr>
                <w:t>přílohu H</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954C74A" w14:textId="77777777" w:rsidR="00E16F53" w:rsidRDefault="00781240">
            <w:pPr>
              <w:pStyle w:val="ProductList-TableBody"/>
            </w:pPr>
            <w:r>
              <w:rPr>
                <w:color w:val="404040"/>
              </w:rPr>
              <w:t>Nárok na aktualizaci: Není relevantní</w:t>
            </w:r>
          </w:p>
        </w:tc>
      </w:tr>
      <w:tr w:rsidR="00E16F53" w14:paraId="3AFA61DE" w14:textId="77777777">
        <w:tc>
          <w:tcPr>
            <w:tcW w:w="4040" w:type="dxa"/>
            <w:tcBorders>
              <w:top w:val="single" w:sz="4" w:space="0" w:color="000000"/>
              <w:left w:val="single" w:sz="4" w:space="0" w:color="000000"/>
              <w:bottom w:val="single" w:sz="4" w:space="0" w:color="000000"/>
              <w:right w:val="single" w:sz="4" w:space="0" w:color="000000"/>
            </w:tcBorders>
          </w:tcPr>
          <w:p w14:paraId="6ECBB55E" w14:textId="77777777" w:rsidR="00E16F53" w:rsidRDefault="00781240">
            <w:pPr>
              <w:pStyle w:val="ProductList-TableBody"/>
            </w:pPr>
            <w:r>
              <w:fldChar w:fldCharType="begin"/>
            </w:r>
            <w:r>
              <w:instrText xml:space="preserve"> AutoTextList   \s NoStyle \t "Sleva UTD: Sleva Up-to-Date je sleva dostupná pro zákazníky programu Open Value Subscription, kteří si objednávají licence pro produkt během prvního roku smlouvy, pokud mají licenci pro odpovídající kvalifikující produkt." </w:instrText>
            </w:r>
            <w:r>
              <w:fldChar w:fldCharType="separate"/>
            </w:r>
            <w:r>
              <w:rPr>
                <w:color w:val="0563C1"/>
              </w:rPr>
              <w:t>Sleva UTD</w:t>
            </w:r>
            <w:r>
              <w:fldChar w:fldCharType="end"/>
            </w:r>
            <w:r>
              <w:t>: Windows 8.1 Enterprise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7F9C06D"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6357D104" w14:textId="77777777" w:rsidR="00E16F53" w:rsidRDefault="00781240">
            <w:pPr>
              <w:pStyle w:val="ProductList-TableBody"/>
            </w:pPr>
            <w:r>
              <w:fldChar w:fldCharType="begin"/>
            </w:r>
            <w:r>
              <w:instrText xml:space="preserve"> AutoTextList   \s NoStyle \t "Uvádí, že je produkt k dispozici jako doplněk a/nebo jako produkt z krytí SA. Podrobnosti jsou uvedeny v příloze C – Doplňky služeb online a jiné licence k přechodu." </w:instrText>
            </w:r>
            <w:r>
              <w:fldChar w:fldCharType="separate"/>
            </w:r>
            <w:r>
              <w:rPr>
                <w:color w:val="0563C1"/>
              </w:rPr>
              <w:t>Doplňky a produkty z krytí SA</w:t>
            </w:r>
            <w:r>
              <w:fldChar w:fldCharType="end"/>
            </w:r>
            <w:r>
              <w:t xml:space="preserve">: Viz </w:t>
            </w:r>
            <w:hyperlink w:anchor="_Sec1237">
              <w:r>
                <w:rPr>
                  <w:color w:val="00467F"/>
                  <w:u w:val="single"/>
                </w:rPr>
                <w:t>příloha C</w:t>
              </w:r>
            </w:hyperlink>
          </w:p>
        </w:tc>
      </w:tr>
    </w:tbl>
    <w:p w14:paraId="32894C34" w14:textId="77777777" w:rsidR="00E16F53" w:rsidRDefault="00E16F53">
      <w:pPr>
        <w:pStyle w:val="ProductList-Body"/>
      </w:pPr>
    </w:p>
    <w:p w14:paraId="583D3677" w14:textId="77777777" w:rsidR="00E16F53" w:rsidRDefault="00781240">
      <w:pPr>
        <w:pStyle w:val="ProductList-ClauseHeading"/>
        <w:outlineLvl w:val="4"/>
      </w:pPr>
      <w:r>
        <w:lastRenderedPageBreak/>
        <w:t>2.1 Přiřazení licence</w:t>
      </w:r>
    </w:p>
    <w:p w14:paraId="3F5F4953" w14:textId="77777777" w:rsidR="00E16F53" w:rsidRDefault="00781240">
      <w:pPr>
        <w:pStyle w:val="ProductList-SubClauseHeading"/>
        <w:outlineLvl w:val="5"/>
      </w:pPr>
      <w:r>
        <w:t>2.1.1 Oprávnění k přiřazení na licenci uživatele (s výjimkou Virtual Desktop Access)</w:t>
      </w:r>
    </w:p>
    <w:p w14:paraId="458CC3AD" w14:textId="77777777" w:rsidR="00E16F53" w:rsidRDefault="00781240">
      <w:pPr>
        <w:pStyle w:val="ProductList-BodyIndented"/>
      </w:pPr>
      <w:r>
        <w:fldChar w:fldCharType="begin"/>
      </w:r>
      <w:r>
        <w:instrText xml:space="preserve"> AutoTextList   \s NoStyle \t "Licencovaný uživatel označuje jednotlivého uživatele, kterému je přidělena licence." </w:instrText>
      </w:r>
      <w:r>
        <w:fldChar w:fldCharType="separate"/>
      </w:r>
      <w:r>
        <w:rPr>
          <w:color w:val="0563C1"/>
        </w:rPr>
        <w:t>Licencovaný uživatel</w:t>
      </w:r>
      <w:r>
        <w:fldChar w:fldCharType="end"/>
      </w:r>
      <w:r>
        <w:t xml:space="preserve"> musí být </w:t>
      </w:r>
      <w:r>
        <w:fldChar w:fldCharType="begin"/>
      </w:r>
      <w:r>
        <w:instrText xml:space="preserve"> AutoTextList   \s NoStyle \t "„Primární uživatel“ označuje uživatele, který licencované zařízení používá více než 50 % času v jakémkoli 90denním období." </w:instrText>
      </w:r>
      <w:r>
        <w:fldChar w:fldCharType="separate"/>
      </w:r>
      <w:r>
        <w:rPr>
          <w:color w:val="0563C1"/>
        </w:rPr>
        <w:t>primárním uživatelem</w:t>
      </w:r>
      <w:r>
        <w:fldChar w:fldCharType="end"/>
      </w:r>
      <w:r>
        <w:t xml:space="preserve"> minimálně jednoho zařízení licencovaného s kvalifikujícím operačním systémem. Toto jedno zařízení musí být také primárním pracovním zařízením primárního uživatele. </w:t>
      </w:r>
    </w:p>
    <w:p w14:paraId="443BAB79" w14:textId="77777777" w:rsidR="00E16F53" w:rsidRDefault="00E16F53">
      <w:pPr>
        <w:pStyle w:val="ProductList-BodyIndented"/>
      </w:pPr>
    </w:p>
    <w:p w14:paraId="402E22D0" w14:textId="77777777" w:rsidR="00E16F53" w:rsidRDefault="00781240">
      <w:pPr>
        <w:pStyle w:val="ProductList-SubClauseHeading"/>
        <w:outlineLvl w:val="5"/>
      </w:pPr>
      <w:r>
        <w:t>2.1.2 Oprávnění k přiřazení na licenci na zařízení (s výjimkou Virtual Desktop Access)</w:t>
      </w:r>
    </w:p>
    <w:p w14:paraId="44FA67F2" w14:textId="77777777" w:rsidR="00E16F53" w:rsidRDefault="00781240">
      <w:pPr>
        <w:pStyle w:val="ProductList-BodyIndented"/>
      </w:pPr>
      <w:r>
        <w:fldChar w:fldCharType="begin"/>
      </w:r>
      <w:r>
        <w:instrText xml:space="preserve"> AutoTextList   \s NoStyle \t "Licencované zařízení označuje jednotlivý fyzický hardwarový systém vyhrazený k využití zákazníkem, kterému je přiřazena licence. Na vyhrazená zařízení, která jsou pod správou nebo kontrolou jiného subjektu než zákazníka nebo jeho afilací, se vztahuje ustanovení o správě outsourcingového softwaru. Pro účely této definice je hardwarový oddíl nebo server blade považován za samostatné zařízení." </w:instrText>
      </w:r>
      <w:r>
        <w:fldChar w:fldCharType="separate"/>
      </w:r>
      <w:r>
        <w:rPr>
          <w:color w:val="0563C1"/>
        </w:rPr>
        <w:t>Licencované zařízení</w:t>
      </w:r>
      <w:r>
        <w:fldChar w:fldCharType="end"/>
      </w:r>
      <w:r>
        <w:t xml:space="preserve"> musí být licencováno s kvalifikujícím operačním systémem a kvalifikující operační systém musí být nainstalován na </w:t>
      </w:r>
      <w:r>
        <w:fldChar w:fldCharType="begin"/>
      </w:r>
      <w:r>
        <w:instrText xml:space="preserve"> AutoTextList   \s NoStyle \t "Licencované zařízení označuje jednotlivý fyzický hardwarový systém vyhrazený k využití zákazníkem, kterému je přiřazena licence. Na vyhrazená zařízení, která jsou pod správou nebo kontrolou jiného subjektu než zákazníka nebo jeho afilací, se vztahuje ustanovení o správě outsourcingového softwaru. Pro účely této definice je hardwarový oddíl nebo server blade považován za samostatné zařízení." </w:instrText>
      </w:r>
      <w:r>
        <w:fldChar w:fldCharType="separate"/>
      </w:r>
      <w:r>
        <w:rPr>
          <w:color w:val="0563C1"/>
        </w:rPr>
        <w:t>licencovaném zařízení</w:t>
      </w:r>
      <w:r>
        <w:fldChar w:fldCharType="end"/>
      </w:r>
      <w:r>
        <w:t>. Přiřazení licence na zařízení je trvalé, pokud zákazník nemá pro toto zařízení krytí Software Assurance.</w:t>
      </w:r>
    </w:p>
    <w:p w14:paraId="55727558" w14:textId="77777777" w:rsidR="00E16F53" w:rsidRDefault="00E16F53">
      <w:pPr>
        <w:pStyle w:val="ProductList-BodyIndented"/>
      </w:pPr>
    </w:p>
    <w:p w14:paraId="230CA748" w14:textId="77777777" w:rsidR="00E16F53" w:rsidRDefault="00781240">
      <w:pPr>
        <w:pStyle w:val="ProductList-SubClauseHeading"/>
        <w:outlineLvl w:val="5"/>
      </w:pPr>
      <w:r>
        <w:t>2.1.3 Oprávnění k přiřazení licence Virtual Desktop Access (VDA)</w:t>
      </w:r>
    </w:p>
    <w:p w14:paraId="377A47BA" w14:textId="77777777" w:rsidR="00E16F53" w:rsidRDefault="00781240">
      <w:pPr>
        <w:pStyle w:val="ProductList-BodyIndented"/>
      </w:pPr>
      <w:r>
        <w:t>Licence VDA na zařízení a na uživatele mohou být přiřazeny libovolnému uživateli nebo zařízení.</w:t>
      </w:r>
    </w:p>
    <w:p w14:paraId="691E8ADA" w14:textId="77777777" w:rsidR="00E16F53" w:rsidRDefault="00E16F53">
      <w:pPr>
        <w:pStyle w:val="ProductList-BodyIndented"/>
      </w:pPr>
    </w:p>
    <w:p w14:paraId="53C1B6B2" w14:textId="77777777" w:rsidR="00E16F53" w:rsidRDefault="00781240">
      <w:pPr>
        <w:pStyle w:val="ProductList-ClauseHeading"/>
        <w:outlineLvl w:val="4"/>
      </w:pPr>
      <w:r>
        <w:t>2.2 Kvalifikující operační systémy</w:t>
      </w:r>
    </w:p>
    <w:p w14:paraId="498A9AE9" w14:textId="77777777" w:rsidR="00E16F53" w:rsidRDefault="00781240">
      <w:pPr>
        <w:pStyle w:val="ProductList-Body"/>
      </w:pPr>
      <w:r>
        <w:t xml:space="preserve">Software Windows pořízený prostřednictvím multilicenční smlouvy smí být instalován nebo aktivován pouze na zařízeních licencovaných pro provozování jednoho z kvalifikujících operačních systémů (OS) uvedených níže.  </w:t>
      </w:r>
    </w:p>
    <w:p w14:paraId="6565CB16" w14:textId="77777777" w:rsidR="00E16F53" w:rsidRDefault="00E16F53">
      <w:pPr>
        <w:pStyle w:val="ProductList-Body"/>
      </w:pPr>
    </w:p>
    <w:p w14:paraId="0D2D0128" w14:textId="77777777" w:rsidR="00E16F53" w:rsidRDefault="00781240">
      <w:pPr>
        <w:pStyle w:val="ProductList-SubClauseHeading"/>
        <w:outlineLvl w:val="5"/>
      </w:pPr>
      <w:r>
        <w:t>2.2.1 Kvalifikující operační systém – licence na uživatele a licence Virtual Desktop Access na zařízení/uživatele</w:t>
      </w:r>
    </w:p>
    <w:tbl>
      <w:tblPr>
        <w:tblStyle w:val="PURTable0"/>
        <w:tblW w:w="0" w:type="dxa"/>
        <w:tblLook w:val="04A0" w:firstRow="1" w:lastRow="0" w:firstColumn="1" w:lastColumn="0" w:noHBand="0" w:noVBand="1"/>
      </w:tblPr>
      <w:tblGrid>
        <w:gridCol w:w="3524"/>
        <w:gridCol w:w="3818"/>
        <w:gridCol w:w="3214"/>
      </w:tblGrid>
      <w:tr w:rsidR="00E16F53" w14:paraId="38AAD513" w14:textId="77777777">
        <w:trPr>
          <w:cnfStyle w:val="100000000000" w:firstRow="1" w:lastRow="0" w:firstColumn="0" w:lastColumn="0" w:oddVBand="0" w:evenVBand="0" w:oddHBand="0" w:evenHBand="0" w:firstRowFirstColumn="0" w:firstRowLastColumn="0" w:lastRowFirstColumn="0" w:lastRowLastColumn="0"/>
        </w:trPr>
        <w:tc>
          <w:tcPr>
            <w:tcW w:w="3920" w:type="dxa"/>
            <w:tcBorders>
              <w:top w:val="single" w:sz="4" w:space="0" w:color="000000"/>
              <w:left w:val="single" w:sz="4" w:space="0" w:color="000000"/>
              <w:bottom w:val="single" w:sz="4" w:space="0" w:color="000000"/>
              <w:right w:val="single" w:sz="4" w:space="0" w:color="000000"/>
            </w:tcBorders>
            <w:shd w:val="clear" w:color="auto" w:fill="0072C6"/>
          </w:tcPr>
          <w:p w14:paraId="1292202B" w14:textId="77777777" w:rsidR="00E16F53" w:rsidRDefault="00781240">
            <w:pPr>
              <w:pStyle w:val="ProductList-TableBody"/>
            </w:pPr>
            <w:r>
              <w:rPr>
                <w:color w:val="FFFFFF"/>
              </w:rPr>
              <w:t>Kvalifikující operační systémy</w:t>
            </w:r>
          </w:p>
        </w:tc>
        <w:tc>
          <w:tcPr>
            <w:tcW w:w="4400" w:type="dxa"/>
            <w:tcBorders>
              <w:top w:val="single" w:sz="4" w:space="0" w:color="000000"/>
              <w:left w:val="single" w:sz="4" w:space="0" w:color="000000"/>
              <w:bottom w:val="single" w:sz="4" w:space="0" w:color="000000"/>
              <w:right w:val="single" w:sz="4" w:space="0" w:color="000000"/>
            </w:tcBorders>
            <w:shd w:val="clear" w:color="auto" w:fill="0072C6"/>
          </w:tcPr>
          <w:p w14:paraId="0AE8D3C9" w14:textId="77777777" w:rsidR="00E16F53" w:rsidRDefault="00781240">
            <w:pPr>
              <w:pStyle w:val="ProductList-TableBody"/>
              <w:jc w:val="center"/>
            </w:pPr>
            <w:r>
              <w:rPr>
                <w:color w:val="FFFFFF"/>
              </w:rPr>
              <w:t>Smlouva Enterprise, smlouva Microsoft Products and Services Agreement, Select, Select Plus</w:t>
            </w:r>
          </w:p>
        </w:tc>
        <w:tc>
          <w:tcPr>
            <w:tcW w:w="3680" w:type="dxa"/>
            <w:tcBorders>
              <w:top w:val="single" w:sz="4" w:space="0" w:color="000000"/>
              <w:left w:val="single" w:sz="4" w:space="0" w:color="000000"/>
              <w:bottom w:val="single" w:sz="4" w:space="0" w:color="000000"/>
              <w:right w:val="single" w:sz="4" w:space="0" w:color="000000"/>
            </w:tcBorders>
            <w:shd w:val="clear" w:color="auto" w:fill="0072C6"/>
          </w:tcPr>
          <w:p w14:paraId="21118869" w14:textId="77777777" w:rsidR="00E16F53" w:rsidRDefault="00781240">
            <w:pPr>
              <w:pStyle w:val="ProductList-TableBody"/>
              <w:jc w:val="center"/>
            </w:pPr>
            <w:r>
              <w:rPr>
                <w:color w:val="FFFFFF"/>
              </w:rPr>
              <w:t>Smlouva Microsoft Cloud a smlouva se zákazníkem společnosti Microsoft</w:t>
            </w:r>
          </w:p>
        </w:tc>
      </w:tr>
      <w:tr w:rsidR="00E16F53" w14:paraId="6A92B5F5" w14:textId="77777777">
        <w:tc>
          <w:tcPr>
            <w:tcW w:w="3920" w:type="dxa"/>
            <w:tcBorders>
              <w:top w:val="single" w:sz="4" w:space="0" w:color="000000"/>
              <w:left w:val="single" w:sz="4" w:space="0" w:color="000000"/>
              <w:bottom w:val="single" w:sz="4" w:space="0" w:color="000000"/>
              <w:right w:val="none" w:sz="4" w:space="0" w:color="000000"/>
            </w:tcBorders>
          </w:tcPr>
          <w:p w14:paraId="0CBD04D6" w14:textId="77777777" w:rsidR="00E16F53" w:rsidRDefault="00781240">
            <w:pPr>
              <w:pStyle w:val="ProductList-TableBody"/>
            </w:pPr>
            <w:r>
              <w:rPr>
                <w:b/>
              </w:rPr>
              <w:t>Windows 10</w:t>
            </w:r>
          </w:p>
        </w:tc>
        <w:tc>
          <w:tcPr>
            <w:tcW w:w="4400" w:type="dxa"/>
            <w:tcBorders>
              <w:top w:val="single" w:sz="4" w:space="0" w:color="000000"/>
              <w:left w:val="none" w:sz="4" w:space="0" w:color="000000"/>
              <w:bottom w:val="single" w:sz="4" w:space="0" w:color="000000"/>
              <w:right w:val="none" w:sz="4" w:space="0" w:color="000000"/>
            </w:tcBorders>
          </w:tcPr>
          <w:p w14:paraId="4A6F2B6E" w14:textId="77777777" w:rsidR="00E16F53" w:rsidRDefault="00E16F53">
            <w:pPr>
              <w:pStyle w:val="ProductList-TableBody"/>
            </w:pPr>
          </w:p>
        </w:tc>
        <w:tc>
          <w:tcPr>
            <w:tcW w:w="3680" w:type="dxa"/>
            <w:tcBorders>
              <w:top w:val="single" w:sz="4" w:space="0" w:color="000000"/>
              <w:left w:val="none" w:sz="4" w:space="0" w:color="000000"/>
              <w:bottom w:val="single" w:sz="4" w:space="0" w:color="000000"/>
              <w:right w:val="single" w:sz="4" w:space="0" w:color="000000"/>
            </w:tcBorders>
          </w:tcPr>
          <w:p w14:paraId="25E202D0" w14:textId="77777777" w:rsidR="00E16F53" w:rsidRDefault="00E16F53">
            <w:pPr>
              <w:pStyle w:val="ProductList-TableBody"/>
            </w:pPr>
          </w:p>
        </w:tc>
      </w:tr>
      <w:tr w:rsidR="00E16F53" w14:paraId="325B024C" w14:textId="77777777">
        <w:tc>
          <w:tcPr>
            <w:tcW w:w="3920" w:type="dxa"/>
            <w:tcBorders>
              <w:top w:val="single" w:sz="4" w:space="0" w:color="000000"/>
              <w:left w:val="single" w:sz="4" w:space="0" w:color="000000"/>
              <w:bottom w:val="single" w:sz="4" w:space="0" w:color="000000"/>
              <w:right w:val="single" w:sz="4" w:space="0" w:color="000000"/>
            </w:tcBorders>
          </w:tcPr>
          <w:p w14:paraId="195B7463" w14:textId="77777777" w:rsidR="00E16F53" w:rsidRDefault="00781240">
            <w:pPr>
              <w:pStyle w:val="ProductList-TableBody"/>
            </w:pPr>
            <w:r>
              <w:t xml:space="preserve">  Enterprise, IoT Enterprise, Pro, Pro for Workstations, Pro v režimu S</w:t>
            </w:r>
          </w:p>
        </w:tc>
        <w:tc>
          <w:tcPr>
            <w:tcW w:w="4400" w:type="dxa"/>
            <w:tcBorders>
              <w:top w:val="single" w:sz="4" w:space="0" w:color="000000"/>
              <w:left w:val="single" w:sz="4" w:space="0" w:color="000000"/>
              <w:bottom w:val="single" w:sz="4" w:space="0" w:color="000000"/>
              <w:right w:val="single" w:sz="4" w:space="0" w:color="000000"/>
            </w:tcBorders>
          </w:tcPr>
          <w:p w14:paraId="648CC185" w14:textId="77777777" w:rsidR="00E16F53" w:rsidRDefault="00781240">
            <w:pPr>
              <w:pStyle w:val="ProductList-TableBody"/>
              <w:jc w:val="center"/>
            </w:pPr>
            <w:r>
              <w:t>X</w:t>
            </w:r>
          </w:p>
        </w:tc>
        <w:tc>
          <w:tcPr>
            <w:tcW w:w="3680" w:type="dxa"/>
            <w:tcBorders>
              <w:top w:val="single" w:sz="4" w:space="0" w:color="000000"/>
              <w:left w:val="single" w:sz="4" w:space="0" w:color="000000"/>
              <w:bottom w:val="single" w:sz="4" w:space="0" w:color="000000"/>
              <w:right w:val="single" w:sz="4" w:space="0" w:color="000000"/>
            </w:tcBorders>
          </w:tcPr>
          <w:p w14:paraId="06E8F711" w14:textId="77777777" w:rsidR="00E16F53" w:rsidRDefault="00781240">
            <w:pPr>
              <w:pStyle w:val="ProductList-TableBody"/>
              <w:jc w:val="center"/>
            </w:pPr>
            <w:r>
              <w:t>X</w:t>
            </w:r>
          </w:p>
        </w:tc>
      </w:tr>
      <w:tr w:rsidR="00E16F53" w14:paraId="4BE9F1AD" w14:textId="77777777">
        <w:tc>
          <w:tcPr>
            <w:tcW w:w="3920" w:type="dxa"/>
            <w:tcBorders>
              <w:top w:val="single" w:sz="4" w:space="0" w:color="000000"/>
              <w:left w:val="single" w:sz="4" w:space="0" w:color="000000"/>
              <w:bottom w:val="single" w:sz="4" w:space="0" w:color="000000"/>
              <w:right w:val="none" w:sz="4" w:space="0" w:color="000000"/>
            </w:tcBorders>
          </w:tcPr>
          <w:p w14:paraId="6873DD25" w14:textId="77777777" w:rsidR="00E16F53" w:rsidRDefault="00781240">
            <w:pPr>
              <w:pStyle w:val="ProductList-TableBody"/>
            </w:pPr>
            <w:r>
              <w:rPr>
                <w:b/>
              </w:rPr>
              <w:t>Windows 7 / 8 / 8.1</w:t>
            </w:r>
          </w:p>
        </w:tc>
        <w:tc>
          <w:tcPr>
            <w:tcW w:w="4400" w:type="dxa"/>
            <w:tcBorders>
              <w:top w:val="single" w:sz="4" w:space="0" w:color="000000"/>
              <w:left w:val="none" w:sz="4" w:space="0" w:color="000000"/>
              <w:bottom w:val="single" w:sz="4" w:space="0" w:color="000000"/>
              <w:right w:val="none" w:sz="4" w:space="0" w:color="000000"/>
            </w:tcBorders>
          </w:tcPr>
          <w:p w14:paraId="3FF7D5D8" w14:textId="77777777" w:rsidR="00E16F53" w:rsidRDefault="00E16F53">
            <w:pPr>
              <w:pStyle w:val="ProductList-TableBody"/>
              <w:jc w:val="center"/>
            </w:pPr>
          </w:p>
        </w:tc>
        <w:tc>
          <w:tcPr>
            <w:tcW w:w="3680" w:type="dxa"/>
            <w:tcBorders>
              <w:top w:val="single" w:sz="4" w:space="0" w:color="000000"/>
              <w:left w:val="none" w:sz="4" w:space="0" w:color="000000"/>
              <w:bottom w:val="single" w:sz="4" w:space="0" w:color="000000"/>
              <w:right w:val="single" w:sz="4" w:space="0" w:color="000000"/>
            </w:tcBorders>
          </w:tcPr>
          <w:p w14:paraId="21D38D8C" w14:textId="77777777" w:rsidR="00E16F53" w:rsidRDefault="00E16F53">
            <w:pPr>
              <w:pStyle w:val="ProductList-TableBody"/>
              <w:jc w:val="center"/>
            </w:pPr>
          </w:p>
        </w:tc>
      </w:tr>
      <w:tr w:rsidR="00E16F53" w14:paraId="6ED1DED4" w14:textId="77777777">
        <w:tc>
          <w:tcPr>
            <w:tcW w:w="3920" w:type="dxa"/>
            <w:tcBorders>
              <w:top w:val="single" w:sz="4" w:space="0" w:color="000000"/>
              <w:left w:val="single" w:sz="4" w:space="0" w:color="000000"/>
              <w:bottom w:val="single" w:sz="4" w:space="0" w:color="000000"/>
              <w:right w:val="single" w:sz="4" w:space="0" w:color="000000"/>
            </w:tcBorders>
          </w:tcPr>
          <w:p w14:paraId="68E94E11" w14:textId="77777777" w:rsidR="00E16F53" w:rsidRDefault="00781240">
            <w:pPr>
              <w:pStyle w:val="ProductList-TableBody"/>
            </w:pPr>
            <w:r>
              <w:t xml:space="preserve">  Enterprise, Pro, Professional, Ultimate, Windows 7 Professional/Ultimate for Embedded Systems, Windows Embedded 8/8.1 Pro, Industry Pro</w:t>
            </w:r>
          </w:p>
        </w:tc>
        <w:tc>
          <w:tcPr>
            <w:tcW w:w="4400" w:type="dxa"/>
            <w:tcBorders>
              <w:top w:val="single" w:sz="4" w:space="0" w:color="000000"/>
              <w:left w:val="single" w:sz="4" w:space="0" w:color="000000"/>
              <w:bottom w:val="single" w:sz="4" w:space="0" w:color="000000"/>
              <w:right w:val="single" w:sz="4" w:space="0" w:color="000000"/>
            </w:tcBorders>
          </w:tcPr>
          <w:p w14:paraId="5964C24F" w14:textId="77777777" w:rsidR="00E16F53" w:rsidRDefault="00781240">
            <w:pPr>
              <w:pStyle w:val="ProductList-TableBody"/>
              <w:jc w:val="center"/>
            </w:pPr>
            <w:r>
              <w:t>X</w:t>
            </w:r>
          </w:p>
        </w:tc>
        <w:tc>
          <w:tcPr>
            <w:tcW w:w="3680" w:type="dxa"/>
            <w:tcBorders>
              <w:top w:val="single" w:sz="4" w:space="0" w:color="000000"/>
              <w:left w:val="single" w:sz="4" w:space="0" w:color="000000"/>
              <w:bottom w:val="single" w:sz="4" w:space="0" w:color="000000"/>
              <w:right w:val="single" w:sz="4" w:space="0" w:color="000000"/>
            </w:tcBorders>
          </w:tcPr>
          <w:p w14:paraId="097F2C44" w14:textId="77777777" w:rsidR="00E16F53" w:rsidRDefault="00E16F53">
            <w:pPr>
              <w:pStyle w:val="ProductList-TableBody"/>
              <w:jc w:val="center"/>
            </w:pPr>
          </w:p>
        </w:tc>
      </w:tr>
    </w:tbl>
    <w:p w14:paraId="045E58B7" w14:textId="77777777" w:rsidR="00E16F53" w:rsidRDefault="00E16F53">
      <w:pPr>
        <w:pStyle w:val="ProductList-BodyIndented"/>
      </w:pPr>
    </w:p>
    <w:p w14:paraId="327E14F6" w14:textId="77777777" w:rsidR="00E16F53" w:rsidRDefault="00781240">
      <w:pPr>
        <w:pStyle w:val="ProductList-SubClauseHeading"/>
        <w:outlineLvl w:val="5"/>
      </w:pPr>
      <w:r>
        <w:t>2.2.2 Kvalifikující operační systém – licence na zařízení (s výjimkou licencí Virtual Desktop Access)</w:t>
      </w:r>
    </w:p>
    <w:p w14:paraId="29F6E8DA" w14:textId="77777777" w:rsidR="00E16F53" w:rsidRDefault="00781240">
      <w:pPr>
        <w:pStyle w:val="ProductList-BodyIndented"/>
      </w:pPr>
      <w:r>
        <w:t xml:space="preserve">Nemá-li zákazník krytí Software Assurance pro zařízení, musí před instalací softwaru Windows pořízeného prostřednictvím multilicenční smlouvy na  </w:t>
      </w:r>
      <w:r>
        <w:fldChar w:fldCharType="begin"/>
      </w:r>
      <w:r>
        <w:instrText xml:space="preserve"> AutoTextList   \s NoStyle \t "Licencované zařízení označuje jednotlivý fyzický hardwarový systém vyhrazený k využití zákazníkem, kterému je přiřazena licence. Na vyhrazená zařízení, která jsou pod správou nebo kontrolou jiného subjektu než zákazníka nebo jeho afilací, se vztahuje ustanovení o správě outsourcingového softwaru. Pro účely této definice je hardwarový oddíl nebo server blade považován za samostatné zařízení." </w:instrText>
      </w:r>
      <w:r>
        <w:fldChar w:fldCharType="separate"/>
      </w:r>
      <w:r>
        <w:rPr>
          <w:color w:val="0563C1"/>
        </w:rPr>
        <w:t>licencovaném zařízení</w:t>
      </w:r>
      <w:r>
        <w:fldChar w:fldCharType="end"/>
      </w:r>
      <w:r>
        <w:t xml:space="preserve"> odebrat ze zařízení kvalifikující operační systém.</w:t>
      </w:r>
    </w:p>
    <w:p w14:paraId="004FB19D" w14:textId="77777777" w:rsidR="00E16F53" w:rsidRDefault="00E16F53">
      <w:pPr>
        <w:pStyle w:val="ProductList-BodyIndented"/>
      </w:pPr>
    </w:p>
    <w:tbl>
      <w:tblPr>
        <w:tblStyle w:val="PURTable0"/>
        <w:tblW w:w="0" w:type="dxa"/>
        <w:tblLook w:val="04A0" w:firstRow="1" w:lastRow="0" w:firstColumn="1" w:lastColumn="0" w:noHBand="0" w:noVBand="1"/>
      </w:tblPr>
      <w:tblGrid>
        <w:gridCol w:w="3354"/>
        <w:gridCol w:w="1451"/>
        <w:gridCol w:w="1538"/>
        <w:gridCol w:w="1447"/>
        <w:gridCol w:w="1399"/>
        <w:gridCol w:w="1367"/>
      </w:tblGrid>
      <w:tr w:rsidR="00E16F53" w14:paraId="5302118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0C5D9347" w14:textId="77777777" w:rsidR="00E16F53" w:rsidRDefault="00781240">
            <w:pPr>
              <w:pStyle w:val="ProductList-TableBody"/>
            </w:pPr>
            <w:r>
              <w:rPr>
                <w:color w:val="FFFFFF"/>
              </w:rPr>
              <w:t>Kvalifikující operační systémy</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14:paraId="7CE7C9F5" w14:textId="77777777" w:rsidR="00E16F53" w:rsidRDefault="00781240">
            <w:pPr>
              <w:pStyle w:val="ProductList-TableBody"/>
              <w:jc w:val="center"/>
            </w:pPr>
            <w:r>
              <w:rPr>
                <w:color w:val="FFFFFF"/>
              </w:rPr>
              <w:t>Nová smlouva Enterprise (EA) / celopodniková Open Value (OV-OW)</w:t>
            </w:r>
            <w:r>
              <w:rPr>
                <w:i/>
                <w:vertAlign w:val="superscript"/>
              </w:rPr>
              <w:t>1</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14:paraId="633BA8F0" w14:textId="77777777" w:rsidR="00E16F53" w:rsidRDefault="00781240">
            <w:pPr>
              <w:pStyle w:val="ProductList-TableBody"/>
              <w:jc w:val="center"/>
            </w:pPr>
            <w:r>
              <w:rPr>
                <w:color w:val="FFFFFF"/>
              </w:rPr>
              <w:t>Stávající smlouva Enterprise (EA)/celopodniková Open Value (OV-OW)</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14:paraId="02CCF44E" w14:textId="77777777" w:rsidR="00E16F53" w:rsidRDefault="00781240">
            <w:pPr>
              <w:pStyle w:val="ProductList-TableBody"/>
              <w:jc w:val="center"/>
            </w:pPr>
            <w:r>
              <w:rPr>
                <w:color w:val="FFFFFF"/>
              </w:rPr>
              <w:t>Smlouva Microsoft Products and Services (MPSA)/Select Plus/Open</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14:paraId="0BC50425" w14:textId="77777777" w:rsidR="00E16F53" w:rsidRDefault="00781240">
            <w:pPr>
              <w:pStyle w:val="ProductList-TableBody"/>
              <w:jc w:val="center"/>
            </w:pPr>
            <w:r>
              <w:rPr>
                <w:color w:val="FFFFFF"/>
              </w:rPr>
              <w:t>Smlouva Microsoft Cloud a smlouva se zákazníkem společnosti Microsoft</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14:paraId="203CAE93" w14:textId="77777777" w:rsidR="00E16F53" w:rsidRDefault="00781240">
            <w:pPr>
              <w:pStyle w:val="ProductList-TableBody"/>
              <w:jc w:val="center"/>
            </w:pPr>
            <w:r>
              <w:rPr>
                <w:color w:val="FFFFFF"/>
              </w:rPr>
              <w:t>Academic a Charity</w:t>
            </w:r>
          </w:p>
        </w:tc>
      </w:tr>
      <w:tr w:rsidR="00E16F53" w14:paraId="0CD4A532" w14:textId="77777777">
        <w:tc>
          <w:tcPr>
            <w:tcW w:w="4040" w:type="dxa"/>
            <w:tcBorders>
              <w:top w:val="single" w:sz="4" w:space="0" w:color="000000"/>
              <w:left w:val="single" w:sz="4" w:space="0" w:color="000000"/>
              <w:bottom w:val="single" w:sz="4" w:space="0" w:color="000000"/>
              <w:right w:val="none" w:sz="4" w:space="0" w:color="000000"/>
            </w:tcBorders>
          </w:tcPr>
          <w:p w14:paraId="1167A50E" w14:textId="77777777" w:rsidR="00E16F53" w:rsidRDefault="00781240">
            <w:pPr>
              <w:pStyle w:val="ProductList-TableBody"/>
            </w:pPr>
            <w:r>
              <w:rPr>
                <w:b/>
              </w:rPr>
              <w:t>Windows 10</w:t>
            </w:r>
            <w:r>
              <w:fldChar w:fldCharType="begin"/>
            </w:r>
            <w:r>
              <w:instrText xml:space="preserve"> XE "Windows 10" </w:instrText>
            </w:r>
            <w:r>
              <w:fldChar w:fldCharType="end"/>
            </w:r>
          </w:p>
        </w:tc>
        <w:tc>
          <w:tcPr>
            <w:tcW w:w="1600" w:type="dxa"/>
            <w:tcBorders>
              <w:top w:val="single" w:sz="4" w:space="0" w:color="000000"/>
              <w:left w:val="none" w:sz="4" w:space="0" w:color="000000"/>
              <w:bottom w:val="single" w:sz="4" w:space="0" w:color="000000"/>
              <w:right w:val="none" w:sz="4" w:space="0" w:color="000000"/>
            </w:tcBorders>
          </w:tcPr>
          <w:p w14:paraId="5033B1A6" w14:textId="77777777" w:rsidR="00E16F53" w:rsidRDefault="00E16F53">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6A33038B" w14:textId="77777777" w:rsidR="00E16F53" w:rsidRDefault="00E16F53">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421BEE52" w14:textId="77777777" w:rsidR="00E16F53" w:rsidRDefault="00E16F53">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44929F2C" w14:textId="77777777" w:rsidR="00E16F53" w:rsidRDefault="00E16F53">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14:paraId="47F13D97" w14:textId="77777777" w:rsidR="00E16F53" w:rsidRDefault="00E16F53">
            <w:pPr>
              <w:pStyle w:val="ProductList-TableBody"/>
              <w:jc w:val="center"/>
            </w:pPr>
          </w:p>
        </w:tc>
      </w:tr>
      <w:tr w:rsidR="00E16F53" w14:paraId="3E1F0B78" w14:textId="77777777">
        <w:tc>
          <w:tcPr>
            <w:tcW w:w="4040" w:type="dxa"/>
            <w:tcBorders>
              <w:top w:val="single" w:sz="4" w:space="0" w:color="000000"/>
              <w:left w:val="single" w:sz="4" w:space="0" w:color="000000"/>
              <w:bottom w:val="single" w:sz="4" w:space="0" w:color="000000"/>
              <w:right w:val="single" w:sz="4" w:space="0" w:color="000000"/>
            </w:tcBorders>
          </w:tcPr>
          <w:p w14:paraId="54D232C0" w14:textId="77777777" w:rsidR="00E16F53" w:rsidRDefault="00781240">
            <w:pPr>
              <w:pStyle w:val="ProductList-TableBody"/>
            </w:pPr>
            <w:r>
              <w:t xml:space="preserve">  Enterprise, Pro, Pro for Workstations, Pro v režimu S</w:t>
            </w:r>
          </w:p>
        </w:tc>
        <w:tc>
          <w:tcPr>
            <w:tcW w:w="1600" w:type="dxa"/>
            <w:tcBorders>
              <w:top w:val="single" w:sz="4" w:space="0" w:color="000000"/>
              <w:left w:val="single" w:sz="4" w:space="0" w:color="000000"/>
              <w:bottom w:val="single" w:sz="4" w:space="0" w:color="000000"/>
              <w:right w:val="single" w:sz="4" w:space="0" w:color="000000"/>
            </w:tcBorders>
          </w:tcPr>
          <w:p w14:paraId="1EF1C372" w14:textId="77777777" w:rsidR="00E16F53" w:rsidRDefault="0078124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3BE3C222" w14:textId="77777777" w:rsidR="00E16F53" w:rsidRDefault="0078124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2B9B6466" w14:textId="77777777" w:rsidR="00E16F53" w:rsidRDefault="0078124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036772ED" w14:textId="77777777" w:rsidR="00E16F53" w:rsidRDefault="0078124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32B0A7B8" w14:textId="77777777" w:rsidR="00E16F53" w:rsidRDefault="00781240">
            <w:pPr>
              <w:pStyle w:val="ProductList-TableBody"/>
              <w:jc w:val="center"/>
            </w:pPr>
            <w:r>
              <w:t>X</w:t>
            </w:r>
          </w:p>
        </w:tc>
      </w:tr>
      <w:tr w:rsidR="00E16F53" w14:paraId="0FE3BF64" w14:textId="77777777">
        <w:tc>
          <w:tcPr>
            <w:tcW w:w="4040" w:type="dxa"/>
            <w:tcBorders>
              <w:top w:val="single" w:sz="4" w:space="0" w:color="000000"/>
              <w:left w:val="single" w:sz="4" w:space="0" w:color="000000"/>
              <w:bottom w:val="single" w:sz="4" w:space="0" w:color="000000"/>
              <w:right w:val="single" w:sz="4" w:space="0" w:color="000000"/>
            </w:tcBorders>
          </w:tcPr>
          <w:p w14:paraId="4807DB53" w14:textId="77777777" w:rsidR="00E16F53" w:rsidRDefault="00781240">
            <w:pPr>
              <w:pStyle w:val="ProductList-TableBody"/>
            </w:pPr>
            <w:r>
              <w:t xml:space="preserve">  Education, Home, Home v režimu S</w:t>
            </w:r>
          </w:p>
        </w:tc>
        <w:tc>
          <w:tcPr>
            <w:tcW w:w="1600" w:type="dxa"/>
            <w:tcBorders>
              <w:top w:val="single" w:sz="4" w:space="0" w:color="000000"/>
              <w:left w:val="single" w:sz="4" w:space="0" w:color="000000"/>
              <w:bottom w:val="single" w:sz="4" w:space="0" w:color="000000"/>
              <w:right w:val="single" w:sz="4" w:space="0" w:color="000000"/>
            </w:tcBorders>
          </w:tcPr>
          <w:p w14:paraId="7075EC18" w14:textId="77777777" w:rsidR="00E16F53" w:rsidRDefault="00E16F53">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76EF58F7" w14:textId="77777777" w:rsidR="00E16F53" w:rsidRDefault="00E16F53">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5734EC7F" w14:textId="77777777" w:rsidR="00E16F53" w:rsidRDefault="00E16F53">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2461AC37" w14:textId="77777777" w:rsidR="00E16F53" w:rsidRDefault="00E16F53">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521878EB" w14:textId="77777777" w:rsidR="00E16F53" w:rsidRDefault="00781240">
            <w:pPr>
              <w:pStyle w:val="ProductList-TableBody"/>
              <w:jc w:val="center"/>
            </w:pPr>
            <w:r>
              <w:t>X</w:t>
            </w:r>
          </w:p>
        </w:tc>
      </w:tr>
      <w:tr w:rsidR="00E16F53" w14:paraId="73F4AA12" w14:textId="77777777">
        <w:tc>
          <w:tcPr>
            <w:tcW w:w="4040" w:type="dxa"/>
            <w:tcBorders>
              <w:top w:val="single" w:sz="4" w:space="0" w:color="000000"/>
              <w:left w:val="single" w:sz="4" w:space="0" w:color="000000"/>
              <w:bottom w:val="single" w:sz="4" w:space="0" w:color="000000"/>
              <w:right w:val="none" w:sz="4" w:space="0" w:color="000000"/>
            </w:tcBorders>
          </w:tcPr>
          <w:p w14:paraId="2F322803" w14:textId="77777777" w:rsidR="00E16F53" w:rsidRDefault="00781240">
            <w:pPr>
              <w:pStyle w:val="ProductList-TableBody"/>
            </w:pPr>
            <w:r>
              <w:rPr>
                <w:b/>
              </w:rPr>
              <w:t>Windows 8/8.1</w:t>
            </w:r>
            <w:r>
              <w:fldChar w:fldCharType="begin"/>
            </w:r>
            <w:r>
              <w:instrText xml:space="preserve"> XE "Windows 8/8.1" </w:instrText>
            </w:r>
            <w:r>
              <w:fldChar w:fldCharType="end"/>
            </w:r>
          </w:p>
        </w:tc>
        <w:tc>
          <w:tcPr>
            <w:tcW w:w="1600" w:type="dxa"/>
            <w:tcBorders>
              <w:top w:val="single" w:sz="4" w:space="0" w:color="000000"/>
              <w:left w:val="none" w:sz="4" w:space="0" w:color="000000"/>
              <w:bottom w:val="single" w:sz="4" w:space="0" w:color="000000"/>
              <w:right w:val="none" w:sz="4" w:space="0" w:color="000000"/>
            </w:tcBorders>
          </w:tcPr>
          <w:p w14:paraId="3235B5E9" w14:textId="77777777" w:rsidR="00E16F53" w:rsidRDefault="00E16F53">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519075AC" w14:textId="77777777" w:rsidR="00E16F53" w:rsidRDefault="00E16F53">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2DFF3302" w14:textId="77777777" w:rsidR="00E16F53" w:rsidRDefault="00E16F53">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3254A04E" w14:textId="77777777" w:rsidR="00E16F53" w:rsidRDefault="00E16F53">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14:paraId="73969C3C" w14:textId="77777777" w:rsidR="00E16F53" w:rsidRDefault="00E16F53">
            <w:pPr>
              <w:pStyle w:val="ProductList-TableBody"/>
              <w:jc w:val="center"/>
            </w:pPr>
          </w:p>
        </w:tc>
      </w:tr>
      <w:tr w:rsidR="00E16F53" w14:paraId="70EE0F3C" w14:textId="77777777">
        <w:tc>
          <w:tcPr>
            <w:tcW w:w="4040" w:type="dxa"/>
            <w:tcBorders>
              <w:top w:val="single" w:sz="4" w:space="0" w:color="000000"/>
              <w:left w:val="single" w:sz="4" w:space="0" w:color="000000"/>
              <w:bottom w:val="single" w:sz="4" w:space="0" w:color="000000"/>
              <w:right w:val="single" w:sz="4" w:space="0" w:color="000000"/>
            </w:tcBorders>
          </w:tcPr>
          <w:p w14:paraId="0C2D738C" w14:textId="77777777" w:rsidR="00E16F53" w:rsidRDefault="00781240">
            <w:pPr>
              <w:pStyle w:val="ProductList-TableBody"/>
            </w:pPr>
            <w:r>
              <w:t xml:space="preserve">  Enterprise, Pro</w:t>
            </w:r>
          </w:p>
        </w:tc>
        <w:tc>
          <w:tcPr>
            <w:tcW w:w="1600" w:type="dxa"/>
            <w:tcBorders>
              <w:top w:val="single" w:sz="4" w:space="0" w:color="000000"/>
              <w:left w:val="single" w:sz="4" w:space="0" w:color="000000"/>
              <w:bottom w:val="single" w:sz="4" w:space="0" w:color="000000"/>
              <w:right w:val="single" w:sz="4" w:space="0" w:color="000000"/>
            </w:tcBorders>
          </w:tcPr>
          <w:p w14:paraId="46B670D7" w14:textId="77777777" w:rsidR="00E16F53" w:rsidRDefault="0078124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6013BDAC" w14:textId="77777777" w:rsidR="00E16F53" w:rsidRDefault="0078124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706059F4" w14:textId="77777777" w:rsidR="00E16F53" w:rsidRDefault="0078124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3B67EA1D" w14:textId="77777777" w:rsidR="00E16F53" w:rsidRDefault="00E16F53">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1C8D39C6" w14:textId="77777777" w:rsidR="00E16F53" w:rsidRDefault="00781240">
            <w:pPr>
              <w:pStyle w:val="ProductList-TableBody"/>
              <w:jc w:val="center"/>
            </w:pPr>
            <w:r>
              <w:t>X</w:t>
            </w:r>
          </w:p>
        </w:tc>
      </w:tr>
      <w:tr w:rsidR="00E16F53" w14:paraId="059170AC" w14:textId="77777777">
        <w:tc>
          <w:tcPr>
            <w:tcW w:w="4040" w:type="dxa"/>
            <w:tcBorders>
              <w:top w:val="single" w:sz="4" w:space="0" w:color="000000"/>
              <w:left w:val="single" w:sz="4" w:space="0" w:color="000000"/>
              <w:bottom w:val="single" w:sz="4" w:space="0" w:color="000000"/>
              <w:right w:val="single" w:sz="4" w:space="0" w:color="000000"/>
            </w:tcBorders>
          </w:tcPr>
          <w:p w14:paraId="77CB5460" w14:textId="77777777" w:rsidR="00E16F53" w:rsidRDefault="00781240">
            <w:pPr>
              <w:pStyle w:val="ProductList-TableBody"/>
            </w:pPr>
            <w:r>
              <w:t xml:space="preserve">  Windows 8/8.1</w:t>
            </w:r>
          </w:p>
        </w:tc>
        <w:tc>
          <w:tcPr>
            <w:tcW w:w="1600" w:type="dxa"/>
            <w:tcBorders>
              <w:top w:val="single" w:sz="4" w:space="0" w:color="000000"/>
              <w:left w:val="single" w:sz="4" w:space="0" w:color="000000"/>
              <w:bottom w:val="single" w:sz="4" w:space="0" w:color="000000"/>
              <w:right w:val="single" w:sz="4" w:space="0" w:color="000000"/>
            </w:tcBorders>
          </w:tcPr>
          <w:p w14:paraId="4E70D026" w14:textId="77777777" w:rsidR="00E16F53" w:rsidRDefault="00E16F53">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58EE2396" w14:textId="77777777" w:rsidR="00E16F53" w:rsidRDefault="00E16F53">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42D80CE8" w14:textId="77777777" w:rsidR="00E16F53" w:rsidRDefault="00E16F53">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7573EAD5" w14:textId="77777777" w:rsidR="00E16F53" w:rsidRDefault="00E16F53">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7B04E350" w14:textId="77777777" w:rsidR="00E16F53" w:rsidRDefault="00781240">
            <w:pPr>
              <w:pStyle w:val="ProductList-TableBody"/>
              <w:jc w:val="center"/>
            </w:pPr>
            <w:r>
              <w:t>X</w:t>
            </w:r>
          </w:p>
        </w:tc>
      </w:tr>
      <w:tr w:rsidR="00E16F53" w14:paraId="23306289" w14:textId="77777777">
        <w:tc>
          <w:tcPr>
            <w:tcW w:w="4040" w:type="dxa"/>
            <w:tcBorders>
              <w:top w:val="single" w:sz="4" w:space="0" w:color="000000"/>
              <w:left w:val="single" w:sz="4" w:space="0" w:color="000000"/>
              <w:bottom w:val="single" w:sz="4" w:space="0" w:color="000000"/>
              <w:right w:val="none" w:sz="4" w:space="0" w:color="000000"/>
            </w:tcBorders>
          </w:tcPr>
          <w:p w14:paraId="379C2CA9" w14:textId="77777777" w:rsidR="00E16F53" w:rsidRDefault="00781240">
            <w:pPr>
              <w:pStyle w:val="ProductList-TableBody"/>
            </w:pPr>
            <w:r>
              <w:rPr>
                <w:b/>
              </w:rPr>
              <w:t>Windows 7</w:t>
            </w:r>
            <w:r>
              <w:fldChar w:fldCharType="begin"/>
            </w:r>
            <w:r>
              <w:instrText xml:space="preserve"> XE "Windows 7" </w:instrText>
            </w:r>
            <w:r>
              <w:fldChar w:fldCharType="end"/>
            </w:r>
          </w:p>
        </w:tc>
        <w:tc>
          <w:tcPr>
            <w:tcW w:w="1600" w:type="dxa"/>
            <w:tcBorders>
              <w:top w:val="single" w:sz="4" w:space="0" w:color="000000"/>
              <w:left w:val="none" w:sz="4" w:space="0" w:color="000000"/>
              <w:bottom w:val="single" w:sz="4" w:space="0" w:color="000000"/>
              <w:right w:val="none" w:sz="4" w:space="0" w:color="000000"/>
            </w:tcBorders>
          </w:tcPr>
          <w:p w14:paraId="7D6A0F61" w14:textId="77777777" w:rsidR="00E16F53" w:rsidRDefault="00E16F53">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68DD0115" w14:textId="77777777" w:rsidR="00E16F53" w:rsidRDefault="00E16F53">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017F84C9" w14:textId="77777777" w:rsidR="00E16F53" w:rsidRDefault="00E16F53">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1415B3B1" w14:textId="77777777" w:rsidR="00E16F53" w:rsidRDefault="00E16F53">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14:paraId="1F9B4846" w14:textId="77777777" w:rsidR="00E16F53" w:rsidRDefault="00E16F53">
            <w:pPr>
              <w:pStyle w:val="ProductList-TableBody"/>
              <w:jc w:val="center"/>
            </w:pPr>
          </w:p>
        </w:tc>
      </w:tr>
      <w:tr w:rsidR="00E16F53" w14:paraId="735E6506" w14:textId="77777777">
        <w:tc>
          <w:tcPr>
            <w:tcW w:w="4040" w:type="dxa"/>
            <w:tcBorders>
              <w:top w:val="single" w:sz="4" w:space="0" w:color="000000"/>
              <w:left w:val="single" w:sz="4" w:space="0" w:color="000000"/>
              <w:bottom w:val="single" w:sz="4" w:space="0" w:color="000000"/>
              <w:right w:val="single" w:sz="4" w:space="0" w:color="000000"/>
            </w:tcBorders>
          </w:tcPr>
          <w:p w14:paraId="1240ED56" w14:textId="77777777" w:rsidR="00E16F53" w:rsidRDefault="00781240">
            <w:pPr>
              <w:pStyle w:val="ProductList-TableBody"/>
            </w:pPr>
            <w:r>
              <w:t xml:space="preserve">  Enterprise, Professional, Ultimate</w:t>
            </w:r>
          </w:p>
        </w:tc>
        <w:tc>
          <w:tcPr>
            <w:tcW w:w="1600" w:type="dxa"/>
            <w:tcBorders>
              <w:top w:val="single" w:sz="4" w:space="0" w:color="000000"/>
              <w:left w:val="single" w:sz="4" w:space="0" w:color="000000"/>
              <w:bottom w:val="single" w:sz="4" w:space="0" w:color="000000"/>
              <w:right w:val="single" w:sz="4" w:space="0" w:color="000000"/>
            </w:tcBorders>
          </w:tcPr>
          <w:p w14:paraId="5FDDC9FB" w14:textId="77777777" w:rsidR="00E16F53" w:rsidRDefault="0078124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5A9A7A30" w14:textId="77777777" w:rsidR="00E16F53" w:rsidRDefault="0078124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734E570E" w14:textId="77777777" w:rsidR="00E16F53" w:rsidRDefault="0078124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1F6EA934" w14:textId="77777777" w:rsidR="00E16F53" w:rsidRDefault="00E16F53">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735DDFC4" w14:textId="77777777" w:rsidR="00E16F53" w:rsidRDefault="00781240">
            <w:pPr>
              <w:pStyle w:val="ProductList-TableBody"/>
              <w:jc w:val="center"/>
            </w:pPr>
            <w:r>
              <w:t>X</w:t>
            </w:r>
          </w:p>
        </w:tc>
      </w:tr>
      <w:tr w:rsidR="00E16F53" w14:paraId="4EC0BF76" w14:textId="77777777">
        <w:tc>
          <w:tcPr>
            <w:tcW w:w="4040" w:type="dxa"/>
            <w:tcBorders>
              <w:top w:val="single" w:sz="4" w:space="0" w:color="000000"/>
              <w:left w:val="single" w:sz="4" w:space="0" w:color="000000"/>
              <w:bottom w:val="single" w:sz="4" w:space="0" w:color="000000"/>
              <w:right w:val="single" w:sz="4" w:space="0" w:color="000000"/>
            </w:tcBorders>
          </w:tcPr>
          <w:p w14:paraId="07569D15" w14:textId="77777777" w:rsidR="00E16F53" w:rsidRDefault="00781240">
            <w:pPr>
              <w:pStyle w:val="ProductList-TableBody"/>
            </w:pPr>
            <w:r>
              <w:t xml:space="preserve">  Home Premium, Home Basic, Starter Edition</w:t>
            </w:r>
          </w:p>
        </w:tc>
        <w:tc>
          <w:tcPr>
            <w:tcW w:w="1600" w:type="dxa"/>
            <w:tcBorders>
              <w:top w:val="single" w:sz="4" w:space="0" w:color="000000"/>
              <w:left w:val="single" w:sz="4" w:space="0" w:color="000000"/>
              <w:bottom w:val="single" w:sz="4" w:space="0" w:color="000000"/>
              <w:right w:val="single" w:sz="4" w:space="0" w:color="000000"/>
            </w:tcBorders>
          </w:tcPr>
          <w:p w14:paraId="20D4D286" w14:textId="77777777" w:rsidR="00E16F53" w:rsidRDefault="00E16F53">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1F9D1262" w14:textId="77777777" w:rsidR="00E16F53" w:rsidRDefault="00E16F53">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67D6F9D0" w14:textId="77777777" w:rsidR="00E16F53" w:rsidRDefault="00E16F53">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3D3A93F4" w14:textId="77777777" w:rsidR="00E16F53" w:rsidRDefault="00E16F53">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0B4AC6FE" w14:textId="77777777" w:rsidR="00E16F53" w:rsidRDefault="00781240">
            <w:pPr>
              <w:pStyle w:val="ProductList-TableBody"/>
              <w:jc w:val="center"/>
            </w:pPr>
            <w:r>
              <w:t>X</w:t>
            </w:r>
          </w:p>
        </w:tc>
      </w:tr>
      <w:tr w:rsidR="00E16F53" w14:paraId="0ECD9F16" w14:textId="77777777">
        <w:tc>
          <w:tcPr>
            <w:tcW w:w="4040" w:type="dxa"/>
            <w:tcBorders>
              <w:top w:val="single" w:sz="4" w:space="0" w:color="000000"/>
              <w:left w:val="single" w:sz="4" w:space="0" w:color="000000"/>
              <w:bottom w:val="single" w:sz="4" w:space="0" w:color="000000"/>
              <w:right w:val="none" w:sz="4" w:space="0" w:color="000000"/>
            </w:tcBorders>
          </w:tcPr>
          <w:p w14:paraId="537DECC1" w14:textId="77777777" w:rsidR="00E16F53" w:rsidRDefault="00781240">
            <w:pPr>
              <w:pStyle w:val="ProductList-TableBody"/>
            </w:pPr>
            <w:r>
              <w:rPr>
                <w:b/>
              </w:rPr>
              <w:t>Windows Vista</w:t>
            </w:r>
            <w:r>
              <w:fldChar w:fldCharType="begin"/>
            </w:r>
            <w:r>
              <w:instrText xml:space="preserve"> XE "Windows Vista" </w:instrText>
            </w:r>
            <w:r>
              <w:fldChar w:fldCharType="end"/>
            </w:r>
          </w:p>
        </w:tc>
        <w:tc>
          <w:tcPr>
            <w:tcW w:w="1600" w:type="dxa"/>
            <w:tcBorders>
              <w:top w:val="single" w:sz="4" w:space="0" w:color="000000"/>
              <w:left w:val="none" w:sz="4" w:space="0" w:color="000000"/>
              <w:bottom w:val="single" w:sz="4" w:space="0" w:color="000000"/>
              <w:right w:val="none" w:sz="4" w:space="0" w:color="000000"/>
            </w:tcBorders>
          </w:tcPr>
          <w:p w14:paraId="20F08E9E" w14:textId="77777777" w:rsidR="00E16F53" w:rsidRDefault="00E16F53">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479C0975" w14:textId="77777777" w:rsidR="00E16F53" w:rsidRDefault="00E16F53">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4823A0F9" w14:textId="77777777" w:rsidR="00E16F53" w:rsidRDefault="00E16F53">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19E357A3" w14:textId="77777777" w:rsidR="00E16F53" w:rsidRDefault="00E16F53">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14:paraId="41A5C043" w14:textId="77777777" w:rsidR="00E16F53" w:rsidRDefault="00E16F53">
            <w:pPr>
              <w:pStyle w:val="ProductList-TableBody"/>
              <w:jc w:val="center"/>
            </w:pPr>
          </w:p>
        </w:tc>
      </w:tr>
      <w:tr w:rsidR="00E16F53" w14:paraId="03EAD76F" w14:textId="77777777">
        <w:tc>
          <w:tcPr>
            <w:tcW w:w="4040" w:type="dxa"/>
            <w:tcBorders>
              <w:top w:val="single" w:sz="4" w:space="0" w:color="000000"/>
              <w:left w:val="single" w:sz="4" w:space="0" w:color="000000"/>
              <w:bottom w:val="single" w:sz="4" w:space="0" w:color="000000"/>
              <w:right w:val="single" w:sz="4" w:space="0" w:color="000000"/>
            </w:tcBorders>
          </w:tcPr>
          <w:p w14:paraId="015CD32E" w14:textId="77777777" w:rsidR="00E16F53" w:rsidRDefault="00781240">
            <w:pPr>
              <w:pStyle w:val="ProductList-TableBody"/>
            </w:pPr>
            <w:r>
              <w:t xml:space="preserve">  Enterprise, Business, Ultimate</w:t>
            </w:r>
          </w:p>
        </w:tc>
        <w:tc>
          <w:tcPr>
            <w:tcW w:w="1600" w:type="dxa"/>
            <w:tcBorders>
              <w:top w:val="single" w:sz="4" w:space="0" w:color="000000"/>
              <w:left w:val="single" w:sz="4" w:space="0" w:color="000000"/>
              <w:bottom w:val="single" w:sz="4" w:space="0" w:color="000000"/>
              <w:right w:val="single" w:sz="4" w:space="0" w:color="000000"/>
            </w:tcBorders>
          </w:tcPr>
          <w:p w14:paraId="611E4A6D" w14:textId="77777777" w:rsidR="00E16F53" w:rsidRDefault="0078124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621A12B6" w14:textId="77777777" w:rsidR="00E16F53" w:rsidRDefault="00E16F53">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1D4CB0A1" w14:textId="77777777" w:rsidR="00E16F53" w:rsidRDefault="0078124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2220C22B" w14:textId="77777777" w:rsidR="00E16F53" w:rsidRDefault="00E16F53">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5DC5AF81" w14:textId="77777777" w:rsidR="00E16F53" w:rsidRDefault="00781240">
            <w:pPr>
              <w:pStyle w:val="ProductList-TableBody"/>
              <w:jc w:val="center"/>
            </w:pPr>
            <w:r>
              <w:t>X</w:t>
            </w:r>
          </w:p>
        </w:tc>
      </w:tr>
      <w:tr w:rsidR="00E16F53" w14:paraId="53BA80DF" w14:textId="77777777">
        <w:tc>
          <w:tcPr>
            <w:tcW w:w="4040" w:type="dxa"/>
            <w:tcBorders>
              <w:top w:val="single" w:sz="4" w:space="0" w:color="000000"/>
              <w:left w:val="single" w:sz="4" w:space="0" w:color="000000"/>
              <w:bottom w:val="single" w:sz="4" w:space="0" w:color="000000"/>
              <w:right w:val="single" w:sz="4" w:space="0" w:color="000000"/>
            </w:tcBorders>
          </w:tcPr>
          <w:p w14:paraId="6357828E" w14:textId="77777777" w:rsidR="00E16F53" w:rsidRDefault="00781240">
            <w:pPr>
              <w:pStyle w:val="ProductList-TableBody"/>
            </w:pPr>
            <w:r>
              <w:t xml:space="preserve">  Home Premium, Home Basic, Starter Edition</w:t>
            </w:r>
          </w:p>
        </w:tc>
        <w:tc>
          <w:tcPr>
            <w:tcW w:w="1600" w:type="dxa"/>
            <w:tcBorders>
              <w:top w:val="single" w:sz="4" w:space="0" w:color="000000"/>
              <w:left w:val="single" w:sz="4" w:space="0" w:color="000000"/>
              <w:bottom w:val="single" w:sz="4" w:space="0" w:color="000000"/>
              <w:right w:val="single" w:sz="4" w:space="0" w:color="000000"/>
            </w:tcBorders>
          </w:tcPr>
          <w:p w14:paraId="2F387B7F" w14:textId="77777777" w:rsidR="00E16F53" w:rsidRDefault="00E16F53">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24E67EEC" w14:textId="77777777" w:rsidR="00E16F53" w:rsidRDefault="00E16F53">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399FD7A9" w14:textId="77777777" w:rsidR="00E16F53" w:rsidRDefault="00E16F53">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44214383" w14:textId="77777777" w:rsidR="00E16F53" w:rsidRDefault="00E16F53">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4B27DF9E" w14:textId="77777777" w:rsidR="00E16F53" w:rsidRDefault="00781240">
            <w:pPr>
              <w:pStyle w:val="ProductList-TableBody"/>
              <w:jc w:val="center"/>
            </w:pPr>
            <w:r>
              <w:t>X</w:t>
            </w:r>
          </w:p>
        </w:tc>
      </w:tr>
      <w:tr w:rsidR="00E16F53" w14:paraId="05C1C7F9" w14:textId="77777777">
        <w:tc>
          <w:tcPr>
            <w:tcW w:w="4040" w:type="dxa"/>
            <w:tcBorders>
              <w:top w:val="single" w:sz="4" w:space="0" w:color="000000"/>
              <w:left w:val="single" w:sz="4" w:space="0" w:color="000000"/>
              <w:bottom w:val="single" w:sz="4" w:space="0" w:color="000000"/>
              <w:right w:val="none" w:sz="4" w:space="0" w:color="000000"/>
            </w:tcBorders>
          </w:tcPr>
          <w:p w14:paraId="34EEC800" w14:textId="77777777" w:rsidR="00E16F53" w:rsidRDefault="00781240">
            <w:pPr>
              <w:pStyle w:val="ProductList-TableBody"/>
            </w:pPr>
            <w:r>
              <w:rPr>
                <w:b/>
              </w:rPr>
              <w:t>Windows XP</w:t>
            </w:r>
            <w:r>
              <w:fldChar w:fldCharType="begin"/>
            </w:r>
            <w:r>
              <w:instrText xml:space="preserve"> XE "Windows XP" </w:instrText>
            </w:r>
            <w:r>
              <w:fldChar w:fldCharType="end"/>
            </w:r>
          </w:p>
        </w:tc>
        <w:tc>
          <w:tcPr>
            <w:tcW w:w="1600" w:type="dxa"/>
            <w:tcBorders>
              <w:top w:val="single" w:sz="4" w:space="0" w:color="000000"/>
              <w:left w:val="none" w:sz="4" w:space="0" w:color="000000"/>
              <w:bottom w:val="single" w:sz="4" w:space="0" w:color="000000"/>
              <w:right w:val="none" w:sz="4" w:space="0" w:color="000000"/>
            </w:tcBorders>
          </w:tcPr>
          <w:p w14:paraId="477B6B6F" w14:textId="77777777" w:rsidR="00E16F53" w:rsidRDefault="00E16F53">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64D56D72" w14:textId="77777777" w:rsidR="00E16F53" w:rsidRDefault="00E16F53">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6AD48C5F" w14:textId="77777777" w:rsidR="00E16F53" w:rsidRDefault="00E16F53">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771A102B" w14:textId="77777777" w:rsidR="00E16F53" w:rsidRDefault="00E16F53">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14:paraId="3DEB44F9" w14:textId="77777777" w:rsidR="00E16F53" w:rsidRDefault="00E16F53">
            <w:pPr>
              <w:pStyle w:val="ProductList-TableBody"/>
              <w:jc w:val="center"/>
            </w:pPr>
          </w:p>
        </w:tc>
      </w:tr>
      <w:tr w:rsidR="00E16F53" w14:paraId="221EBA21" w14:textId="77777777">
        <w:tc>
          <w:tcPr>
            <w:tcW w:w="4040" w:type="dxa"/>
            <w:tcBorders>
              <w:top w:val="single" w:sz="4" w:space="0" w:color="000000"/>
              <w:left w:val="single" w:sz="4" w:space="0" w:color="000000"/>
              <w:bottom w:val="single" w:sz="4" w:space="0" w:color="000000"/>
              <w:right w:val="single" w:sz="4" w:space="0" w:color="000000"/>
            </w:tcBorders>
          </w:tcPr>
          <w:p w14:paraId="762141D1" w14:textId="77777777" w:rsidR="00E16F53" w:rsidRDefault="00781240">
            <w:pPr>
              <w:pStyle w:val="ProductList-TableBody"/>
            </w:pPr>
            <w:r>
              <w:t xml:space="preserve">  Professional, Tablet Edition, Pro Blade PC</w:t>
            </w:r>
          </w:p>
        </w:tc>
        <w:tc>
          <w:tcPr>
            <w:tcW w:w="1600" w:type="dxa"/>
            <w:tcBorders>
              <w:top w:val="single" w:sz="4" w:space="0" w:color="000000"/>
              <w:left w:val="single" w:sz="4" w:space="0" w:color="000000"/>
              <w:bottom w:val="single" w:sz="4" w:space="0" w:color="000000"/>
              <w:right w:val="single" w:sz="4" w:space="0" w:color="000000"/>
            </w:tcBorders>
          </w:tcPr>
          <w:p w14:paraId="74E6EF20" w14:textId="77777777" w:rsidR="00E16F53" w:rsidRDefault="0078124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5A7096BC" w14:textId="77777777" w:rsidR="00E16F53" w:rsidRDefault="00E16F53">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2C538ABB" w14:textId="77777777" w:rsidR="00E16F53" w:rsidRDefault="0078124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1BFDF902" w14:textId="77777777" w:rsidR="00E16F53" w:rsidRDefault="00E16F53">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794689BB" w14:textId="77777777" w:rsidR="00E16F53" w:rsidRDefault="00781240">
            <w:pPr>
              <w:pStyle w:val="ProductList-TableBody"/>
              <w:jc w:val="center"/>
            </w:pPr>
            <w:r>
              <w:t>X</w:t>
            </w:r>
          </w:p>
        </w:tc>
      </w:tr>
      <w:tr w:rsidR="00E16F53" w14:paraId="44C04EBC" w14:textId="77777777">
        <w:tc>
          <w:tcPr>
            <w:tcW w:w="4040" w:type="dxa"/>
            <w:tcBorders>
              <w:top w:val="single" w:sz="4" w:space="0" w:color="000000"/>
              <w:left w:val="single" w:sz="4" w:space="0" w:color="000000"/>
              <w:bottom w:val="single" w:sz="4" w:space="0" w:color="000000"/>
              <w:right w:val="single" w:sz="4" w:space="0" w:color="000000"/>
            </w:tcBorders>
          </w:tcPr>
          <w:p w14:paraId="0FD74CBF" w14:textId="77777777" w:rsidR="00E16F53" w:rsidRDefault="00781240">
            <w:pPr>
              <w:pStyle w:val="ProductList-TableBody"/>
            </w:pPr>
            <w:r>
              <w:t xml:space="preserve">  Home, Starter Edition</w:t>
            </w:r>
          </w:p>
        </w:tc>
        <w:tc>
          <w:tcPr>
            <w:tcW w:w="1600" w:type="dxa"/>
            <w:tcBorders>
              <w:top w:val="single" w:sz="4" w:space="0" w:color="000000"/>
              <w:left w:val="single" w:sz="4" w:space="0" w:color="000000"/>
              <w:bottom w:val="single" w:sz="4" w:space="0" w:color="000000"/>
              <w:right w:val="single" w:sz="4" w:space="0" w:color="000000"/>
            </w:tcBorders>
          </w:tcPr>
          <w:p w14:paraId="51A7FD2C" w14:textId="77777777" w:rsidR="00E16F53" w:rsidRDefault="00E16F53">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34A86D42" w14:textId="77777777" w:rsidR="00E16F53" w:rsidRDefault="00E16F53">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3C744283" w14:textId="77777777" w:rsidR="00E16F53" w:rsidRDefault="00E16F53">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532864A5" w14:textId="77777777" w:rsidR="00E16F53" w:rsidRDefault="00E16F53">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4FA9EB9A" w14:textId="77777777" w:rsidR="00E16F53" w:rsidRDefault="00781240">
            <w:pPr>
              <w:pStyle w:val="ProductList-TableBody"/>
              <w:jc w:val="center"/>
            </w:pPr>
            <w:r>
              <w:t>X</w:t>
            </w:r>
          </w:p>
        </w:tc>
      </w:tr>
      <w:tr w:rsidR="00E16F53" w14:paraId="78C67AC8" w14:textId="77777777">
        <w:tc>
          <w:tcPr>
            <w:tcW w:w="4040" w:type="dxa"/>
            <w:tcBorders>
              <w:top w:val="single" w:sz="4" w:space="0" w:color="000000"/>
              <w:left w:val="single" w:sz="4" w:space="0" w:color="000000"/>
              <w:bottom w:val="single" w:sz="4" w:space="0" w:color="000000"/>
              <w:right w:val="none" w:sz="4" w:space="0" w:color="000000"/>
            </w:tcBorders>
          </w:tcPr>
          <w:p w14:paraId="20994955" w14:textId="77777777" w:rsidR="00E16F53" w:rsidRDefault="00781240">
            <w:pPr>
              <w:pStyle w:val="ProductList-TableBody"/>
            </w:pPr>
            <w:r>
              <w:rPr>
                <w:b/>
              </w:rPr>
              <w:t>Apple</w:t>
            </w:r>
          </w:p>
        </w:tc>
        <w:tc>
          <w:tcPr>
            <w:tcW w:w="1600" w:type="dxa"/>
            <w:tcBorders>
              <w:top w:val="single" w:sz="4" w:space="0" w:color="000000"/>
              <w:left w:val="none" w:sz="4" w:space="0" w:color="000000"/>
              <w:bottom w:val="single" w:sz="4" w:space="0" w:color="000000"/>
              <w:right w:val="none" w:sz="4" w:space="0" w:color="000000"/>
            </w:tcBorders>
          </w:tcPr>
          <w:p w14:paraId="339EFCD9" w14:textId="77777777" w:rsidR="00E16F53" w:rsidRDefault="00E16F53">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7556E8CB" w14:textId="77777777" w:rsidR="00E16F53" w:rsidRDefault="00E16F53">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222DBD64" w14:textId="77777777" w:rsidR="00E16F53" w:rsidRDefault="00E16F53">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4FC772BA" w14:textId="77777777" w:rsidR="00E16F53" w:rsidRDefault="00E16F53">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14:paraId="31893BC3" w14:textId="77777777" w:rsidR="00E16F53" w:rsidRDefault="00E16F53">
            <w:pPr>
              <w:pStyle w:val="ProductList-TableBody"/>
              <w:jc w:val="center"/>
            </w:pPr>
          </w:p>
        </w:tc>
      </w:tr>
      <w:tr w:rsidR="00E16F53" w14:paraId="570B9ACE" w14:textId="77777777">
        <w:tc>
          <w:tcPr>
            <w:tcW w:w="4040" w:type="dxa"/>
            <w:tcBorders>
              <w:top w:val="single" w:sz="4" w:space="0" w:color="000000"/>
              <w:left w:val="single" w:sz="4" w:space="0" w:color="000000"/>
              <w:bottom w:val="single" w:sz="4" w:space="0" w:color="000000"/>
              <w:right w:val="single" w:sz="4" w:space="0" w:color="000000"/>
            </w:tcBorders>
          </w:tcPr>
          <w:p w14:paraId="71614DC7" w14:textId="77777777" w:rsidR="00E16F53" w:rsidRDefault="00781240">
            <w:pPr>
              <w:pStyle w:val="ProductList-TableBody"/>
            </w:pPr>
            <w:r>
              <w:t>macOS</w:t>
            </w:r>
            <w:r>
              <w:fldChar w:fldCharType="begin"/>
            </w:r>
            <w:r>
              <w:instrText xml:space="preserve"> XE "macOS" </w:instrText>
            </w:r>
            <w:r>
              <w:fldChar w:fldCharType="end"/>
            </w:r>
            <w:r>
              <w:rPr>
                <w:vertAlign w:val="superscript"/>
              </w:rPr>
              <w:t>2</w:t>
            </w:r>
          </w:p>
        </w:tc>
        <w:tc>
          <w:tcPr>
            <w:tcW w:w="1600" w:type="dxa"/>
            <w:tcBorders>
              <w:top w:val="single" w:sz="4" w:space="0" w:color="000000"/>
              <w:left w:val="single" w:sz="4" w:space="0" w:color="000000"/>
              <w:bottom w:val="single" w:sz="4" w:space="0" w:color="000000"/>
              <w:right w:val="single" w:sz="4" w:space="0" w:color="000000"/>
            </w:tcBorders>
          </w:tcPr>
          <w:p w14:paraId="3CF1C6B3" w14:textId="77777777" w:rsidR="00E16F53" w:rsidRDefault="0078124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2260A12A" w14:textId="77777777" w:rsidR="00E16F53" w:rsidRDefault="00E16F53">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70137D74" w14:textId="77777777" w:rsidR="00E16F53" w:rsidRDefault="0078124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36C0C9FF" w14:textId="77777777" w:rsidR="00E16F53" w:rsidRDefault="00E16F53">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1D12030C" w14:textId="77777777" w:rsidR="00E16F53" w:rsidRDefault="00781240">
            <w:pPr>
              <w:pStyle w:val="ProductList-TableBody"/>
              <w:jc w:val="center"/>
            </w:pPr>
            <w:r>
              <w:t>X</w:t>
            </w:r>
          </w:p>
        </w:tc>
      </w:tr>
      <w:tr w:rsidR="00E16F53" w14:paraId="59F0129F" w14:textId="77777777">
        <w:tc>
          <w:tcPr>
            <w:tcW w:w="4040" w:type="dxa"/>
            <w:tcBorders>
              <w:top w:val="single" w:sz="4" w:space="0" w:color="000000"/>
              <w:left w:val="single" w:sz="4" w:space="0" w:color="000000"/>
              <w:bottom w:val="single" w:sz="4" w:space="0" w:color="000000"/>
              <w:right w:val="none" w:sz="4" w:space="0" w:color="000000"/>
            </w:tcBorders>
          </w:tcPr>
          <w:p w14:paraId="733EBA8F" w14:textId="77777777" w:rsidR="00E16F53" w:rsidRDefault="00781240">
            <w:pPr>
              <w:pStyle w:val="ProductList-TableBody"/>
            </w:pPr>
            <w:r>
              <w:rPr>
                <w:b/>
              </w:rPr>
              <w:t>Operační systémy Windows Embedded</w:t>
            </w:r>
          </w:p>
        </w:tc>
        <w:tc>
          <w:tcPr>
            <w:tcW w:w="1600" w:type="dxa"/>
            <w:tcBorders>
              <w:top w:val="single" w:sz="4" w:space="0" w:color="000000"/>
              <w:left w:val="none" w:sz="4" w:space="0" w:color="000000"/>
              <w:bottom w:val="single" w:sz="4" w:space="0" w:color="000000"/>
              <w:right w:val="none" w:sz="4" w:space="0" w:color="000000"/>
            </w:tcBorders>
          </w:tcPr>
          <w:p w14:paraId="4887E51A" w14:textId="77777777" w:rsidR="00E16F53" w:rsidRDefault="00E16F53">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206CF8AE" w14:textId="77777777" w:rsidR="00E16F53" w:rsidRDefault="00E16F53">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0F8CE3B6" w14:textId="77777777" w:rsidR="00E16F53" w:rsidRDefault="00E16F53">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2B086EF2" w14:textId="77777777" w:rsidR="00E16F53" w:rsidRDefault="00E16F53">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14:paraId="7D950BBB" w14:textId="77777777" w:rsidR="00E16F53" w:rsidRDefault="00E16F53">
            <w:pPr>
              <w:pStyle w:val="ProductList-TableBody"/>
              <w:jc w:val="center"/>
            </w:pPr>
          </w:p>
        </w:tc>
      </w:tr>
      <w:tr w:rsidR="00E16F53" w14:paraId="3AD0BC97" w14:textId="77777777">
        <w:tc>
          <w:tcPr>
            <w:tcW w:w="4040" w:type="dxa"/>
            <w:tcBorders>
              <w:top w:val="single" w:sz="4" w:space="0" w:color="000000"/>
              <w:left w:val="single" w:sz="4" w:space="0" w:color="000000"/>
              <w:bottom w:val="single" w:sz="4" w:space="0" w:color="000000"/>
              <w:right w:val="single" w:sz="4" w:space="0" w:color="000000"/>
            </w:tcBorders>
          </w:tcPr>
          <w:p w14:paraId="6A074A2E" w14:textId="77777777" w:rsidR="00E16F53" w:rsidRDefault="00781240">
            <w:pPr>
              <w:pStyle w:val="ProductList-TableBody"/>
            </w:pPr>
            <w:r>
              <w:t>Windows 10 IoT Enterprise</w:t>
            </w:r>
            <w:r>
              <w:fldChar w:fldCharType="begin"/>
            </w:r>
            <w:r>
              <w:instrText xml:space="preserve"> XE "Windows 10 IoT Enterprise"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14:paraId="34B5C08C" w14:textId="77777777" w:rsidR="00E16F53" w:rsidRDefault="0078124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3BA87BAC" w14:textId="77777777" w:rsidR="00E16F53" w:rsidRDefault="0078124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499D53E5" w14:textId="77777777" w:rsidR="00E16F53" w:rsidRDefault="0078124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33A84CF0" w14:textId="77777777" w:rsidR="00E16F53" w:rsidRDefault="0078124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5A9C575F" w14:textId="77777777" w:rsidR="00E16F53" w:rsidRDefault="00781240">
            <w:pPr>
              <w:pStyle w:val="ProductList-TableBody"/>
              <w:jc w:val="center"/>
            </w:pPr>
            <w:r>
              <w:t>X</w:t>
            </w:r>
          </w:p>
        </w:tc>
      </w:tr>
      <w:tr w:rsidR="00E16F53" w14:paraId="2C99A9A0" w14:textId="77777777">
        <w:tc>
          <w:tcPr>
            <w:tcW w:w="4040" w:type="dxa"/>
            <w:tcBorders>
              <w:top w:val="single" w:sz="4" w:space="0" w:color="000000"/>
              <w:left w:val="single" w:sz="4" w:space="0" w:color="000000"/>
              <w:bottom w:val="single" w:sz="4" w:space="0" w:color="000000"/>
              <w:right w:val="single" w:sz="4" w:space="0" w:color="000000"/>
            </w:tcBorders>
          </w:tcPr>
          <w:p w14:paraId="74DFC7F7" w14:textId="77777777" w:rsidR="00E16F53" w:rsidRDefault="00781240">
            <w:pPr>
              <w:pStyle w:val="ProductList-TableBody"/>
            </w:pPr>
            <w:r>
              <w:t>Windows 2000 Professional for Embedded Systems</w:t>
            </w:r>
            <w:r>
              <w:fldChar w:fldCharType="begin"/>
            </w:r>
            <w:r>
              <w:instrText xml:space="preserve"> XE "Windows 2000 Professional for Embedded Systems"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14:paraId="48074A23" w14:textId="77777777" w:rsidR="00E16F53" w:rsidRDefault="0078124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5AB400D9" w14:textId="77777777" w:rsidR="00E16F53" w:rsidRDefault="00E16F53">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46916065" w14:textId="77777777" w:rsidR="00E16F53" w:rsidRDefault="0078124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522BDB2E" w14:textId="77777777" w:rsidR="00E16F53" w:rsidRDefault="00E16F53">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77846167" w14:textId="77777777" w:rsidR="00E16F53" w:rsidRDefault="00781240">
            <w:pPr>
              <w:pStyle w:val="ProductList-TableBody"/>
              <w:jc w:val="center"/>
            </w:pPr>
            <w:r>
              <w:t>X</w:t>
            </w:r>
          </w:p>
        </w:tc>
      </w:tr>
      <w:tr w:rsidR="00E16F53" w14:paraId="793E72F4" w14:textId="77777777">
        <w:tc>
          <w:tcPr>
            <w:tcW w:w="4040" w:type="dxa"/>
            <w:tcBorders>
              <w:top w:val="single" w:sz="4" w:space="0" w:color="000000"/>
              <w:left w:val="single" w:sz="4" w:space="0" w:color="000000"/>
              <w:bottom w:val="single" w:sz="4" w:space="0" w:color="000000"/>
              <w:right w:val="single" w:sz="4" w:space="0" w:color="000000"/>
            </w:tcBorders>
          </w:tcPr>
          <w:p w14:paraId="1E0D26AF" w14:textId="77777777" w:rsidR="00E16F53" w:rsidRDefault="00781240">
            <w:pPr>
              <w:pStyle w:val="ProductList-TableBody"/>
            </w:pPr>
            <w:r>
              <w:t>Windows XP Professional for Embedded Systems</w:t>
            </w:r>
            <w:r>
              <w:fldChar w:fldCharType="begin"/>
            </w:r>
            <w:r>
              <w:instrText xml:space="preserve"> XE "Windows XP Professional for Embedded Systems"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14:paraId="7991CCF4" w14:textId="77777777" w:rsidR="00E16F53" w:rsidRDefault="0078124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6970B47C" w14:textId="77777777" w:rsidR="00E16F53" w:rsidRDefault="00E16F53">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23C8DF07" w14:textId="77777777" w:rsidR="00E16F53" w:rsidRDefault="0078124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6C20CB2F" w14:textId="77777777" w:rsidR="00E16F53" w:rsidRDefault="00E16F53">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411FBA64" w14:textId="77777777" w:rsidR="00E16F53" w:rsidRDefault="00781240">
            <w:pPr>
              <w:pStyle w:val="ProductList-TableBody"/>
              <w:jc w:val="center"/>
            </w:pPr>
            <w:r>
              <w:t>X</w:t>
            </w:r>
          </w:p>
        </w:tc>
      </w:tr>
      <w:tr w:rsidR="00E16F53" w14:paraId="56F57FE9" w14:textId="77777777">
        <w:tc>
          <w:tcPr>
            <w:tcW w:w="4040" w:type="dxa"/>
            <w:tcBorders>
              <w:top w:val="single" w:sz="4" w:space="0" w:color="000000"/>
              <w:left w:val="single" w:sz="4" w:space="0" w:color="000000"/>
              <w:bottom w:val="single" w:sz="4" w:space="0" w:color="000000"/>
              <w:right w:val="single" w:sz="4" w:space="0" w:color="000000"/>
            </w:tcBorders>
          </w:tcPr>
          <w:p w14:paraId="6BCCF8AB" w14:textId="77777777" w:rsidR="00E16F53" w:rsidRDefault="00781240">
            <w:pPr>
              <w:pStyle w:val="ProductList-TableBody"/>
            </w:pPr>
            <w:r>
              <w:t>Windows Vista Business/Ultimate for Embedded Systems</w:t>
            </w:r>
            <w:r>
              <w:fldChar w:fldCharType="begin"/>
            </w:r>
            <w:r>
              <w:instrText xml:space="preserve"> XE "Windows Vista Business/Ultimate for Embedded Systems"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14:paraId="316CA60B" w14:textId="77777777" w:rsidR="00E16F53" w:rsidRDefault="0078124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302AB975" w14:textId="77777777" w:rsidR="00E16F53" w:rsidRDefault="00E16F53">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72197F97" w14:textId="77777777" w:rsidR="00E16F53" w:rsidRDefault="0078124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5740A5A3" w14:textId="77777777" w:rsidR="00E16F53" w:rsidRDefault="00E16F53">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661F39B3" w14:textId="77777777" w:rsidR="00E16F53" w:rsidRDefault="00781240">
            <w:pPr>
              <w:pStyle w:val="ProductList-TableBody"/>
              <w:jc w:val="center"/>
            </w:pPr>
            <w:r>
              <w:t>X</w:t>
            </w:r>
          </w:p>
        </w:tc>
      </w:tr>
      <w:tr w:rsidR="00E16F53" w14:paraId="45D294C8" w14:textId="77777777">
        <w:tc>
          <w:tcPr>
            <w:tcW w:w="4040" w:type="dxa"/>
            <w:tcBorders>
              <w:top w:val="single" w:sz="4" w:space="0" w:color="000000"/>
              <w:left w:val="single" w:sz="4" w:space="0" w:color="000000"/>
              <w:bottom w:val="single" w:sz="4" w:space="0" w:color="000000"/>
              <w:right w:val="single" w:sz="4" w:space="0" w:color="000000"/>
            </w:tcBorders>
          </w:tcPr>
          <w:p w14:paraId="2338FF76" w14:textId="77777777" w:rsidR="00E16F53" w:rsidRDefault="00781240">
            <w:pPr>
              <w:pStyle w:val="ProductList-TableBody"/>
            </w:pPr>
            <w:r>
              <w:t xml:space="preserve">Windows 7 Professional/Ultimate for Embedded </w:t>
            </w:r>
            <w:r>
              <w:lastRenderedPageBreak/>
              <w:t>Systems</w:t>
            </w:r>
            <w:r>
              <w:fldChar w:fldCharType="begin"/>
            </w:r>
            <w:r>
              <w:instrText xml:space="preserve"> XE "Windows 7 Professional/Ultimate for Embedded Systems"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14:paraId="5CAD2855" w14:textId="77777777" w:rsidR="00E16F53" w:rsidRDefault="00781240">
            <w:pPr>
              <w:pStyle w:val="ProductList-TableBody"/>
              <w:jc w:val="center"/>
            </w:pPr>
            <w:r>
              <w:lastRenderedPageBreak/>
              <w:t>X</w:t>
            </w:r>
          </w:p>
        </w:tc>
        <w:tc>
          <w:tcPr>
            <w:tcW w:w="1600" w:type="dxa"/>
            <w:tcBorders>
              <w:top w:val="single" w:sz="4" w:space="0" w:color="000000"/>
              <w:left w:val="single" w:sz="4" w:space="0" w:color="000000"/>
              <w:bottom w:val="single" w:sz="4" w:space="0" w:color="000000"/>
              <w:right w:val="single" w:sz="4" w:space="0" w:color="000000"/>
            </w:tcBorders>
          </w:tcPr>
          <w:p w14:paraId="79F1363E" w14:textId="77777777" w:rsidR="00E16F53" w:rsidRDefault="0078124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35BAE1E9" w14:textId="77777777" w:rsidR="00E16F53" w:rsidRDefault="0078124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5D796502" w14:textId="77777777" w:rsidR="00E16F53" w:rsidRDefault="00E16F53">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1524F4DE" w14:textId="77777777" w:rsidR="00E16F53" w:rsidRDefault="00781240">
            <w:pPr>
              <w:pStyle w:val="ProductList-TableBody"/>
              <w:jc w:val="center"/>
            </w:pPr>
            <w:r>
              <w:t>X</w:t>
            </w:r>
          </w:p>
        </w:tc>
      </w:tr>
      <w:tr w:rsidR="00E16F53" w14:paraId="0664A992" w14:textId="77777777">
        <w:tc>
          <w:tcPr>
            <w:tcW w:w="4040" w:type="dxa"/>
            <w:tcBorders>
              <w:top w:val="single" w:sz="4" w:space="0" w:color="000000"/>
              <w:left w:val="single" w:sz="4" w:space="0" w:color="000000"/>
              <w:bottom w:val="single" w:sz="4" w:space="0" w:color="000000"/>
              <w:right w:val="single" w:sz="4" w:space="0" w:color="000000"/>
            </w:tcBorders>
          </w:tcPr>
          <w:p w14:paraId="3AA295F9" w14:textId="77777777" w:rsidR="00E16F53" w:rsidRDefault="00781240">
            <w:pPr>
              <w:pStyle w:val="ProductList-TableBody"/>
            </w:pPr>
            <w:r>
              <w:t>Windows Embedded 8/8.1 Pro, Industry Pro</w:t>
            </w:r>
            <w:r>
              <w:fldChar w:fldCharType="begin"/>
            </w:r>
            <w:r>
              <w:instrText xml:space="preserve"> XE "Windows Embedded 8/8.1 Pro, Industry Pro"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14:paraId="0A6038B8" w14:textId="77777777" w:rsidR="00E16F53" w:rsidRDefault="0078124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286C945B" w14:textId="77777777" w:rsidR="00E16F53" w:rsidRDefault="0078124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688432A9" w14:textId="77777777" w:rsidR="00E16F53" w:rsidRDefault="00781240">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329861CD" w14:textId="77777777" w:rsidR="00E16F53" w:rsidRDefault="00E16F53">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1AECB83D" w14:textId="77777777" w:rsidR="00E16F53" w:rsidRDefault="00781240">
            <w:pPr>
              <w:pStyle w:val="ProductList-TableBody"/>
              <w:jc w:val="center"/>
            </w:pPr>
            <w:r>
              <w:t>X</w:t>
            </w:r>
          </w:p>
        </w:tc>
      </w:tr>
    </w:tbl>
    <w:p w14:paraId="5EC9FC5C" w14:textId="77777777" w:rsidR="00E16F53" w:rsidRDefault="00781240">
      <w:pPr>
        <w:pStyle w:val="ProductList-BodyIndented"/>
      </w:pPr>
      <w:r>
        <w:rPr>
          <w:i/>
          <w:vertAlign w:val="superscript"/>
        </w:rPr>
        <w:t>1</w:t>
      </w:r>
      <w:r>
        <w:rPr>
          <w:i/>
        </w:rPr>
        <w:t xml:space="preserve">Platí také pro kvalifikovaná zařízení získaná prostřednictvím fúze nebo akvizice </w:t>
      </w:r>
    </w:p>
    <w:p w14:paraId="05E349B7" w14:textId="77777777" w:rsidR="00E16F53" w:rsidRDefault="00781240">
      <w:pPr>
        <w:pStyle w:val="ProductList-BodyIndented"/>
      </w:pPr>
      <w:r>
        <w:rPr>
          <w:i/>
          <w:vertAlign w:val="superscript"/>
        </w:rPr>
        <w:t>2</w:t>
      </w:r>
      <w:r>
        <w:rPr>
          <w:i/>
        </w:rPr>
        <w:t xml:space="preserve">Před prvním prodejem zařízení musí být oprávněným výrobcem předinstalován systém macOS. </w:t>
      </w:r>
    </w:p>
    <w:p w14:paraId="7B8FA15B" w14:textId="77777777" w:rsidR="00E16F53" w:rsidRDefault="00E16F53">
      <w:pPr>
        <w:pStyle w:val="ProductList-BodyIndented"/>
      </w:pPr>
    </w:p>
    <w:p w14:paraId="502E22E2" w14:textId="77777777" w:rsidR="00E16F53" w:rsidRDefault="00781240">
      <w:pPr>
        <w:pStyle w:val="ProductList-SubClauseHeading"/>
        <w:outlineLvl w:val="5"/>
      </w:pPr>
      <w:r>
        <w:t>2.2.3 Kvalifikující operační systém s omezeným použitím – licence na zařízení</w:t>
      </w:r>
    </w:p>
    <w:p w14:paraId="14FD17A3" w14:textId="77777777" w:rsidR="00E16F53" w:rsidRDefault="00E16F53">
      <w:pPr>
        <w:pStyle w:val="ProductList-BodyIndented"/>
      </w:pPr>
    </w:p>
    <w:tbl>
      <w:tblPr>
        <w:tblStyle w:val="PURTable0"/>
        <w:tblW w:w="0" w:type="dxa"/>
        <w:tblLook w:val="04A0" w:firstRow="1" w:lastRow="0" w:firstColumn="1" w:lastColumn="0" w:noHBand="0" w:noVBand="1"/>
      </w:tblPr>
      <w:tblGrid>
        <w:gridCol w:w="3857"/>
        <w:gridCol w:w="1675"/>
        <w:gridCol w:w="1742"/>
        <w:gridCol w:w="1672"/>
        <w:gridCol w:w="1610"/>
      </w:tblGrid>
      <w:tr w:rsidR="00E16F53" w14:paraId="3F7BA485" w14:textId="77777777">
        <w:trPr>
          <w:cnfStyle w:val="100000000000" w:firstRow="1" w:lastRow="0" w:firstColumn="0" w:lastColumn="0" w:oddVBand="0" w:evenVBand="0" w:oddHBand="0" w:evenHBand="0" w:firstRowFirstColumn="0" w:firstRowLastColumn="0" w:lastRowFirstColumn="0" w:lastRowLastColumn="0"/>
        </w:trPr>
        <w:tc>
          <w:tcPr>
            <w:tcW w:w="4660" w:type="dxa"/>
            <w:tcBorders>
              <w:top w:val="single" w:sz="4" w:space="0" w:color="000000"/>
              <w:left w:val="single" w:sz="4" w:space="0" w:color="000000"/>
              <w:bottom w:val="single" w:sz="4" w:space="0" w:color="000000"/>
              <w:right w:val="single" w:sz="4" w:space="0" w:color="000000"/>
            </w:tcBorders>
            <w:shd w:val="clear" w:color="auto" w:fill="0072C6"/>
          </w:tcPr>
          <w:p w14:paraId="4C809265" w14:textId="77777777" w:rsidR="00E16F53" w:rsidRDefault="00781240">
            <w:pPr>
              <w:pStyle w:val="ProductList-TableBody"/>
            </w:pPr>
            <w:r>
              <w:rPr>
                <w:color w:val="FFFFFF"/>
              </w:rPr>
              <w:t>Kvalifikující operační systémy</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14:paraId="7B7CFFC9" w14:textId="77777777" w:rsidR="00E16F53" w:rsidRDefault="00781240">
            <w:pPr>
              <w:pStyle w:val="ProductList-TableBody"/>
              <w:jc w:val="center"/>
            </w:pPr>
            <w:r>
              <w:rPr>
                <w:color w:val="FFFFFF"/>
              </w:rPr>
              <w:t>Nová smlouva Enterprise (EA) / celopodniková Open Value (OV-OW)</w:t>
            </w:r>
            <w:r>
              <w:rPr>
                <w:i/>
                <w:vertAlign w:val="superscript"/>
              </w:rPr>
              <w:t>1</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14:paraId="056DACB9" w14:textId="77777777" w:rsidR="00E16F53" w:rsidRDefault="00781240">
            <w:pPr>
              <w:pStyle w:val="ProductList-TableBody"/>
              <w:jc w:val="center"/>
            </w:pPr>
            <w:r>
              <w:rPr>
                <w:color w:val="FFFFFF"/>
              </w:rPr>
              <w:t>Stávající smlouva Enterprise (EA)/celopodniková Open Value (OV-OW)</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14:paraId="5B87DB7E" w14:textId="77777777" w:rsidR="00E16F53" w:rsidRDefault="00781240">
            <w:pPr>
              <w:pStyle w:val="ProductList-TableBody"/>
              <w:jc w:val="center"/>
            </w:pPr>
            <w:r>
              <w:rPr>
                <w:color w:val="FFFFFF"/>
              </w:rPr>
              <w:t>Smlouva Microsoft Products and Services (MPSA)/Select Plus/Open</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14:paraId="05FC6A03" w14:textId="77777777" w:rsidR="00E16F53" w:rsidRDefault="00781240">
            <w:pPr>
              <w:pStyle w:val="ProductList-TableBody"/>
              <w:jc w:val="center"/>
            </w:pPr>
            <w:r>
              <w:rPr>
                <w:color w:val="FFFFFF"/>
              </w:rPr>
              <w:t>Academic a Charity</w:t>
            </w:r>
          </w:p>
        </w:tc>
      </w:tr>
      <w:tr w:rsidR="00E16F53" w14:paraId="00D0C612" w14:textId="77777777">
        <w:tc>
          <w:tcPr>
            <w:tcW w:w="4660" w:type="dxa"/>
            <w:tcBorders>
              <w:top w:val="single" w:sz="4" w:space="0" w:color="000000"/>
              <w:left w:val="single" w:sz="4" w:space="0" w:color="000000"/>
              <w:bottom w:val="single" w:sz="4" w:space="0" w:color="000000"/>
              <w:right w:val="single" w:sz="4" w:space="0" w:color="000000"/>
            </w:tcBorders>
          </w:tcPr>
          <w:p w14:paraId="05635B56" w14:textId="77777777" w:rsidR="00E16F53" w:rsidRDefault="00781240">
            <w:pPr>
              <w:pStyle w:val="ProductList-TableBody"/>
            </w:pPr>
            <w:r>
              <w:t>Windows 10 IoT Enterprise nebo Retail nebo Thin Clients</w:t>
            </w:r>
            <w:r>
              <w:fldChar w:fldCharType="begin"/>
            </w:r>
            <w:r>
              <w:instrText xml:space="preserve"> XE "Windows 10 IoT Enterprise nebo Retail nebo Thin Clients"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4FB39DA0" w14:textId="77777777" w:rsidR="00E16F53" w:rsidRDefault="00781240">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38B2E37C" w14:textId="77777777" w:rsidR="00E16F53" w:rsidRDefault="00E16F53">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41CDD627" w14:textId="77777777" w:rsidR="00E16F53" w:rsidRDefault="00781240">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109D624C" w14:textId="77777777" w:rsidR="00E16F53" w:rsidRDefault="00781240">
            <w:pPr>
              <w:pStyle w:val="ProductList-TableBody"/>
              <w:jc w:val="center"/>
            </w:pPr>
            <w:r>
              <w:t>X</w:t>
            </w:r>
          </w:p>
        </w:tc>
      </w:tr>
      <w:tr w:rsidR="00E16F53" w14:paraId="6FD24DAA" w14:textId="77777777">
        <w:tc>
          <w:tcPr>
            <w:tcW w:w="4660" w:type="dxa"/>
            <w:tcBorders>
              <w:top w:val="single" w:sz="4" w:space="0" w:color="000000"/>
              <w:left w:val="single" w:sz="4" w:space="0" w:color="000000"/>
              <w:bottom w:val="single" w:sz="4" w:space="0" w:color="000000"/>
              <w:right w:val="single" w:sz="4" w:space="0" w:color="000000"/>
            </w:tcBorders>
          </w:tcPr>
          <w:p w14:paraId="644B4673" w14:textId="77777777" w:rsidR="00E16F53" w:rsidRDefault="00781240">
            <w:pPr>
              <w:pStyle w:val="ProductList-TableBody"/>
            </w:pPr>
            <w:r>
              <w:t>Windows Embedded 8 a 8.1 Industry Retail</w:t>
            </w:r>
            <w:r>
              <w:fldChar w:fldCharType="begin"/>
            </w:r>
            <w:r>
              <w:instrText xml:space="preserve"> XE "Windows Embedded 8 a 8.1 Industry Retail"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36DAA689" w14:textId="77777777" w:rsidR="00E16F53" w:rsidRDefault="00E16F53">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7D33A544" w14:textId="77777777" w:rsidR="00E16F53" w:rsidRDefault="00E16F53">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41581731" w14:textId="77777777" w:rsidR="00E16F53" w:rsidRDefault="00781240">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6B7E8572" w14:textId="77777777" w:rsidR="00E16F53" w:rsidRDefault="00781240">
            <w:pPr>
              <w:pStyle w:val="ProductList-TableBody"/>
              <w:jc w:val="center"/>
            </w:pPr>
            <w:r>
              <w:t>X</w:t>
            </w:r>
          </w:p>
        </w:tc>
      </w:tr>
      <w:tr w:rsidR="00E16F53" w14:paraId="4396E75E" w14:textId="77777777">
        <w:tc>
          <w:tcPr>
            <w:tcW w:w="4660" w:type="dxa"/>
            <w:tcBorders>
              <w:top w:val="single" w:sz="4" w:space="0" w:color="000000"/>
              <w:left w:val="single" w:sz="4" w:space="0" w:color="000000"/>
              <w:bottom w:val="single" w:sz="4" w:space="0" w:color="000000"/>
              <w:right w:val="single" w:sz="4" w:space="0" w:color="000000"/>
            </w:tcBorders>
          </w:tcPr>
          <w:p w14:paraId="71FA5848" w14:textId="77777777" w:rsidR="00E16F53" w:rsidRDefault="00781240">
            <w:pPr>
              <w:pStyle w:val="ProductList-TableBody"/>
            </w:pPr>
            <w:r>
              <w:t>Windows Embedded POSReady 7 Pro</w:t>
            </w:r>
            <w:r>
              <w:fldChar w:fldCharType="begin"/>
            </w:r>
            <w:r>
              <w:instrText xml:space="preserve"> XE "Windows Embedded POSReady 7 Pro"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2C19C728" w14:textId="77777777" w:rsidR="00E16F53" w:rsidRDefault="00E16F53">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73FA0CE4" w14:textId="77777777" w:rsidR="00E16F53" w:rsidRDefault="00E16F53">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5ACD6BFB" w14:textId="77777777" w:rsidR="00E16F53" w:rsidRDefault="00781240">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15B45E6B" w14:textId="77777777" w:rsidR="00E16F53" w:rsidRDefault="00781240">
            <w:pPr>
              <w:pStyle w:val="ProductList-TableBody"/>
              <w:jc w:val="center"/>
            </w:pPr>
            <w:r>
              <w:t>X</w:t>
            </w:r>
          </w:p>
        </w:tc>
      </w:tr>
      <w:tr w:rsidR="00E16F53" w14:paraId="1822BD4A" w14:textId="77777777">
        <w:tc>
          <w:tcPr>
            <w:tcW w:w="4660" w:type="dxa"/>
            <w:tcBorders>
              <w:top w:val="single" w:sz="4" w:space="0" w:color="000000"/>
              <w:left w:val="single" w:sz="4" w:space="0" w:color="000000"/>
              <w:bottom w:val="single" w:sz="4" w:space="0" w:color="000000"/>
              <w:right w:val="single" w:sz="4" w:space="0" w:color="000000"/>
            </w:tcBorders>
          </w:tcPr>
          <w:p w14:paraId="0F36D958" w14:textId="77777777" w:rsidR="00E16F53" w:rsidRDefault="00781240">
            <w:pPr>
              <w:pStyle w:val="ProductList-TableBody"/>
            </w:pPr>
            <w:r>
              <w:t>Windows Embedded for Point of Service (WEPOS)</w:t>
            </w:r>
            <w:r>
              <w:fldChar w:fldCharType="begin"/>
            </w:r>
            <w:r>
              <w:instrText xml:space="preserve"> XE "Windows Embedded for Point of Service (WEPOS)"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463CB06D" w14:textId="77777777" w:rsidR="00E16F53" w:rsidRDefault="00E16F53">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21492CED" w14:textId="77777777" w:rsidR="00E16F53" w:rsidRDefault="00E16F53">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0F4D4615" w14:textId="77777777" w:rsidR="00E16F53" w:rsidRDefault="00781240">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22866022" w14:textId="77777777" w:rsidR="00E16F53" w:rsidRDefault="00781240">
            <w:pPr>
              <w:pStyle w:val="ProductList-TableBody"/>
              <w:jc w:val="center"/>
            </w:pPr>
            <w:r>
              <w:t>X</w:t>
            </w:r>
          </w:p>
        </w:tc>
      </w:tr>
      <w:tr w:rsidR="00E16F53" w14:paraId="6DD8F3EF" w14:textId="77777777">
        <w:tc>
          <w:tcPr>
            <w:tcW w:w="4660" w:type="dxa"/>
            <w:tcBorders>
              <w:top w:val="single" w:sz="4" w:space="0" w:color="000000"/>
              <w:left w:val="single" w:sz="4" w:space="0" w:color="000000"/>
              <w:bottom w:val="single" w:sz="4" w:space="0" w:color="000000"/>
              <w:right w:val="single" w:sz="4" w:space="0" w:color="000000"/>
            </w:tcBorders>
          </w:tcPr>
          <w:p w14:paraId="07C4778F" w14:textId="77777777" w:rsidR="00E16F53" w:rsidRDefault="00781240">
            <w:pPr>
              <w:pStyle w:val="ProductList-TableBody"/>
            </w:pPr>
            <w:r>
              <w:t>Windows Embedded POSReady 2009</w:t>
            </w:r>
            <w:r>
              <w:fldChar w:fldCharType="begin"/>
            </w:r>
            <w:r>
              <w:instrText xml:space="preserve"> XE "Windows Embedded POSReady 2009"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172B5ADB" w14:textId="77777777" w:rsidR="00E16F53" w:rsidRDefault="00E16F53">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754935FB" w14:textId="77777777" w:rsidR="00E16F53" w:rsidRDefault="00E16F53">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14A8E7C1" w14:textId="77777777" w:rsidR="00E16F53" w:rsidRDefault="00781240">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2ECF9D79" w14:textId="77777777" w:rsidR="00E16F53" w:rsidRDefault="00781240">
            <w:pPr>
              <w:pStyle w:val="ProductList-TableBody"/>
              <w:jc w:val="center"/>
            </w:pPr>
            <w:r>
              <w:t>X</w:t>
            </w:r>
          </w:p>
        </w:tc>
      </w:tr>
      <w:tr w:rsidR="00E16F53" w14:paraId="214A34C9" w14:textId="77777777">
        <w:tc>
          <w:tcPr>
            <w:tcW w:w="4660" w:type="dxa"/>
            <w:tcBorders>
              <w:top w:val="single" w:sz="4" w:space="0" w:color="000000"/>
              <w:left w:val="single" w:sz="4" w:space="0" w:color="000000"/>
              <w:bottom w:val="single" w:sz="4" w:space="0" w:color="000000"/>
              <w:right w:val="single" w:sz="4" w:space="0" w:color="000000"/>
            </w:tcBorders>
          </w:tcPr>
          <w:p w14:paraId="371314E1" w14:textId="77777777" w:rsidR="00E16F53" w:rsidRDefault="00781240">
            <w:pPr>
              <w:pStyle w:val="ProductList-TableBody"/>
            </w:pPr>
            <w:r>
              <w:t>Windows Embedded POSReady 7</w:t>
            </w:r>
            <w:r>
              <w:fldChar w:fldCharType="begin"/>
            </w:r>
            <w:r>
              <w:instrText xml:space="preserve"> XE "Windows Embedded POSReady 7"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7214DBB8" w14:textId="77777777" w:rsidR="00E16F53" w:rsidRDefault="00E16F53">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253E15D6" w14:textId="77777777" w:rsidR="00E16F53" w:rsidRDefault="00E16F53">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59D86D1C" w14:textId="77777777" w:rsidR="00E16F53" w:rsidRDefault="00781240">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5EDEB81E" w14:textId="77777777" w:rsidR="00E16F53" w:rsidRDefault="00781240">
            <w:pPr>
              <w:pStyle w:val="ProductList-TableBody"/>
              <w:jc w:val="center"/>
            </w:pPr>
            <w:r>
              <w:t>X</w:t>
            </w:r>
          </w:p>
        </w:tc>
      </w:tr>
      <w:tr w:rsidR="00E16F53" w14:paraId="183CE30C" w14:textId="77777777">
        <w:tc>
          <w:tcPr>
            <w:tcW w:w="4660" w:type="dxa"/>
            <w:tcBorders>
              <w:top w:val="single" w:sz="4" w:space="0" w:color="000000"/>
              <w:left w:val="single" w:sz="4" w:space="0" w:color="000000"/>
              <w:bottom w:val="single" w:sz="4" w:space="0" w:color="000000"/>
              <w:right w:val="single" w:sz="4" w:space="0" w:color="000000"/>
            </w:tcBorders>
          </w:tcPr>
          <w:p w14:paraId="36D7CD59" w14:textId="77777777" w:rsidR="00E16F53" w:rsidRDefault="00781240">
            <w:pPr>
              <w:pStyle w:val="ProductList-TableBody"/>
            </w:pPr>
            <w:r>
              <w:t>Windows XP Embedded</w:t>
            </w:r>
            <w:r>
              <w:fldChar w:fldCharType="begin"/>
            </w:r>
            <w:r>
              <w:instrText xml:space="preserve"> XE "Windows XP Embedded"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0FEDB05E" w14:textId="77777777" w:rsidR="00E16F53" w:rsidRDefault="00E16F53">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2C93C23E" w14:textId="77777777" w:rsidR="00E16F53" w:rsidRDefault="00E16F53">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3B8F91ED" w14:textId="77777777" w:rsidR="00E16F53" w:rsidRDefault="00781240">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0DDDFCEE" w14:textId="77777777" w:rsidR="00E16F53" w:rsidRDefault="00781240">
            <w:pPr>
              <w:pStyle w:val="ProductList-TableBody"/>
              <w:jc w:val="center"/>
            </w:pPr>
            <w:r>
              <w:t>X</w:t>
            </w:r>
          </w:p>
        </w:tc>
      </w:tr>
      <w:tr w:rsidR="00E16F53" w14:paraId="07A68C92" w14:textId="77777777">
        <w:tc>
          <w:tcPr>
            <w:tcW w:w="4660" w:type="dxa"/>
            <w:tcBorders>
              <w:top w:val="single" w:sz="4" w:space="0" w:color="000000"/>
              <w:left w:val="single" w:sz="4" w:space="0" w:color="000000"/>
              <w:bottom w:val="single" w:sz="4" w:space="0" w:color="000000"/>
              <w:right w:val="single" w:sz="4" w:space="0" w:color="000000"/>
            </w:tcBorders>
          </w:tcPr>
          <w:p w14:paraId="72DEF9C1" w14:textId="77777777" w:rsidR="00E16F53" w:rsidRDefault="00781240">
            <w:pPr>
              <w:pStyle w:val="ProductList-TableBody"/>
            </w:pPr>
            <w:r>
              <w:t>Windows Embedded Standard 7</w:t>
            </w:r>
            <w:r>
              <w:fldChar w:fldCharType="begin"/>
            </w:r>
            <w:r>
              <w:instrText xml:space="preserve"> XE "Windows Embedded Standard 7"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6F205C5E" w14:textId="77777777" w:rsidR="00E16F53" w:rsidRDefault="00E16F53">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47847AB5" w14:textId="77777777" w:rsidR="00E16F53" w:rsidRDefault="00E16F53">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406455A2" w14:textId="77777777" w:rsidR="00E16F53" w:rsidRDefault="00781240">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6436068F" w14:textId="77777777" w:rsidR="00E16F53" w:rsidRDefault="00781240">
            <w:pPr>
              <w:pStyle w:val="ProductList-TableBody"/>
              <w:jc w:val="center"/>
            </w:pPr>
            <w:r>
              <w:t>X</w:t>
            </w:r>
          </w:p>
        </w:tc>
      </w:tr>
      <w:tr w:rsidR="00E16F53" w14:paraId="7D5EE363" w14:textId="77777777">
        <w:tc>
          <w:tcPr>
            <w:tcW w:w="4660" w:type="dxa"/>
            <w:tcBorders>
              <w:top w:val="single" w:sz="4" w:space="0" w:color="000000"/>
              <w:left w:val="single" w:sz="4" w:space="0" w:color="000000"/>
              <w:bottom w:val="single" w:sz="4" w:space="0" w:color="000000"/>
              <w:right w:val="single" w:sz="4" w:space="0" w:color="000000"/>
            </w:tcBorders>
          </w:tcPr>
          <w:p w14:paraId="1B6B70BE" w14:textId="77777777" w:rsidR="00E16F53" w:rsidRDefault="00781240">
            <w:pPr>
              <w:pStyle w:val="ProductList-TableBody"/>
            </w:pPr>
            <w:r>
              <w:t>Windows Embedded Standard 2009</w:t>
            </w:r>
            <w:r>
              <w:fldChar w:fldCharType="begin"/>
            </w:r>
            <w:r>
              <w:instrText xml:space="preserve"> XE "Windows Embedded Standard 2009"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03D0E93E" w14:textId="77777777" w:rsidR="00E16F53" w:rsidRDefault="00E16F53">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00909631" w14:textId="77777777" w:rsidR="00E16F53" w:rsidRDefault="00E16F53">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45DE7EC9" w14:textId="77777777" w:rsidR="00E16F53" w:rsidRDefault="00781240">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03B2CC93" w14:textId="77777777" w:rsidR="00E16F53" w:rsidRDefault="00781240">
            <w:pPr>
              <w:pStyle w:val="ProductList-TableBody"/>
              <w:jc w:val="center"/>
            </w:pPr>
            <w:r>
              <w:t>X</w:t>
            </w:r>
          </w:p>
        </w:tc>
      </w:tr>
      <w:tr w:rsidR="00E16F53" w14:paraId="38BC0562" w14:textId="77777777">
        <w:tc>
          <w:tcPr>
            <w:tcW w:w="4660" w:type="dxa"/>
            <w:tcBorders>
              <w:top w:val="single" w:sz="4" w:space="0" w:color="000000"/>
              <w:left w:val="single" w:sz="4" w:space="0" w:color="000000"/>
              <w:bottom w:val="single" w:sz="4" w:space="0" w:color="000000"/>
              <w:right w:val="single" w:sz="4" w:space="0" w:color="000000"/>
            </w:tcBorders>
          </w:tcPr>
          <w:p w14:paraId="3C4651D0" w14:textId="77777777" w:rsidR="00E16F53" w:rsidRDefault="00781240">
            <w:pPr>
              <w:pStyle w:val="ProductList-TableBody"/>
            </w:pPr>
            <w:r>
              <w:t>Windows Embedded 8 Standard</w:t>
            </w:r>
            <w:r>
              <w:fldChar w:fldCharType="begin"/>
            </w:r>
            <w:r>
              <w:instrText xml:space="preserve"> XE "Windows Embedded 8 Standard"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70BD7459" w14:textId="77777777" w:rsidR="00E16F53" w:rsidRDefault="00E16F53">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2F2567BB" w14:textId="77777777" w:rsidR="00E16F53" w:rsidRDefault="00E16F53">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49092BE7" w14:textId="77777777" w:rsidR="00E16F53" w:rsidRDefault="00781240">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7FE614E1" w14:textId="77777777" w:rsidR="00E16F53" w:rsidRDefault="00781240">
            <w:pPr>
              <w:pStyle w:val="ProductList-TableBody"/>
              <w:jc w:val="center"/>
            </w:pPr>
            <w:r>
              <w:t>X</w:t>
            </w:r>
          </w:p>
        </w:tc>
      </w:tr>
    </w:tbl>
    <w:p w14:paraId="20274E01" w14:textId="77777777" w:rsidR="00E16F53" w:rsidRDefault="00781240">
      <w:pPr>
        <w:pStyle w:val="ProductList-BodyIndented"/>
      </w:pPr>
      <w:r>
        <w:rPr>
          <w:i/>
          <w:vertAlign w:val="superscript"/>
        </w:rPr>
        <w:t>1</w:t>
      </w:r>
      <w:r>
        <w:rPr>
          <w:i/>
        </w:rPr>
        <w:t xml:space="preserve">Platí také pro kvalifikovaná zařízení získaná prostřednictvím fúze nebo akvizice </w:t>
      </w:r>
    </w:p>
    <w:p w14:paraId="1EE84831" w14:textId="77777777" w:rsidR="00E16F53" w:rsidRDefault="00E16F53">
      <w:pPr>
        <w:pStyle w:val="ProductList-BodyIndented"/>
      </w:pPr>
    </w:p>
    <w:p w14:paraId="502652BF" w14:textId="77777777" w:rsidR="00E16F53" w:rsidRDefault="00781240">
      <w:pPr>
        <w:pStyle w:val="ProductList-BodyIndented"/>
      </w:pPr>
      <w:r>
        <w:rPr>
          <w:b/>
        </w:rPr>
        <w:t>2.2.3.1 Kvalifikující operační systémy s omezeným použitím</w:t>
      </w:r>
    </w:p>
    <w:p w14:paraId="69414625" w14:textId="77777777" w:rsidR="00E16F53" w:rsidRDefault="00781240">
      <w:pPr>
        <w:pStyle w:val="ProductList-BodyIndented"/>
      </w:pPr>
      <w:r>
        <w:t>Právo k užívání softwaru Windows pořízeného prostřednictvím multilicenční smlouvy na zařízení licencovaném s kvalifikujícím operačním systémem s omezeným použitím je omezeno na konkrétní užívání, ke kterému bylo zařízení navrženo. Zařízení, na kterém je provozován pořízený software Windows, nesmí být užíváno jako víceúčelový počítač ani jako komerčně využitelná náhrada takového systému. Pořízený software Windows nainstalovaný na zařízeních licencovaných s verzí Point of Sale (POS) systému Windows Embedded musí být primárně používán k provozování aplikace POS.</w:t>
      </w:r>
    </w:p>
    <w:p w14:paraId="082CF4B4" w14:textId="77777777" w:rsidR="00E16F53" w:rsidRDefault="00E16F53">
      <w:pPr>
        <w:pStyle w:val="ProductList-BodyIndented"/>
      </w:pPr>
    </w:p>
    <w:p w14:paraId="3FB44926" w14:textId="77777777" w:rsidR="00E16F53" w:rsidRDefault="00781240">
      <w:pPr>
        <w:pStyle w:val="ProductList-BodyIndented"/>
      </w:pPr>
      <w:r>
        <w:rPr>
          <w:b/>
        </w:rPr>
        <w:t>2.2.3.2 Omezení nákupu krytí Software Assurance pro kvalifikující operační systémy s omezeným použitím</w:t>
      </w:r>
    </w:p>
    <w:p w14:paraId="026713A5" w14:textId="77777777" w:rsidR="00E16F53" w:rsidRDefault="00781240">
      <w:pPr>
        <w:pStyle w:val="ProductList-BodyIndented"/>
      </w:pPr>
      <w:r>
        <w:t>Krytí Software Assurance nemusí být pořízeno pro zařízení licencovaná s kvalifikujícími operačními systémy s omezeným použitím. Toto omezení neplatí pro zařízení licencovaná se systémem Windows 10 IoT for Retail or Thin Clients.</w:t>
      </w:r>
    </w:p>
    <w:p w14:paraId="47695671" w14:textId="77777777" w:rsidR="00E16F53" w:rsidRDefault="00E16F53">
      <w:pPr>
        <w:pStyle w:val="ProductList-BodyIndented"/>
      </w:pPr>
    </w:p>
    <w:p w14:paraId="2F25FB0E" w14:textId="77777777" w:rsidR="00E16F53" w:rsidRDefault="00781240">
      <w:pPr>
        <w:pStyle w:val="ProductList-ClauseHeading"/>
        <w:outlineLvl w:val="4"/>
      </w:pPr>
      <w:r>
        <w:t>2.3 Kombinování licencí na uživatele a na zařízení v prováděcích smlouvách Enterprise</w:t>
      </w:r>
    </w:p>
    <w:p w14:paraId="5F1D15EF" w14:textId="77777777" w:rsidR="00E16F53" w:rsidRDefault="00781240">
      <w:pPr>
        <w:pStyle w:val="ProductList-Body"/>
      </w:pPr>
      <w:r>
        <w:t>Zákazníci mohou kombinovat licence Windows na zařízení a na uživatele v prováděcích smlouvách Enterprise, pokud 1) jsou všichni uživatelé nelicencovaných kvalifikovaných zařízení licencováni s Windows na uživatele a 2) všechna kvalifikovaná zařízení používaná nelicencovanými uživateli jsou licencována s Windows na zařízení.</w:t>
      </w:r>
    </w:p>
    <w:p w14:paraId="79DF6775" w14:textId="77777777" w:rsidR="00E16F53" w:rsidRDefault="00E16F53">
      <w:pPr>
        <w:pStyle w:val="ProductList-Body"/>
      </w:pPr>
    </w:p>
    <w:p w14:paraId="0A90FA74" w14:textId="77777777" w:rsidR="00E16F53" w:rsidRDefault="00781240">
      <w:pPr>
        <w:pStyle w:val="ProductList-ClauseHeading"/>
        <w:outlineLvl w:val="4"/>
      </w:pPr>
      <w:r>
        <w:t>2.4 Upgrady systému Windows Pro/Enterprise bez rozlišení verze pro Čínskou lidovou republiku</w:t>
      </w:r>
    </w:p>
    <w:p w14:paraId="76E4ECDC" w14:textId="77777777" w:rsidR="00E16F53" w:rsidRDefault="00781240">
      <w:pPr>
        <w:pStyle w:val="ProductList-Body"/>
      </w:pP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pro systém Windows Enterprise a Windows Professional bez rozlišení verze jsou k dispozici pouze v Čínské lidové republice v rámci programů Select Plus, Select a Open License (dva body).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jsou závislé na edici, takže zákazník musí používat verzi edice pořízeného softwaru. Pro licence bez rozlišení verzí pro Windows Enterprise a Windows Professional platí kvalifikující operační systémy pro edice Windows 10 Enterprise nebo Pro.</w:t>
      </w:r>
    </w:p>
    <w:p w14:paraId="475FA104" w14:textId="77777777" w:rsidR="00E16F53" w:rsidRDefault="00E16F53">
      <w:pPr>
        <w:pStyle w:val="ProductList-Body"/>
      </w:pPr>
    </w:p>
    <w:p w14:paraId="3AB10247" w14:textId="77777777" w:rsidR="00E16F53" w:rsidRDefault="00781240">
      <w:pPr>
        <w:pStyle w:val="ProductList-ClauseHeading"/>
        <w:outlineLvl w:val="4"/>
      </w:pPr>
      <w:r>
        <w:t>2.5 Přeinstalace třetími stranami</w:t>
      </w:r>
    </w:p>
    <w:p w14:paraId="33B11FE1" w14:textId="77777777" w:rsidR="00E16F53" w:rsidRDefault="00781240">
      <w:pPr>
        <w:pStyle w:val="ProductList-Body"/>
      </w:pPr>
      <w:r>
        <w:t xml:space="preserve">Aby třetí strana mohla přeinstalovat zařízení zákazníka, musí zákazník třetí straně poskytnout písemnou dokumentaci dokládající, že zákazník vlastní požadované licence k instalaci. </w:t>
      </w:r>
    </w:p>
    <w:p w14:paraId="2D20DC85" w14:textId="77777777" w:rsidR="00E16F53" w:rsidRDefault="00E16F53">
      <w:pPr>
        <w:pStyle w:val="ProductList-Body"/>
      </w:pPr>
    </w:p>
    <w:p w14:paraId="60B8B5BA" w14:textId="77777777" w:rsidR="00E16F53" w:rsidRDefault="00781240">
      <w:pPr>
        <w:pStyle w:val="ProductList-ClauseHeading"/>
        <w:outlineLvl w:val="4"/>
      </w:pPr>
      <w:r>
        <w:t>2.6 Možnosti regionální dodávky</w:t>
      </w:r>
    </w:p>
    <w:p w14:paraId="2920917D" w14:textId="77777777" w:rsidR="00E16F53" w:rsidRDefault="00781240">
      <w:pPr>
        <w:pStyle w:val="ProductList-SubClauseHeading"/>
        <w:outlineLvl w:val="5"/>
      </w:pPr>
      <w:r>
        <w:t>2.6.1 Verze Windows KN</w:t>
      </w:r>
    </w:p>
    <w:p w14:paraId="617A37FB" w14:textId="77777777" w:rsidR="00E16F53" w:rsidRDefault="00781240">
      <w:pPr>
        <w:pStyle w:val="ProductList-BodyIndented"/>
      </w:pPr>
      <w:r>
        <w:t>Zákazníci nacházející se v Koreji s aktivní multilicenční smlouvou nebo prováděcí smlouvou jsou oprávněni získat média pro verze Windows KN k nasazení a použití v Koreji. Jiné použití není povoleno.</w:t>
      </w:r>
    </w:p>
    <w:p w14:paraId="28C294A4" w14:textId="77777777" w:rsidR="00E16F53" w:rsidRDefault="00E16F53">
      <w:pPr>
        <w:pStyle w:val="ProductList-BodyIndented"/>
      </w:pPr>
    </w:p>
    <w:p w14:paraId="4BCD261A" w14:textId="77777777" w:rsidR="00E16F53" w:rsidRDefault="00781240">
      <w:pPr>
        <w:pStyle w:val="ProductList-SubClauseHeading"/>
        <w:outlineLvl w:val="5"/>
      </w:pPr>
      <w:r>
        <w:t>2.6.2 Verze Windows N (neobsahují aplikaci Windows Media Player)</w:t>
      </w:r>
    </w:p>
    <w:p w14:paraId="183B9B13" w14:textId="77777777" w:rsidR="00E16F53" w:rsidRDefault="00781240">
      <w:pPr>
        <w:pStyle w:val="ProductList-BodyIndented"/>
      </w:pPr>
      <w:r>
        <w:t>Zákazníci nacházející se v zemích Evropské unie (EU) nebo zemích Evropského sdružení volného obchodu (ESVO) s aktivní multilicenční smlouvou nebo prováděcí smlouvou jsou oprávněni získat média pro verze Microsoft Windows N k vývoji a používání v zemích Evropské unie (EU) nebo Evropského sdružení volného obchodu (ESVO). (Pro účely Open License je „aktivní smlouva“ smlouva spojená s aktivním autorizačním číslem Open License.)</w:t>
      </w:r>
    </w:p>
    <w:p w14:paraId="41B8E365" w14:textId="77777777" w:rsidR="00E16F53" w:rsidRDefault="00E16F53">
      <w:pPr>
        <w:pStyle w:val="ProductList-BodyIndented"/>
      </w:pPr>
    </w:p>
    <w:p w14:paraId="6CF87C12" w14:textId="77777777" w:rsidR="00E16F53" w:rsidRDefault="00781240">
      <w:pPr>
        <w:pStyle w:val="ProductList-ClauseHeading"/>
        <w:outlineLvl w:val="4"/>
      </w:pPr>
      <w:r>
        <w:lastRenderedPageBreak/>
        <w:t>2.7 Windows Embedded 8 Standard Enterprise Kit</w:t>
      </w:r>
    </w:p>
    <w:p w14:paraId="13BCAB57" w14:textId="77777777" w:rsidR="00E16F53" w:rsidRDefault="00781240">
      <w:pPr>
        <w:pStyle w:val="ProductList-Body"/>
      </w:pPr>
      <w:r>
        <w:t>Na používání softwarových funkcí zpřístupněných sadou Windows Embedded 8 Standard Enterprise Kit se vztahují licenční podmínky pro základní software Windows Embedded 8 Standard. Právo na užívání softwarových funkcí vyprší s vypršením práva na užívání základního softwaru. Licence sady Windows Embedded 8 Standard Enterprise Kit musí být trvale přiřazena k jednomu zařízení a nesmí být přenesena na jiné.</w:t>
      </w:r>
    </w:p>
    <w:p w14:paraId="4805D231" w14:textId="77777777" w:rsidR="00E16F53" w:rsidRDefault="00E16F53">
      <w:pPr>
        <w:pStyle w:val="ProductList-Body"/>
      </w:pPr>
    </w:p>
    <w:p w14:paraId="225D7460" w14:textId="77777777" w:rsidR="00E16F53" w:rsidRDefault="00781240">
      <w:pPr>
        <w:pStyle w:val="ProductList-ClauseHeading"/>
        <w:outlineLvl w:val="4"/>
      </w:pPr>
      <w:r>
        <w:t>2.8 Nárok na nákup upgrade z Windows 10 Home na verzi Pro pro produkt Microsoft 365 Business</w:t>
      </w:r>
    </w:p>
    <w:p w14:paraId="764640CB" w14:textId="77777777" w:rsidR="00E16F53" w:rsidRDefault="00781240">
      <w:pPr>
        <w:pStyle w:val="ProductList-Body"/>
      </w:pPr>
      <w:r>
        <w:t>Zákazníci z Austrálie, Kanady, Islandu, Japonska, Nového Zélandu, Norska, Švýcarska, USA nebo libovolné země Evropské unie mohou licencovat upgrade z Windows 10 Home na verzi Pro pro produkt Microsoft 365 Business v libovolném množství až do počtu svých odběrů produktu Microsoft 365 Business. Bez ohledu na ustanovení oddílu 2.2 Kvalifikující operační systémy si může zákazník instalovat upgrade z Windows 10 Home na verzi Pro pro software Microsoft 365 Business na zařízeních s licencí k systému Windows Home verze 7 nebo novější.</w:t>
      </w:r>
    </w:p>
    <w:p w14:paraId="00309540" w14:textId="77777777" w:rsidR="00E16F53" w:rsidRDefault="00E16F53">
      <w:pPr>
        <w:pStyle w:val="ProductList-Body"/>
      </w:pPr>
    </w:p>
    <w:p w14:paraId="62DA6222" w14:textId="77777777" w:rsidR="00E16F53" w:rsidRDefault="00781240">
      <w:pPr>
        <w:pStyle w:val="ProductList-ClauseHeading"/>
        <w:outlineLvl w:val="4"/>
      </w:pPr>
      <w:r>
        <w:t>2.9 Nárok na nákup licencí s právem na přechod ze systému Windows 10 Home na Pro pro E3/E5</w:t>
      </w:r>
    </w:p>
    <w:p w14:paraId="6EF3A0CB" w14:textId="77777777" w:rsidR="00E16F53" w:rsidRDefault="00781240">
      <w:pPr>
        <w:pStyle w:val="ProductList-SubClauseHeading"/>
        <w:outlineLvl w:val="5"/>
      </w:pPr>
      <w:r>
        <w:t>2.9.1 Nezbytné podmínky</w:t>
      </w:r>
    </w:p>
    <w:p w14:paraId="136C904C" w14:textId="77777777" w:rsidR="00E16F53" w:rsidRDefault="00781240">
      <w:pPr>
        <w:pStyle w:val="ProductList-BodyIndented"/>
      </w:pPr>
      <w:r>
        <w:t>Bez ohledu na oddíl 2.2 Kvalifikující operační systémy mají zákazníci v Austrálii, na Islandu, v Japonsku, Kanadě, na Novém Zélandu, v Norsku, Švýcarsku, USA nebo jiné zemi Evropské unie nárok na licence s právem na přechod ze systému Windows 10 Home na Pro pro zařízení licencovaná se systémem Windows Home verze 7 nebo novější, pokud od 1. března 2017 měli nepřetržitě některou z následujících licencí:</w:t>
      </w:r>
    </w:p>
    <w:p w14:paraId="46E87386" w14:textId="77777777" w:rsidR="00E16F53" w:rsidRDefault="00781240" w:rsidP="00781240">
      <w:pPr>
        <w:pStyle w:val="ProductList-Bullet"/>
        <w:numPr>
          <w:ilvl w:val="1"/>
          <w:numId w:val="25"/>
        </w:numPr>
      </w:pPr>
      <w:r>
        <w:t xml:space="preserve">Windows 10 Enterprise na zařízení s aktivním krytím SA </w:t>
      </w:r>
    </w:p>
    <w:p w14:paraId="5EA4B332" w14:textId="77777777" w:rsidR="00E16F53" w:rsidRDefault="00781240" w:rsidP="00781240">
      <w:pPr>
        <w:pStyle w:val="ProductList-Bullet"/>
        <w:numPr>
          <w:ilvl w:val="1"/>
          <w:numId w:val="25"/>
        </w:numPr>
      </w:pPr>
      <w:r>
        <w:t>Licence na odběr produktu Windows 10 Enterprise E3/E5</w:t>
      </w:r>
    </w:p>
    <w:p w14:paraId="6F7B64FF" w14:textId="77777777" w:rsidR="00E16F53" w:rsidRDefault="00E16F53">
      <w:pPr>
        <w:pStyle w:val="ProductList-BodyIndented"/>
      </w:pPr>
    </w:p>
    <w:p w14:paraId="6BDE70B0" w14:textId="77777777" w:rsidR="00E16F53" w:rsidRDefault="00781240">
      <w:pPr>
        <w:pStyle w:val="ProductList-SubClauseHeading"/>
        <w:outlineLvl w:val="5"/>
      </w:pPr>
      <w:r>
        <w:t>2.9.2 Požadavky na nákup</w:t>
      </w:r>
    </w:p>
    <w:p w14:paraId="4F95F910" w14:textId="77777777" w:rsidR="00E16F53" w:rsidRDefault="00781240">
      <w:pPr>
        <w:pStyle w:val="ProductList-BodyIndented"/>
      </w:pP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s právem na přechod ze systému Windows 10 Home na Pro jsou k dispozici pouze jako jednorázový nákup a všechny jednotky je nutné zakoupit v rámci jediné objednávky. Zákazníci si musí zakoupit licenci pro každé zařízení, které je licencováno se systémem Windows 10 Home a splňuje alespoň následující kritéria:</w:t>
      </w:r>
    </w:p>
    <w:p w14:paraId="4780AEA8" w14:textId="77777777" w:rsidR="00E16F53" w:rsidRDefault="00781240" w:rsidP="00781240">
      <w:pPr>
        <w:pStyle w:val="ProductList-Bullet"/>
        <w:numPr>
          <w:ilvl w:val="1"/>
          <w:numId w:val="26"/>
        </w:numPr>
      </w:pPr>
      <w:r>
        <w:t xml:space="preserve">Je licencováno se systémem Windows 10 Enterprise na zařízení nebo </w:t>
      </w:r>
    </w:p>
    <w:p w14:paraId="2EB946B0" w14:textId="77777777" w:rsidR="00E16F53" w:rsidRDefault="00781240" w:rsidP="00781240">
      <w:pPr>
        <w:pStyle w:val="ProductList-Bullet"/>
        <w:numPr>
          <w:ilvl w:val="1"/>
          <w:numId w:val="26"/>
        </w:numPr>
      </w:pPr>
      <w:r>
        <w:t>Je na něm nainstalován systém Pro nebo Enterprise a je používán licencovaným uživatelem produktu Windows 10 Enterprise E3/E5</w:t>
      </w:r>
    </w:p>
    <w:p w14:paraId="14D997BF" w14:textId="77777777" w:rsidR="00E16F53" w:rsidRDefault="00E16F53">
      <w:pPr>
        <w:pStyle w:val="ProductList-BodyIndented"/>
      </w:pPr>
    </w:p>
    <w:p w14:paraId="7A9F2AA3" w14:textId="77777777" w:rsidR="00E16F53" w:rsidRDefault="00781240">
      <w:pPr>
        <w:pStyle w:val="ProductList-SubClauseHeading"/>
        <w:outlineLvl w:val="5"/>
      </w:pPr>
      <w:r>
        <w:t>2.9.3 Omezení licence</w:t>
      </w:r>
    </w:p>
    <w:p w14:paraId="4733AE85" w14:textId="77777777" w:rsidR="00E16F53" w:rsidRDefault="00781240">
      <w:pPr>
        <w:pStyle w:val="ProductList-BodyIndented"/>
      </w:pPr>
      <w:r>
        <w:t>Tato licence nezahrnuje práva na instalaci nebo spuštění instance jakékoli předchozí verze systému Windows 10 Pro. Práva na změnu přiřazení licence se vztahují pouze na náhradní zařízení s kvalifikujícím operačním systémem Pro nebo Enterprise.</w:t>
      </w:r>
    </w:p>
    <w:p w14:paraId="24BAEF2C" w14:textId="77777777" w:rsidR="00E16F53" w:rsidRDefault="00E16F53">
      <w:pPr>
        <w:pStyle w:val="ProductList-BodyIndented"/>
      </w:pPr>
    </w:p>
    <w:p w14:paraId="32763012" w14:textId="77777777" w:rsidR="00E16F53" w:rsidRDefault="00781240">
      <w:pPr>
        <w:pStyle w:val="ProductList-ClauseHeading"/>
        <w:outlineLvl w:val="4"/>
      </w:pPr>
      <w:r>
        <w:t>2.10 Automatické aktualizace</w:t>
      </w:r>
    </w:p>
    <w:p w14:paraId="7B1EE825" w14:textId="77777777" w:rsidR="00E16F53" w:rsidRDefault="00781240">
      <w:pPr>
        <w:pStyle w:val="ProductList-Body"/>
      </w:pPr>
      <w:r>
        <w:t>Zákazník opravňuje společnost Microsoft k automatickému stahování a instalaci aktualizací na zařízeních se systémem Windows 10, pokud nebyla nakonfigurována tak, aby bránila automatickým aktualizacím pomocí podporovaných metod. Všechny aktualizace jsou licencovány za stejných podmínek jako produkt, na který se vztahují.</w:t>
      </w:r>
    </w:p>
    <w:p w14:paraId="6BBCC9D3" w14:textId="77777777" w:rsidR="00E16F53" w:rsidRDefault="00E16F53">
      <w:pPr>
        <w:pStyle w:val="ProductList-Body"/>
      </w:pPr>
    </w:p>
    <w:p w14:paraId="4497A38E" w14:textId="77777777" w:rsidR="00E16F53" w:rsidRDefault="00781240">
      <w:pPr>
        <w:pStyle w:val="ProductList-ClauseHeading"/>
        <w:outlineLvl w:val="4"/>
      </w:pPr>
      <w:r>
        <w:t>2.11 Windows 7 ESU (aktualizace rozšířeného zabezpečení)</w:t>
      </w:r>
    </w:p>
    <w:p w14:paraId="086A5AD4" w14:textId="77777777" w:rsidR="00E16F53" w:rsidRDefault="00781240">
      <w:pPr>
        <w:pStyle w:val="ProductList-Body"/>
      </w:pPr>
      <w:r>
        <w:t xml:space="preserve">Zákazník může získat licence k produktu Windows 7 ESU pro jednotlivá zařízení. Zařízení, na kterých je provozováno lokální prostředí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OSE</w:t>
      </w:r>
      <w:r>
        <w:fldChar w:fldCharType="end"/>
      </w:r>
      <w:r>
        <w:t xml:space="preserve">, na něž se vztahuje ESU, nebo přistupující k virtuálním prostředím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OSE</w:t>
      </w:r>
      <w:r>
        <w:fldChar w:fldCharType="end"/>
      </w:r>
      <w:r>
        <w:t xml:space="preserve">, na která se vztahuje ESU, musí mít licenci k Windows 7 ESU pro příslušný rok. Zařízení nepotřebují licenci k ESU, aby mohla přistupovat k prostředím Windows 7 OSE, na něž se vztahuje ESU běžící ve službě Windows Virtual Desktop v rámci služby Azure. Má-li zákazník jednu nebo více licencí k ESU, zařízení nepotřebují licenci k ESU k provozování nebo zpřístupnění prostředí OSE systému Windows 7, na které se vztahuje ESU, pokud je prostředí OSE licencováno prostřednictvím odběru produktu Visual Studio pro účely vývoje nebo testování. Licence k produktu Windows 7 ESU 2020/2021/2022 for M365 mohou být přiděleny pouze zařízením s aktivním krytím Software Assurance nebo používaným výhradně uživateli s licencemi na odběr produktu Windows Enterprise VDA nebo M365. Licence k produktu Windows 7 ESU 2020/2021/2022 mohou být přiděleny libovolnému zařízení. Licence k produktu Windows 7 ESU 2021 &amp; 2022 a Windows 7 ESU 2021 &amp; 2022 for M365 mohou být přiděleny pouze zařízením, která mají také licence k ESU pro předchozí rok(y). </w:t>
      </w:r>
    </w:p>
    <w:p w14:paraId="732B1B21" w14:textId="77777777" w:rsidR="00E16F53" w:rsidRDefault="00E16F53">
      <w:pPr>
        <w:pStyle w:val="ProductList-Body"/>
      </w:pPr>
    </w:p>
    <w:p w14:paraId="57BCAFF5" w14:textId="77777777" w:rsidR="00E16F53" w:rsidRDefault="00781240">
      <w:pPr>
        <w:pStyle w:val="ProductList-ClauseHeading"/>
        <w:outlineLvl w:val="4"/>
      </w:pPr>
      <w:r>
        <w:t>2.12 Windows 7 ESU 2020 – oprávnění pro uživatele zabezpečení E5</w:t>
      </w:r>
    </w:p>
    <w:p w14:paraId="7CB7244A" w14:textId="77777777" w:rsidR="00E16F53" w:rsidRDefault="00781240">
      <w:pPr>
        <w:pStyle w:val="ProductList-Body"/>
      </w:pPr>
      <w:r>
        <w:t xml:space="preserve">Uživatelé s licencemi na odběr produktů Microsoft 365 E5, Microsoft 365 E5 Security nebo Microsoft 365 Security + Compliance prostřednictvím smlouvy Enterprise nebo Smlouvy o odběru Enterprise, nebo uživatelé s licencemi klienta komunitní cloudové služby státní správy se všemi třemi komponentními službami Microsoft 365 E5 (Windows 10 Enterprise E5, Enterprise Mobility + Security E5 a Office 365 E5) prostřednictvím smlouvy Enterprise nebo smlouvy na odběr Enterprise („Oprávnění uživatelé“) mohou používat až pět simultánních zařízení ke spouštění lokálního prostředí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OSE</w:t>
      </w:r>
      <w:r>
        <w:fldChar w:fldCharType="end"/>
      </w:r>
      <w:r>
        <w:t xml:space="preserve"> se zabezpečením Windows 7 ESU for 2020 nebo přistupovat k virtuálním prostředím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OSE</w:t>
      </w:r>
      <w:r>
        <w:fldChar w:fldCharType="end"/>
      </w:r>
      <w:r>
        <w:t xml:space="preserve"> se zabezpečením Windows 7 ESU for 2020. Zákazník si může pořídit zabezpečení Windows 7 ESU 2021 &amp; 2022 a Windows 7 ESU 2021 &amp; 2022 pro licence Microsoft 365 pro taková zařízení bez nutnosti pořizovat licenci 2020 ESU, pokud byla zařízení používána výhradně oprávněnými uživateli po dobu trvání krytí ESU 2020. Těmto zařízením musí být přiděleny licence ESU pro všechny příslušné roky, pokud byla užívána uživateli, kteří momentálně nemají licence na základě počtu uživatelů k produktům Microsoft 365 E5, Microsoft 365 E5 Security + Compliance.</w:t>
      </w:r>
    </w:p>
    <w:p w14:paraId="18F8265E" w14:textId="77777777" w:rsidR="00E16F53" w:rsidRDefault="00E16F53">
      <w:pPr>
        <w:pStyle w:val="ProductList-Body"/>
      </w:pPr>
    </w:p>
    <w:p w14:paraId="02E4A4D1" w14:textId="77777777" w:rsidR="00E16F53" w:rsidRDefault="00781240">
      <w:pPr>
        <w:pStyle w:val="ProductList-ClauseHeading"/>
        <w:outlineLvl w:val="4"/>
      </w:pPr>
      <w:r>
        <w:t>2.13 Programy Academic a Charity</w:t>
      </w:r>
    </w:p>
    <w:p w14:paraId="1893900A" w14:textId="77777777" w:rsidR="00E16F53" w:rsidRDefault="00781240">
      <w:pPr>
        <w:pStyle w:val="ProductList-SubClauseHeading"/>
        <w:outlineLvl w:val="5"/>
      </w:pPr>
      <w:r>
        <w:t>2.13.1 Přiřazení licence</w:t>
      </w:r>
    </w:p>
    <w:p w14:paraId="70098641" w14:textId="77777777" w:rsidR="00E16F53" w:rsidRDefault="00781240">
      <w:pPr>
        <w:pStyle w:val="ProductList-BodyIndented"/>
      </w:pPr>
      <w:r>
        <w:rPr>
          <w:b/>
        </w:rPr>
        <w:t>2.13.1.1 Přiřazení licence na uživatele</w:t>
      </w:r>
    </w:p>
    <w:p w14:paraId="38706C6A" w14:textId="77777777" w:rsidR="00E16F53" w:rsidRDefault="00781240">
      <w:pPr>
        <w:pStyle w:val="ProductList-BodyIndented"/>
      </w:pPr>
      <w:r>
        <w:fldChar w:fldCharType="begin"/>
      </w:r>
      <w:r>
        <w:instrText xml:space="preserve"> AutoTextList   \s NoStyle \t "Licencovaný uživatel označuje jednotlivého uživatele, kterému je přidělena licence." </w:instrText>
      </w:r>
      <w:r>
        <w:fldChar w:fldCharType="separate"/>
      </w:r>
      <w:r>
        <w:rPr>
          <w:color w:val="0563C1"/>
        </w:rPr>
        <w:t>Licencovaný uživatel</w:t>
      </w:r>
      <w:r>
        <w:fldChar w:fldCharType="end"/>
      </w:r>
      <w:r>
        <w:t xml:space="preserve"> musí být </w:t>
      </w:r>
      <w:r>
        <w:fldChar w:fldCharType="begin"/>
      </w:r>
      <w:r>
        <w:instrText xml:space="preserve"> AutoTextList   \s NoStyle \t "„Primární uživatel“ označuje uživatele, který licencované zařízení používá více než 50 % času v jakémkoli 90denním období." </w:instrText>
      </w:r>
      <w:r>
        <w:fldChar w:fldCharType="separate"/>
      </w:r>
      <w:r>
        <w:rPr>
          <w:color w:val="0563C1"/>
        </w:rPr>
        <w:t>primárním uživatelem</w:t>
      </w:r>
      <w:r>
        <w:fldChar w:fldCharType="end"/>
      </w:r>
      <w:r>
        <w:t xml:space="preserve"> alespoň jednoho zařízení licencovaného pro kvalifikující operační systém uvedený v oddílu 2.2.2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na zařízení. </w:t>
      </w:r>
    </w:p>
    <w:p w14:paraId="4BFC01A3" w14:textId="77777777" w:rsidR="00E16F53" w:rsidRDefault="00E16F53">
      <w:pPr>
        <w:pStyle w:val="ProductList-BodyIndented"/>
      </w:pPr>
    </w:p>
    <w:p w14:paraId="1DD7AFF8" w14:textId="77777777" w:rsidR="00E16F53" w:rsidRDefault="00781240">
      <w:pPr>
        <w:pStyle w:val="ProductList-BodyIndented"/>
      </w:pPr>
      <w:r>
        <w:rPr>
          <w:b/>
        </w:rPr>
        <w:lastRenderedPageBreak/>
        <w:t>2.13.1.2 Přiřazení licence na zařízení</w:t>
      </w:r>
    </w:p>
    <w:p w14:paraId="76868A31" w14:textId="77777777" w:rsidR="00E16F53" w:rsidRDefault="00781240">
      <w:pPr>
        <w:pStyle w:val="ProductList-BodyIndented"/>
      </w:pPr>
      <w:r>
        <w:fldChar w:fldCharType="begin"/>
      </w:r>
      <w:r>
        <w:instrText xml:space="preserve"> AutoTextList   \s NoStyle \t "Licencované zařízení označuje jednotlivý fyzický hardwarový systém vyhrazený k využití zákazníkem, kterému je přiřazena licence. Na vyhrazená zařízení, která jsou pod správou nebo kontrolou jiného subjektu než zákazníka nebo jeho afilací, se vztahuje ustanovení o správě outsourcingového softwaru. Pro účely této definice je hardwarový oddíl nebo server blade považován za samostatné zařízení." </w:instrText>
      </w:r>
      <w:r>
        <w:fldChar w:fldCharType="separate"/>
      </w:r>
      <w:r>
        <w:rPr>
          <w:color w:val="0563C1"/>
        </w:rPr>
        <w:t>Licencované zařízení</w:t>
      </w:r>
      <w:r>
        <w:fldChar w:fldCharType="end"/>
      </w:r>
      <w:r>
        <w:t xml:space="preserve"> musí být licencováno s kvalifikujícím operačním systémem uvedeným v oddílu 2.2.2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na zařízení a kvalifikující operační systém musí být nainstalován na </w:t>
      </w:r>
      <w:r>
        <w:fldChar w:fldCharType="begin"/>
      </w:r>
      <w:r>
        <w:instrText xml:space="preserve"> AutoTextList   \s NoStyle \t "Licencované zařízení označuje jednotlivý fyzický hardwarový systém vyhrazený k využití zákazníkem, kterému je přiřazena licence. Na vyhrazená zařízení, která jsou pod správou nebo kontrolou jiného subjektu než zákazníka nebo jeho afilací, se vztahuje ustanovení o správě outsourcingového softwaru. Pro účely této definice je hardwarový oddíl nebo server blade považován za samostatné zařízení." </w:instrText>
      </w:r>
      <w:r>
        <w:fldChar w:fldCharType="separate"/>
      </w:r>
      <w:r>
        <w:rPr>
          <w:color w:val="0563C1"/>
        </w:rPr>
        <w:t>licencovaném zařízení</w:t>
      </w:r>
      <w:r>
        <w:fldChar w:fldCharType="end"/>
      </w:r>
      <w:r>
        <w:t xml:space="preserve">. Přiřazení licence na zařízení je trvalé, pokud zákazník nemá pro toto zařízení krytí Software Assurance. </w:t>
      </w:r>
    </w:p>
    <w:p w14:paraId="2270767C" w14:textId="77777777" w:rsidR="00E16F53" w:rsidRDefault="00E16F53">
      <w:pPr>
        <w:pStyle w:val="ProductList-BodyIndented"/>
      </w:pPr>
    </w:p>
    <w:p w14:paraId="4F7E301D" w14:textId="77777777" w:rsidR="00E16F53" w:rsidRDefault="00781240">
      <w:pPr>
        <w:pStyle w:val="ProductList-SubClauseHeading"/>
        <w:outlineLvl w:val="5"/>
      </w:pPr>
      <w:r>
        <w:t>2.13.2 Práva k verzi Windows v akademickém programu</w:t>
      </w:r>
    </w:p>
    <w:p w14:paraId="3708A3CC" w14:textId="77777777" w:rsidR="00E16F53" w:rsidRDefault="00781240">
      <w:pPr>
        <w:pStyle w:val="ProductList-BodyIndented"/>
      </w:pPr>
      <w:r>
        <w:t>Licence k verzi Windows Education zahrnují práva k instalaci nebo aktivaci verze Windows Enterprise namísto verze Windows Education.</w:t>
      </w:r>
    </w:p>
    <w:p w14:paraId="6180AC17" w14:textId="77777777" w:rsidR="00E16F53" w:rsidRDefault="00E16F53">
      <w:pPr>
        <w:pStyle w:val="ProductList-BodyIndented"/>
      </w:pPr>
    </w:p>
    <w:p w14:paraId="2056C62C" w14:textId="77777777" w:rsidR="00E16F53" w:rsidRDefault="00781240">
      <w:pPr>
        <w:pStyle w:val="ProductList-SubClauseHeading"/>
        <w:outlineLvl w:val="5"/>
      </w:pPr>
      <w:r>
        <w:t>2.13.3 Použití v laboratoři nebo knihovně</w:t>
      </w:r>
    </w:p>
    <w:p w14:paraId="3BFD5B54" w14:textId="77777777" w:rsidR="00E16F53" w:rsidRDefault="00781240">
      <w:pPr>
        <w:pStyle w:val="ProductList-BodyIndented"/>
      </w:pPr>
      <w:r>
        <w:t xml:space="preserve">Instituce se systémem Windows Education E3/E5 nebo Windows 10 Education (na zařízení) přiřazeným celému pedagogickému sboru a všem zaměstnancům, </w:t>
      </w:r>
      <w:r>
        <w:fldChar w:fldCharType="begin"/>
      </w:r>
      <w:r>
        <w:instrText xml:space="preserve"> AutoTextList   \s NoStyle \t "Kvalifikovaný uživatel vzdělávání znamená jakéhokoli zaměstnance nebo dodavatele (kromě studentů), kteří mají přístup k platformovému produktu nebo platformový produkt používají ve prospěch instituce." </w:instrText>
      </w:r>
      <w:r>
        <w:fldChar w:fldCharType="separate"/>
      </w:r>
      <w:r>
        <w:rPr>
          <w:color w:val="0563C1"/>
        </w:rPr>
        <w:t>oprávněným uživatelům vzdělávání</w:t>
      </w:r>
      <w:r>
        <w:fldChar w:fldCharType="end"/>
      </w:r>
      <w:r>
        <w:t xml:space="preserve"> nebo </w:t>
      </w:r>
      <w:r>
        <w:fldChar w:fldCharType="begin"/>
      </w:r>
      <w:r>
        <w:instrText xml:space="preserve"> AutoTextList   \s NoStyle \t "Kterýkoli zaměstnanec (včetně studentského zaměstnance), dodavatel nebo dobrovolník pracující v instituci nebo pro instituci, který používá produkt nebo kvalifikované zařízení ve prospěch instituce nebo v rámci vztahu uživatele s institucí. Viz úplnou definici." </w:instrText>
      </w:r>
      <w:r>
        <w:fldChar w:fldCharType="separate"/>
      </w:r>
      <w:r>
        <w:rPr>
          <w:color w:val="0563C1"/>
        </w:rPr>
        <w:t>znalostním pracovníkům</w:t>
      </w:r>
      <w:r>
        <w:fldChar w:fldCharType="end"/>
      </w:r>
      <w:r>
        <w:t xml:space="preserve"> může instalovat systém Windows 10 Education, Windows 10 Enterprise nebo Windows 10 Pro Academic na libovolném pracovišti s otevřeným přístupem nebo knihovně v rámci organizace instituce. Používání softwaru se jinak řídí licenčními podmínkami pro Windows 10 Education. Toto ustanovení se nevztahuje na </w:t>
      </w:r>
      <w:r>
        <w:fldChar w:fldCharType="begin"/>
      </w:r>
      <w:r>
        <w:instrText xml:space="preserve"> AutoTextList   \s NoStyle \t "SL označuje licenci na bázi předplatného umožňující přístup k softwaru nebo hostované službě po definovanou dobu." </w:instrText>
      </w:r>
      <w:r>
        <w:fldChar w:fldCharType="separate"/>
      </w:r>
      <w:r>
        <w:rPr>
          <w:color w:val="0563C1"/>
        </w:rPr>
        <w:t>licence na odběr na základě počtu</w:t>
      </w:r>
      <w:r>
        <w:fldChar w:fldCharType="end"/>
      </w:r>
      <w:r>
        <w:t xml:space="preserve"> uživatelů získané na základě smlouvy Microsoft Cloud nebo smlouvy se zákazníkem společnosti Microsoft.</w:t>
      </w:r>
    </w:p>
    <w:p w14:paraId="01A57B16" w14:textId="77777777" w:rsidR="00E16F53" w:rsidRDefault="00E16F53">
      <w:pPr>
        <w:pStyle w:val="ProductList-BodyIndented"/>
      </w:pPr>
    </w:p>
    <w:p w14:paraId="446FBF1A" w14:textId="77777777" w:rsidR="00E16F53" w:rsidRDefault="00781240">
      <w:pPr>
        <w:pStyle w:val="ProductList-SubClauseHeading"/>
        <w:outlineLvl w:val="5"/>
      </w:pPr>
      <w:r>
        <w:t>2.13.4 Sdílená zařízení</w:t>
      </w:r>
    </w:p>
    <w:p w14:paraId="0E03268F" w14:textId="77777777" w:rsidR="00E16F53" w:rsidRDefault="00781240">
      <w:pPr>
        <w:pStyle w:val="ProductList-BodyIndented"/>
      </w:pPr>
      <w:r>
        <w:t xml:space="preserve">Instituce se systémem Windows Education E3/E5 přiřazeným všem </w:t>
      </w:r>
      <w:r>
        <w:fldChar w:fldCharType="begin"/>
      </w:r>
      <w:r>
        <w:instrText xml:space="preserve"> AutoTextList   \s NoStyle \t "Kterýkoli zaměstnanec (včetně studentského zaměstnance), dodavatel nebo dobrovolník pracující v instituci nebo pro instituci, který používá produkt nebo kvalifikované zařízení ve prospěch instituce nebo v rámci vztahu uživatele s institucí. Viz úplnou definici." </w:instrText>
      </w:r>
      <w:r>
        <w:fldChar w:fldCharType="separate"/>
      </w:r>
      <w:r>
        <w:rPr>
          <w:color w:val="0563C1"/>
        </w:rPr>
        <w:t>znalostním pracovníkům</w:t>
      </w:r>
      <w:r>
        <w:fldChar w:fldCharType="end"/>
      </w:r>
      <w:r>
        <w:t xml:space="preserve"> nebo </w:t>
      </w:r>
      <w:r>
        <w:fldChar w:fldCharType="begin"/>
      </w:r>
      <w:r>
        <w:instrText xml:space="preserve"> AutoTextList   \s NoStyle \t "Kvalifikovaný uživatel vzdělávání znamená jakéhokoli zaměstnance nebo dodavatele (kromě studentů), kteří mají přístup k platformovému produktu nebo platformový produkt používají ve prospěch instituce." </w:instrText>
      </w:r>
      <w:r>
        <w:fldChar w:fldCharType="separate"/>
      </w:r>
      <w:r>
        <w:rPr>
          <w:color w:val="0563C1"/>
        </w:rPr>
        <w:t>kvalifikovaným uživatelům vzdělávání</w:t>
      </w:r>
      <w:r>
        <w:fldChar w:fldCharType="end"/>
      </w:r>
      <w:r>
        <w:t xml:space="preserve"> mají licenci k provozování systému Windows 10 Education, Windows 10 Enterprise nebo Windows 10 Pro Academic na libovolném sdíleném zařízení s kvalifikujícím operačním systémem v rámci organizace instituce. Pro účely tohoto pododdílu se sdíleným zařízením míní zařízení, které není používáno jednou osobou déle než 50 % doby v průběhu jednoho pracovního dne a není přiřazeno žádnému </w:t>
      </w:r>
      <w:r>
        <w:fldChar w:fldCharType="begin"/>
      </w:r>
      <w:r>
        <w:instrText xml:space="preserve"> AutoTextList   \s NoStyle \t "„Primární uživatel“ označuje uživatele, který licencované zařízení používá více než 50 % času v jakémkoli 90denním období." </w:instrText>
      </w:r>
      <w:r>
        <w:fldChar w:fldCharType="separate"/>
      </w:r>
      <w:r>
        <w:rPr>
          <w:color w:val="0563C1"/>
        </w:rPr>
        <w:t>primárnímu uživateli</w:t>
      </w:r>
      <w:r>
        <w:fldChar w:fldCharType="end"/>
      </w:r>
      <w:r>
        <w:t xml:space="preserve"> jako hlavní pracovní zařízení. Používání systému Windows na sdílených zařízeních se nepovažuje za používání produktu vzdělávací platformy na základě prováděcí smlouvy Enrollment for Education Solutions. Používání softwaru se jinak řídí licenčními podmínkami pro Windows 10 Education.</w:t>
      </w:r>
    </w:p>
    <w:p w14:paraId="29EB0049" w14:textId="77777777" w:rsidR="00E16F53" w:rsidRDefault="00E16F53">
      <w:pPr>
        <w:pStyle w:val="ProductList-BodyIndented"/>
      </w:pPr>
    </w:p>
    <w:p w14:paraId="3776BD2C" w14:textId="77777777" w:rsidR="00E16F53" w:rsidRDefault="00781240">
      <w:pPr>
        <w:pStyle w:val="ProductList-SubClauseHeading"/>
        <w:outlineLvl w:val="5"/>
      </w:pPr>
      <w:r>
        <w:t>2.13.5 Omezení pro operační systém verze Starter pro akademické programy</w:t>
      </w:r>
    </w:p>
    <w:p w14:paraId="614413DA" w14:textId="77777777" w:rsidR="00E16F53" w:rsidRDefault="00781240">
      <w:pPr>
        <w:pStyle w:val="ProductList-BodyIndented"/>
      </w:pP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zakoupené v rámci akademických nebo vzdělávacích programů a používající systém Windows XP Starter Edition, Windows Vista Starter Edition nebo Windows 7 Starter Edition jako kvalifikující systém nelze převádět mimo zemi, ve které byly zakoupeny.</w:t>
      </w:r>
    </w:p>
    <w:p w14:paraId="0BBA8E5B" w14:textId="77777777" w:rsidR="00E16F53" w:rsidRDefault="00E16F53">
      <w:pPr>
        <w:pStyle w:val="ProductList-BodyIndented"/>
      </w:pPr>
    </w:p>
    <w:p w14:paraId="0EF3EBB7" w14:textId="77777777" w:rsidR="00E16F53" w:rsidRDefault="00781240">
      <w:pPr>
        <w:pStyle w:val="ProductList-SubClauseHeading"/>
        <w:outlineLvl w:val="5"/>
      </w:pPr>
      <w:r>
        <w:t>2.13.6 Výhody plynoucí z dokončení studia</w:t>
      </w:r>
    </w:p>
    <w:p w14:paraId="3EA676DD" w14:textId="77777777" w:rsidR="00E16F53" w:rsidRDefault="00781240">
      <w:pPr>
        <w:pStyle w:val="ProductList-BodyIndented"/>
      </w:pPr>
      <w:r>
        <w:t xml:space="preserve">Instituce s aktivní prováděcí smlouvou Enrollment for Education Solutions smějí v kterémkoli okamžiku doby účinnosti prováděcí smlouvy převést licencistudenta k systému Windows Education na tohoto </w:t>
      </w:r>
      <w:r>
        <w:fldChar w:fldCharType="begin"/>
      </w:r>
      <w:r>
        <w:instrText xml:space="preserve"> AutoTextList   \s NoStyle \t "Student označuje jakoukoli osobu zaregistrovanou v akademické instituci, která je členem organizace instituce a studuje denní nebo kombinovaný program." </w:instrText>
      </w:r>
      <w:r>
        <w:fldChar w:fldCharType="separate"/>
      </w:r>
      <w:r>
        <w:rPr>
          <w:color w:val="0563C1"/>
        </w:rPr>
        <w:t>studenta</w:t>
      </w:r>
      <w:r>
        <w:fldChar w:fldCharType="end"/>
      </w:r>
      <w:r>
        <w:t xml:space="preserve">, jakmile se stane absolventem, pokud </w:t>
      </w:r>
      <w:r>
        <w:fldChar w:fldCharType="begin"/>
      </w:r>
      <w:r>
        <w:instrText xml:space="preserve"> AutoTextList   \s NoStyle \t "Student označuje jakoukoli osobu zaregistrovanou v akademické instituci, která je členem organizace instituce a studuje denní nebo kombinovaný program." </w:instrText>
      </w:r>
      <w:r>
        <w:fldChar w:fldCharType="separate"/>
      </w:r>
      <w:r>
        <w:rPr>
          <w:color w:val="0563C1"/>
        </w:rPr>
        <w:t>student</w:t>
      </w:r>
      <w:r>
        <w:fldChar w:fldCharType="end"/>
      </w:r>
      <w:r>
        <w:t xml:space="preserve"> nainstaluje nebo aktivuje systém Windows Education na zařízení vlastněném </w:t>
      </w:r>
      <w:r>
        <w:fldChar w:fldCharType="begin"/>
      </w:r>
      <w:r>
        <w:instrText xml:space="preserve"> AutoTextList   \s NoStyle \t "Student označuje jakoukoli osobu zaregistrovanou v akademické instituci, která je členem organizace instituce a studuje denní nebo kombinovaný program." </w:instrText>
      </w:r>
      <w:r>
        <w:fldChar w:fldCharType="separate"/>
      </w:r>
      <w:r>
        <w:rPr>
          <w:color w:val="0563C1"/>
        </w:rPr>
        <w:t>studentem</w:t>
      </w:r>
      <w:r>
        <w:fldChar w:fldCharType="end"/>
      </w:r>
      <w:r>
        <w:t xml:space="preserve"> v době, kdy je registrován v instituci. Instituce musí každému takovému absolventovi poskytnout licenční smlouvu ve tvaru poskytovaném společností Microsoft. Přijme-li absolvent podmínky této licenční smlouvy, získá tento absolvent časově neomezené právo na lokální provozování systému Windows Education na stejném zařízení. Toto oprávnění nelze převést na žádné jiné zařízení.  </w:t>
      </w:r>
    </w:p>
    <w:p w14:paraId="132ADCA5" w14:textId="77777777" w:rsidR="00E16F53" w:rsidRDefault="00E16F53">
      <w:pPr>
        <w:pStyle w:val="ProductList-BodyIndented"/>
      </w:pPr>
    </w:p>
    <w:p w14:paraId="6E5F700B" w14:textId="77777777" w:rsidR="00E16F53" w:rsidRDefault="00781240">
      <w:pPr>
        <w:pStyle w:val="ProductList-Offering1SubSection"/>
        <w:outlineLvl w:val="3"/>
      </w:pPr>
      <w:bookmarkStart w:id="195" w:name="_Sec813"/>
      <w:r>
        <w:t>3. Užívací práva</w:t>
      </w:r>
      <w:bookmarkEnd w:id="195"/>
    </w:p>
    <w:tbl>
      <w:tblPr>
        <w:tblStyle w:val="PURTable"/>
        <w:tblW w:w="0" w:type="dxa"/>
        <w:tblLook w:val="04A0" w:firstRow="1" w:lastRow="0" w:firstColumn="1" w:lastColumn="0" w:noHBand="0" w:noVBand="1"/>
      </w:tblPr>
      <w:tblGrid>
        <w:gridCol w:w="3652"/>
        <w:gridCol w:w="3624"/>
        <w:gridCol w:w="3640"/>
      </w:tblGrid>
      <w:tr w:rsidR="00E16F53" w14:paraId="55C46D7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E5A487C" w14:textId="77777777" w:rsidR="00E16F53" w:rsidRDefault="00781240">
            <w:pPr>
              <w:pStyle w:val="ProductList-TableBody"/>
            </w:pP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w:t>
            </w:r>
            <w:hyperlink w:anchor="_Sec537">
              <w:r>
                <w:rPr>
                  <w:color w:val="00467F"/>
                  <w:u w:val="single"/>
                </w:rPr>
                <w:t>univerzální</w:t>
              </w:r>
            </w:hyperlink>
            <w:r>
              <w:t xml:space="preserve">; </w:t>
            </w:r>
            <w:hyperlink w:anchor="_Sec540">
              <w:r>
                <w:rPr>
                  <w:color w:val="00467F"/>
                  <w:u w:val="single"/>
                </w:rPr>
                <w:t>operační systémy pro stolní počítače</w:t>
              </w:r>
            </w:hyperlink>
            <w:r>
              <w:t xml:space="preserve">, </w:t>
            </w:r>
            <w:hyperlink r:id="rId90">
              <w:r>
                <w:rPr>
                  <w:color w:val="00467F"/>
                  <w:u w:val="single"/>
                </w:rPr>
                <w:t>OST</w:t>
              </w:r>
            </w:hyperlink>
            <w:r>
              <w:t xml:space="preserve"> (část Microsoft Defender Advanced Threat Protection</w:t>
            </w:r>
            <w:r>
              <w:fldChar w:fldCharType="begin"/>
            </w:r>
            <w:r>
              <w:instrText xml:space="preserve"> XE "část Microsoft Defender Advanced Threat Protection" </w:instrText>
            </w:r>
            <w:r>
              <w:fldChar w:fldCharType="end"/>
            </w:r>
            <w:r>
              <w:t>; Windows Update Compliance; Desktop Analytics)</w:t>
            </w:r>
          </w:p>
        </w:tc>
        <w:tc>
          <w:tcPr>
            <w:tcW w:w="4040" w:type="dxa"/>
            <w:tcBorders>
              <w:top w:val="single" w:sz="18" w:space="0" w:color="00188F"/>
              <w:left w:val="single" w:sz="4" w:space="0" w:color="000000"/>
              <w:bottom w:val="single" w:sz="4" w:space="0" w:color="000000"/>
              <w:right w:val="single" w:sz="4" w:space="0" w:color="000000"/>
            </w:tcBorders>
          </w:tcPr>
          <w:p w14:paraId="489BABDE" w14:textId="77777777" w:rsidR="00E16F53" w:rsidRDefault="00781240">
            <w:pPr>
              <w:pStyle w:val="ProductList-TableBody"/>
            </w:pPr>
            <w:r>
              <w:fldChar w:fldCharType="begin"/>
            </w:r>
            <w:r>
              <w:instrText xml:space="preserve"> AutoTextList   \s NoStyle \t "Licenční podmínky specifické pro produkty: Označuje, že podmínky a ujednání specifické pro produkty, kterými se řídí nasazení a použití produktu, jsou zahrnuty pod tabulkou Užívací práva." </w:instrText>
            </w:r>
            <w:r>
              <w:fldChar w:fldCharType="separate"/>
            </w:r>
            <w:r>
              <w:rPr>
                <w:color w:val="0563C1"/>
              </w:rPr>
              <w:t>Licenční podmínky specifické pro produkty</w:t>
            </w:r>
            <w:r>
              <w:fldChar w:fldCharType="end"/>
            </w:r>
            <w:r>
              <w:t>: Všechny licence pro systém Windows</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71D2FEE" w14:textId="77777777" w:rsidR="00E16F53" w:rsidRDefault="00781240">
            <w:pPr>
              <w:pStyle w:val="ProductList-TableBody"/>
            </w:pPr>
            <w:r>
              <w:rPr>
                <w:color w:val="404040"/>
              </w:rPr>
              <w:t>Další software: Není relevantní</w:t>
            </w:r>
          </w:p>
        </w:tc>
      </w:tr>
      <w:tr w:rsidR="00E16F53" w14:paraId="14413F8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BA93ECE" w14:textId="77777777" w:rsidR="00E16F53" w:rsidRDefault="00781240">
            <w:pPr>
              <w:pStyle w:val="ProductList-TableBody"/>
            </w:pPr>
            <w:r>
              <w:rPr>
                <w:color w:val="404040"/>
              </w:rPr>
              <w:t>Požadavky klientského přístupu: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6DB6257" w14:textId="77777777" w:rsidR="00E16F53" w:rsidRDefault="00781240">
            <w:pPr>
              <w:pStyle w:val="ProductList-TableBody"/>
            </w:pPr>
            <w:r>
              <w:rPr>
                <w:color w:val="404040"/>
              </w:rPr>
              <w:t>Požadavky přístupu externích uživatelů: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9588709" w14:textId="77777777" w:rsidR="00E16F53" w:rsidRDefault="00781240">
            <w:pPr>
              <w:pStyle w:val="ProductList-TableBody"/>
            </w:pPr>
            <w:r>
              <w:rPr>
                <w:color w:val="404040"/>
              </w:rPr>
              <w:t>Zahrnuté technologie: Není relevantní</w:t>
            </w:r>
          </w:p>
        </w:tc>
      </w:tr>
      <w:tr w:rsidR="00E16F53" w14:paraId="590543A4" w14:textId="77777777">
        <w:tc>
          <w:tcPr>
            <w:tcW w:w="4040" w:type="dxa"/>
            <w:tcBorders>
              <w:top w:val="single" w:sz="4" w:space="0" w:color="000000"/>
              <w:left w:val="single" w:sz="4" w:space="0" w:color="000000"/>
              <w:bottom w:val="single" w:sz="4" w:space="0" w:color="000000"/>
              <w:right w:val="single" w:sz="4" w:space="0" w:color="000000"/>
            </w:tcBorders>
          </w:tcPr>
          <w:p w14:paraId="262F2763" w14:textId="77777777" w:rsidR="00E16F53" w:rsidRDefault="00781240">
            <w:pPr>
              <w:pStyle w:val="ProductList-TableBody"/>
            </w:pPr>
            <w:r>
              <w:fldChar w:fldCharType="begin"/>
            </w:r>
            <w:r>
              <w:instrText xml:space="preserve"> AutoTextList   \s NoStyle \t "Označuje sdělení příslušná k produktu; podrobnosti viz oddíl Sdělení v dokumentu Univerzální licenční podmínky." </w:instrText>
            </w:r>
            <w:r>
              <w:fldChar w:fldCharType="separate"/>
            </w:r>
            <w:r>
              <w:rPr>
                <w:color w:val="0563C1"/>
              </w:rPr>
              <w:t>Sdělení</w:t>
            </w:r>
            <w:r>
              <w:fldChar w:fldCharType="end"/>
            </w:r>
            <w:r>
              <w:t xml:space="preserve">: </w:t>
            </w:r>
            <w:hyperlink w:anchor="_Sec537">
              <w:r>
                <w:rPr>
                  <w:color w:val="00467F"/>
                  <w:u w:val="single"/>
                </w:rPr>
                <w:t>H.264/MPEG-4 AVC a/nebo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A06D8C7"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3B745FF" w14:textId="77777777" w:rsidR="00E16F53" w:rsidRDefault="00E16F53">
            <w:pPr>
              <w:pStyle w:val="ProductList-TableBody"/>
            </w:pPr>
          </w:p>
        </w:tc>
      </w:tr>
    </w:tbl>
    <w:p w14:paraId="3A00DC18" w14:textId="77777777" w:rsidR="00E16F53" w:rsidRDefault="00E16F53">
      <w:pPr>
        <w:pStyle w:val="ProductList-Body"/>
      </w:pPr>
    </w:p>
    <w:p w14:paraId="4E0865AD" w14:textId="77777777" w:rsidR="00E16F53" w:rsidRDefault="00781240">
      <w:pPr>
        <w:pStyle w:val="ProductList-ClauseHeading"/>
        <w:outlineLvl w:val="4"/>
      </w:pPr>
      <w:r>
        <w:t>3.1 Lokální použití softwaru Windows</w:t>
      </w:r>
    </w:p>
    <w:p w14:paraId="33317956" w14:textId="77777777" w:rsidR="00E16F53" w:rsidRDefault="00781240">
      <w:pPr>
        <w:pStyle w:val="ProductList-Body"/>
      </w:pPr>
      <w:r>
        <w:t xml:space="preserve">Zákazník může provozovat software Windows zakoupený prostřednictvím multilicenční smlouvy jako jedno </w:t>
      </w:r>
      <w:r>
        <w:fldChar w:fldCharType="begin"/>
      </w:r>
      <w:r>
        <w:instrText xml:space="preserve"> AutoTextList   \s NoStyle \t "Fyzické prostředí OSE označuje prostředí OSE, které je konfigurováno pro spuštění přímo v systému fyzického hardwaru. Instance operačního systému použitá ke spouštění softwaru pro virtualizaci hardwaru nebo k poskytování služeb virtualizace hardwaru je považována za součást fyzického prostředí OSE." </w:instrText>
      </w:r>
      <w:r>
        <w:fldChar w:fldCharType="separate"/>
      </w:r>
      <w:r>
        <w:rPr>
          <w:color w:val="0563C1"/>
        </w:rPr>
        <w:t>fyzické prostředí OSE</w:t>
      </w:r>
      <w:r>
        <w:fldChar w:fldCharType="end"/>
      </w:r>
      <w:r>
        <w:t xml:space="preserve"> lokálně na </w:t>
      </w:r>
      <w:r>
        <w:fldChar w:fldCharType="begin"/>
      </w:r>
      <w:r>
        <w:instrText xml:space="preserve"> AutoTextList   \s NoStyle \t "Licencované zařízení označuje jednotlivý fyzický hardwarový systém vyhrazený k využití zákazníkem, kterému je přiřazena licence. Na vyhrazená zařízení, která jsou pod správou nebo kontrolou jiného subjektu než zákazníka nebo jeho afilací, se vztahuje ustanovení o správě outsourcingového softwaru. Pro účely této definice je hardwarový oddíl nebo server blade považován za samostatné zařízení." </w:instrText>
      </w:r>
      <w:r>
        <w:fldChar w:fldCharType="separate"/>
      </w:r>
      <w:r>
        <w:rPr>
          <w:color w:val="0563C1"/>
        </w:rPr>
        <w:t>licencovaných zařízeních</w:t>
      </w:r>
      <w:r>
        <w:fldChar w:fldCharType="end"/>
      </w:r>
      <w:r>
        <w:t xml:space="preserve">. Toto oprávnění k lokálnímu použití se vztahuje na licence VDA na zařízení, pouze pokud je </w:t>
      </w:r>
      <w:r>
        <w:fldChar w:fldCharType="begin"/>
      </w:r>
      <w:r>
        <w:instrText xml:space="preserve"> AutoTextList   \s NoStyle \t "Licencované zařízení označuje jednotlivý fyzický hardwarový systém vyhrazený k využití zákazníkem, kterému je přiřazena licence. Na vyhrazená zařízení, která jsou pod správou nebo kontrolou jiného subjektu než zákazníka nebo jeho afilací, se vztahuje ustanovení o správě outsourcingového softwaru. Pro účely této definice je hardwarový oddíl nebo server blade považován za samostatné zařízení." </w:instrText>
      </w:r>
      <w:r>
        <w:fldChar w:fldCharType="separate"/>
      </w:r>
      <w:r>
        <w:rPr>
          <w:color w:val="0563C1"/>
        </w:rPr>
        <w:t>licencované zařízení</w:t>
      </w:r>
      <w:r>
        <w:fldChar w:fldCharType="end"/>
      </w:r>
      <w:r>
        <w:t xml:space="preserve"> také licencováno s kvalifikujícím operačním systémem. </w:t>
      </w:r>
      <w:r>
        <w:fldChar w:fldCharType="begin"/>
      </w:r>
      <w:r>
        <w:instrText xml:space="preserve"> AutoTextList   \s NoStyle \t "Licencovaný uživatel označuje jednotlivého uživatele, kterému je přidělena licence." </w:instrText>
      </w:r>
      <w:r>
        <w:fldChar w:fldCharType="separate"/>
      </w:r>
      <w:r>
        <w:rPr>
          <w:color w:val="0563C1"/>
        </w:rPr>
        <w:t>Licencovaní uživatelé</w:t>
      </w:r>
      <w:r>
        <w:fldChar w:fldCharType="end"/>
      </w:r>
      <w:r>
        <w:t xml:space="preserve"> mohou provozovat software Windows zakoupený prostřednictvím multilicenční smlouvy jako jedno </w:t>
      </w:r>
      <w:r>
        <w:fldChar w:fldCharType="begin"/>
      </w:r>
      <w:r>
        <w:instrText xml:space="preserve"> AutoTextList   \s NoStyle \t "Fyzické prostředí OSE označuje prostředí OSE, které je konfigurováno pro spuštění přímo v systému fyzického hardwaru. Instance operačního systému použitá ke spouštění softwaru pro virtualizaci hardwaru nebo k poskytování služeb virtualizace hardwaru je považována za součást fyzického prostředí OSE." </w:instrText>
      </w:r>
      <w:r>
        <w:fldChar w:fldCharType="separate"/>
      </w:r>
      <w:r>
        <w:rPr>
          <w:color w:val="0563C1"/>
        </w:rPr>
        <w:t>fyzické prostředí OSE</w:t>
      </w:r>
      <w:r>
        <w:fldChar w:fldCharType="end"/>
      </w:r>
      <w:r>
        <w:t xml:space="preserve"> lokálně na zařízeních licencovaných s kvalifikujícím operačním systémem.  </w:t>
      </w:r>
    </w:p>
    <w:p w14:paraId="0C08A9C5" w14:textId="77777777" w:rsidR="00E16F53" w:rsidRDefault="00E16F53">
      <w:pPr>
        <w:pStyle w:val="ProductList-Body"/>
      </w:pPr>
    </w:p>
    <w:p w14:paraId="43658FA8" w14:textId="77777777" w:rsidR="00E16F53" w:rsidRDefault="00781240">
      <w:pPr>
        <w:pStyle w:val="ProductList-ClauseHeading"/>
        <w:outlineLvl w:val="4"/>
      </w:pPr>
      <w:r>
        <w:t>3.2 Aktivace Windows 10 založená na Azure AD</w:t>
      </w:r>
    </w:p>
    <w:p w14:paraId="2A44F680" w14:textId="77777777" w:rsidR="00E16F53" w:rsidRDefault="00781240">
      <w:pPr>
        <w:pStyle w:val="ProductList-Body"/>
      </w:pPr>
      <w:r>
        <w:fldChar w:fldCharType="begin"/>
      </w:r>
      <w:r>
        <w:instrText xml:space="preserve"> AutoTextList   \s NoStyle \t "Licencovaný uživatel označuje jednotlivého uživatele, kterému je přidělena licence." </w:instrText>
      </w:r>
      <w:r>
        <w:fldChar w:fldCharType="separate"/>
      </w:r>
      <w:r>
        <w:rPr>
          <w:color w:val="0563C1"/>
        </w:rPr>
        <w:t>Licencovaní uživatelé</w:t>
      </w:r>
      <w:r>
        <w:fldChar w:fldCharType="end"/>
      </w:r>
      <w:r>
        <w:t xml:space="preserve"> využívající aktivaci založenou na Azure AD si mohou aktivovat software ve </w:t>
      </w:r>
      <w:r>
        <w:fldChar w:fldCharType="begin"/>
      </w:r>
      <w:r>
        <w:instrText xml:space="preserve"> AutoTextList   \s NoStyle \t "Fyzické prostředí OSE označuje prostředí OSE, které je konfigurováno pro spuštění přímo v systému fyzického hardwaru. Instance operačního systému použitá ke spouštění softwaru pro virtualizaci hardwaru nebo k poskytování služeb virtualizace hardwaru je považována za součást fyzického prostředí OSE." </w:instrText>
      </w:r>
      <w:r>
        <w:fldChar w:fldCharType="separate"/>
      </w:r>
      <w:r>
        <w:rPr>
          <w:color w:val="0563C1"/>
        </w:rPr>
        <w:t>fyzickém prostředí OSE</w:t>
      </w:r>
      <w:r>
        <w:fldChar w:fldCharType="end"/>
      </w:r>
      <w:r>
        <w:t xml:space="preserve"> souběžně až na pěti zařízeních spuštěných buď ve verzi Windows 10 Pro Anniversary Update, nebo Windows 10 Enterprise Creator’s Update a novější.</w:t>
      </w:r>
    </w:p>
    <w:p w14:paraId="32B15781" w14:textId="77777777" w:rsidR="00E16F53" w:rsidRDefault="00E16F53">
      <w:pPr>
        <w:pStyle w:val="ProductList-Body"/>
      </w:pPr>
    </w:p>
    <w:p w14:paraId="5876C2E2" w14:textId="77777777" w:rsidR="00E16F53" w:rsidRDefault="00781240">
      <w:pPr>
        <w:pStyle w:val="ProductList-ClauseHeading"/>
        <w:outlineLvl w:val="4"/>
      </w:pPr>
      <w:r>
        <w:t>3.3 Microsoft Defender Advanced Threat Protection</w:t>
      </w:r>
    </w:p>
    <w:p w14:paraId="5F1F3BD4" w14:textId="77777777" w:rsidR="00E16F53" w:rsidRDefault="00781240">
      <w:pPr>
        <w:pStyle w:val="ProductList-Body"/>
      </w:pPr>
      <w:r>
        <w:t xml:space="preserve">Oprávnění </w:t>
      </w:r>
      <w:r>
        <w:fldChar w:fldCharType="begin"/>
      </w:r>
      <w:r>
        <w:instrText xml:space="preserve"> AutoTextList   \s NoStyle \t "Licencovaný uživatel označuje jednotlivého uživatele, kterému je přidělena licence." </w:instrText>
      </w:r>
      <w:r>
        <w:fldChar w:fldCharType="separate"/>
      </w:r>
      <w:r>
        <w:rPr>
          <w:color w:val="0563C1"/>
        </w:rPr>
        <w:t>licencovaní uživatelé</w:t>
      </w:r>
      <w:r>
        <w:fldChar w:fldCharType="end"/>
      </w:r>
      <w:r>
        <w:t xml:space="preserve"> mohou používat produkt Microsoft Defender Advanced Threat Protection</w:t>
      </w:r>
      <w:r>
        <w:fldChar w:fldCharType="begin"/>
      </w:r>
      <w:r>
        <w:instrText xml:space="preserve"> XE "Microsoft Defender Advanced Threat Protection" </w:instrText>
      </w:r>
      <w:r>
        <w:fldChar w:fldCharType="end"/>
      </w:r>
      <w:r>
        <w:t xml:space="preserve"> souběžně až na pěti zařízeních.</w:t>
      </w:r>
    </w:p>
    <w:p w14:paraId="4C472B27" w14:textId="77777777" w:rsidR="00E16F53" w:rsidRDefault="00E16F53">
      <w:pPr>
        <w:pStyle w:val="ProductList-Body"/>
      </w:pPr>
    </w:p>
    <w:p w14:paraId="614F49AA" w14:textId="77777777" w:rsidR="00E16F53" w:rsidRDefault="00781240">
      <w:pPr>
        <w:pStyle w:val="ProductList-ClauseHeading"/>
        <w:outlineLvl w:val="4"/>
      </w:pPr>
      <w:r>
        <w:t>3.4 Windows Apps</w:t>
      </w:r>
    </w:p>
    <w:p w14:paraId="39C9D813" w14:textId="77777777" w:rsidR="00E16F53" w:rsidRDefault="00781240">
      <w:pPr>
        <w:pStyle w:val="ProductList-Body"/>
      </w:pPr>
      <w:r>
        <w:t xml:space="preserve">Pokud nejsou zákazníkovi zobrazeny nebo v nastavení aplikace prezentovány jiné podmínky, zákazník souhlasí s tím, že služby, ke kterým má přístup z aplikace systému Windows, podléhají Smlouvě o poskytování služby společnosti Microsoft dostupné na adrese </w:t>
      </w:r>
      <w:hyperlink r:id="rId91">
        <w:r>
          <w:rPr>
            <w:color w:val="00467F"/>
            <w:u w:val="single"/>
          </w:rPr>
          <w:t>http://go.microsoft.com/fwlink/?linkid=246338</w:t>
        </w:r>
      </w:hyperlink>
      <w:r>
        <w:t xml:space="preserve"> nebo u aplikací systému Windows, které přistupují ke službám Xbox, pak podmínkám užívání Xbox.com na adrese </w:t>
      </w:r>
      <w:hyperlink r:id="rId92">
        <w:r>
          <w:rPr>
            <w:color w:val="00467F"/>
            <w:u w:val="single"/>
          </w:rPr>
          <w:t>http://xbox.com/legal/livetou</w:t>
        </w:r>
      </w:hyperlink>
      <w:r>
        <w:t>.</w:t>
      </w:r>
    </w:p>
    <w:p w14:paraId="0F73182A" w14:textId="77777777" w:rsidR="00E16F53" w:rsidRDefault="00E16F53">
      <w:pPr>
        <w:pStyle w:val="ProductList-Body"/>
      </w:pPr>
    </w:p>
    <w:p w14:paraId="4D72ACC5" w14:textId="77777777" w:rsidR="00E16F53" w:rsidRDefault="00781240">
      <w:pPr>
        <w:pStyle w:val="ProductList-ClauseHeading"/>
        <w:outlineLvl w:val="4"/>
      </w:pPr>
      <w:r>
        <w:t>3.5 Windows 10 Mobile Enterprise</w:t>
      </w:r>
    </w:p>
    <w:p w14:paraId="435ACD2B" w14:textId="77777777" w:rsidR="00E16F53" w:rsidRDefault="00781240">
      <w:pPr>
        <w:pStyle w:val="ProductList-Body"/>
      </w:pPr>
      <w:r>
        <w:t>Zákazníci se smlouvou Enterprise Agreement, smlouvou Microsoft Products and Services nebo smlouvou Select Plus Agreement smí po dobu platnosti své smlouvy instalovat a užívat systém Windows 10 Mobile Enterprise.</w:t>
      </w:r>
    </w:p>
    <w:p w14:paraId="0D7DCF07" w14:textId="77777777" w:rsidR="00E16F53" w:rsidRDefault="00E16F53">
      <w:pPr>
        <w:pStyle w:val="ProductList-Body"/>
      </w:pPr>
    </w:p>
    <w:p w14:paraId="2E7C024E" w14:textId="77777777" w:rsidR="00E16F53" w:rsidRDefault="00781240">
      <w:pPr>
        <w:pStyle w:val="ProductList-ClauseHeading"/>
        <w:outlineLvl w:val="4"/>
      </w:pPr>
      <w:r>
        <w:t>3.6 Užívací práva vyplývající z aktivace v souladu se smlouvou Microsoft Cloud a smlouvou se zákazníkem společnosti Microsoft</w:t>
      </w:r>
    </w:p>
    <w:p w14:paraId="66713E1B" w14:textId="77777777" w:rsidR="00E16F53" w:rsidRDefault="00781240">
      <w:pPr>
        <w:pStyle w:val="ProductList-Body"/>
      </w:pPr>
      <w:r>
        <w:t>Pro zákazníky s licencí na základě smlouvy Microsoft Cloud nebo smlouvy se zákazníkem společnosti Microsoft,</w:t>
      </w:r>
    </w:p>
    <w:p w14:paraId="21686E7F" w14:textId="77777777" w:rsidR="00E16F53" w:rsidRDefault="00781240" w:rsidP="00781240">
      <w:pPr>
        <w:pStyle w:val="ProductList-Bullet"/>
        <w:numPr>
          <w:ilvl w:val="0"/>
          <w:numId w:val="27"/>
        </w:numPr>
      </w:pPr>
      <w:r>
        <w:t xml:space="preserve">Bez ohledu na ustanovení uvedená v oddílech 3.2 a 3.7 si může každý uživatel aktivovat maximálně pět souběžných instancí softwaru v rámci fyzických a virtuálních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operačního systému</w:t>
      </w:r>
      <w:r>
        <w:fldChar w:fldCharType="end"/>
      </w:r>
      <w:r>
        <w:t xml:space="preserve">. </w:t>
      </w:r>
    </w:p>
    <w:p w14:paraId="3E63CC10" w14:textId="77777777" w:rsidR="00E16F53" w:rsidRDefault="00781240" w:rsidP="00781240">
      <w:pPr>
        <w:pStyle w:val="ProductList-Bullet"/>
        <w:numPr>
          <w:ilvl w:val="0"/>
          <w:numId w:val="27"/>
        </w:numPr>
      </w:pPr>
      <w:r>
        <w:t xml:space="preserve">Bez újmy univerzálních licenčních podmínek nebo multilicenční smlouvy nezahrnují licence na upgrade práva na spouštění nebo instalaci předchozí verze, verze v jiném jazyce, verze pro jiné platformy nebo nižší edice systému Windows, včetně Windows 10 Enterprise LTSC. </w:t>
      </w:r>
    </w:p>
    <w:p w14:paraId="1598580F" w14:textId="77777777" w:rsidR="00E16F53" w:rsidRDefault="00781240" w:rsidP="00781240">
      <w:pPr>
        <w:pStyle w:val="ProductList-Bullet"/>
        <w:numPr>
          <w:ilvl w:val="0"/>
          <w:numId w:val="27"/>
        </w:numPr>
      </w:pPr>
      <w:r>
        <w:t xml:space="preserve">Oddíl 4 (krytí Software Assurance) níže se neuplatňuje. </w:t>
      </w:r>
    </w:p>
    <w:p w14:paraId="1076ED8D" w14:textId="77777777" w:rsidR="00E16F53" w:rsidRDefault="00E16F53">
      <w:pPr>
        <w:pStyle w:val="ProductList-Body"/>
      </w:pPr>
    </w:p>
    <w:p w14:paraId="3D83F33E" w14:textId="77777777" w:rsidR="00E16F53" w:rsidRDefault="00781240">
      <w:pPr>
        <w:pStyle w:val="ProductList-ClauseHeading"/>
        <w:outlineLvl w:val="4"/>
      </w:pPr>
      <w:r>
        <w:t>3.7 Výhoda upgradu na systém Windows 10</w:t>
      </w:r>
    </w:p>
    <w:p w14:paraId="0A177422" w14:textId="77777777" w:rsidR="00E16F53" w:rsidRDefault="00781240">
      <w:pPr>
        <w:pStyle w:val="ProductList-Body"/>
      </w:pPr>
      <w:r>
        <w:t xml:space="preserve">Následující licence na odběr podle počtu uživatelů zahrnují výhodu upgradu na systém Windows 10 (pouze upgrade verze, edice zůstává stejná) pro zařízení licencovaná se systémem Windows 7, 8, 8.1:  </w:t>
      </w:r>
    </w:p>
    <w:p w14:paraId="40CEF153" w14:textId="77777777" w:rsidR="00E16F53" w:rsidRDefault="00781240" w:rsidP="00781240">
      <w:pPr>
        <w:pStyle w:val="ProductList-Bullet"/>
        <w:numPr>
          <w:ilvl w:val="0"/>
          <w:numId w:val="28"/>
        </w:numPr>
      </w:pPr>
      <w:r>
        <w:t>Windows 10 Enterprise/Education (vše)</w:t>
      </w:r>
    </w:p>
    <w:p w14:paraId="5E0CE719" w14:textId="77777777" w:rsidR="00E16F53" w:rsidRDefault="00781240" w:rsidP="00781240">
      <w:pPr>
        <w:pStyle w:val="ProductList-Bullet"/>
        <w:numPr>
          <w:ilvl w:val="0"/>
          <w:numId w:val="28"/>
        </w:numPr>
      </w:pPr>
      <w:r>
        <w:t>Microsoft 365 (vše)</w:t>
      </w:r>
    </w:p>
    <w:p w14:paraId="300AA424" w14:textId="77777777" w:rsidR="00E16F53" w:rsidRDefault="00E16F53">
      <w:pPr>
        <w:pStyle w:val="ProductList-Body"/>
      </w:pPr>
    </w:p>
    <w:p w14:paraId="2347CECC" w14:textId="77777777" w:rsidR="00E16F53" w:rsidRDefault="00781240">
      <w:pPr>
        <w:pStyle w:val="ProductList-ClauseHeading"/>
        <w:outlineLvl w:val="4"/>
      </w:pPr>
      <w:r>
        <w:t>3.8 Hostování systému Windows 10 pro více klientů</w:t>
      </w:r>
    </w:p>
    <w:p w14:paraId="14D53A29" w14:textId="77777777" w:rsidR="00E16F53" w:rsidRDefault="00781240">
      <w:pPr>
        <w:pStyle w:val="ProductList-Body"/>
      </w:pPr>
      <w:r>
        <w:t xml:space="preserve">Zákazníci s licencí na odběr na základě počtu uživatelů pro Windows 10 Enterprise (kromě pouze lokální), Windows 10 Education nebo VDA využívající aktivaci založenou na Azure AD mohou nainstalovat aktualizaci produktu Windows 10 Creators nebo novější verzi softwaru na virtuálním počítači provozovaném v systému Microsoft Azure (bez ohledu na cokoli, co by bylo v rozporu v ustanovení o </w:t>
      </w:r>
      <w:hyperlink r:id="rId93">
        <w:r>
          <w:rPr>
            <w:color w:val="00467F"/>
            <w:u w:val="single"/>
          </w:rPr>
          <w:t>správě outsourcingového softwaru</w:t>
        </w:r>
      </w:hyperlink>
      <w:r>
        <w:t xml:space="preserve">) nebo na sdíleném serveru s kvalifikovaným partnerem pro hostování více klientů („QMTH”) uvedeným na adrese </w:t>
      </w:r>
      <w:hyperlink r:id="rId94">
        <w:r>
          <w:rPr>
            <w:color w:val="00467F"/>
            <w:u w:val="single"/>
          </w:rPr>
          <w:t>www.microsoft.com/Qualified_Multitenant_Hoster_Program</w:t>
        </w:r>
      </w:hyperlink>
      <w:r>
        <w:t xml:space="preserve">. Práva k instalaci a užívání softwaru s kvalifikovaným partnerem pro hostování více klientů (QMTH) neplatí, pokud QMTH používá </w:t>
      </w:r>
      <w:r>
        <w:fldChar w:fldCharType="begin"/>
      </w:r>
      <w:r>
        <w:instrText xml:space="preserve"> AutoTextList   \s NoStyle \t "Mezi poskytovatele uvedené v seznamu patří subjekty identifikované společností Microsoft na http://aka.ms/listedproviders. Společnost Microsoft může čas od času identifikovat další poskytovatele uvedené v seznamu na webu http://aka.ms/listedproviders." </w:instrText>
      </w:r>
      <w:r>
        <w:fldChar w:fldCharType="separate"/>
      </w:r>
      <w:r>
        <w:rPr>
          <w:color w:val="0563C1"/>
        </w:rPr>
        <w:t>poskytovatele uvedeného na seznamu</w:t>
      </w:r>
      <w:r>
        <w:fldChar w:fldCharType="end"/>
      </w:r>
      <w:r>
        <w:t xml:space="preserve"> jako </w:t>
      </w:r>
      <w:r>
        <w:fldChar w:fldCharType="begin"/>
      </w:r>
      <w:r>
        <w:instrText xml:space="preserve"> AutoTextList   \s NoStyle \t "Poskytovatelem datového centra se rozumí subjekt, který poskytuje služby týkající se infrastruktury a softwaru jinému poskytovateli služeb, přímo či nepřímo. Společnost Microsoft vám také může poskytnout služby poskytovatele datového centra prostřednictvím Microsoft Azure." </w:instrText>
      </w:r>
      <w:r>
        <w:fldChar w:fldCharType="separate"/>
      </w:r>
      <w:r>
        <w:rPr>
          <w:color w:val="0563C1"/>
        </w:rPr>
        <w:t>poskytovatele datového centra</w:t>
      </w:r>
      <w:r>
        <w:fldChar w:fldCharType="end"/>
      </w:r>
      <w:r>
        <w:t xml:space="preserve">. Each </w:t>
      </w:r>
      <w:r>
        <w:fldChar w:fldCharType="begin"/>
      </w:r>
      <w:r>
        <w:instrText xml:space="preserve"> AutoTextList   \s NoStyle \t "Licencovaný uživatel označuje jednotlivého uživatele, kterému je přidělena licence." </w:instrText>
      </w:r>
      <w:r>
        <w:fldChar w:fldCharType="separate"/>
      </w:r>
      <w:r>
        <w:rPr>
          <w:color w:val="0563C1"/>
        </w:rPr>
        <w:t>Licencovaný uživatel</w:t>
      </w:r>
      <w:r>
        <w:fldChar w:fldCharType="end"/>
      </w:r>
      <w:r>
        <w:t xml:space="preserve"> má přístup maximálně ke čtyřem instancím softwaru. Zákazníci užívající služby Azure pro státní správu smějí užívat aktivaci pomocí klíčů KMS namísto aktivace služeb Azure prostřednictvím služby Active Directory. Při konfiguraci bitových kopií systému Microsoft Azure musejí zákazníci uvést své užívání hostování pro více klientů systému Windows 10 a dodržet další požadavky na konfiguraci softwaru dostupné na adrese </w:t>
      </w:r>
      <w:hyperlink r:id="rId95">
        <w:r>
          <w:rPr>
            <w:color w:val="00467F"/>
            <w:u w:val="single"/>
          </w:rPr>
          <w:t>https://docs.microsoft.com/en-us/windows/deployment/vda-subscription-activation</w:t>
        </w:r>
      </w:hyperlink>
      <w:r>
        <w:t xml:space="preserve">. Požadavky na nasazení s využitím partnera jsou k dispozici na adrese </w:t>
      </w:r>
      <w:hyperlink r:id="rId96">
        <w:r>
          <w:rPr>
            <w:color w:val="00467F"/>
            <w:u w:val="single"/>
          </w:rPr>
          <w:t>www.microsoft.com/Qualified_Multitenant_Hoster_Program</w:t>
        </w:r>
      </w:hyperlink>
      <w:r>
        <w:t xml:space="preserve">. Tento oddíl se nevztahuje na studenty, kterým je přístup k softwaru poskytnut prostřednictvím </w:t>
      </w:r>
      <w:r>
        <w:fldChar w:fldCharType="begin"/>
      </w:r>
      <w:r>
        <w:instrText xml:space="preserve"> AutoTextList   \s NoStyle \t "Výhody při užívání studenty: Volba pro instituce, které si licencují kvalifikující produkt pro počet v rámci celé organizace, k licencování produktu k použití studenty v poměru 1:15 nebo 1:40 studenti:znalostní pracovník (nebo člen pedagogického sboru/zaměstnance) bez dalších nákladů." </w:instrText>
      </w:r>
      <w:r>
        <w:fldChar w:fldCharType="separate"/>
      </w:r>
      <w:r>
        <w:rPr>
          <w:color w:val="0563C1"/>
        </w:rPr>
        <w:t>výhod při užívání studenty</w:t>
      </w:r>
      <w:r>
        <w:fldChar w:fldCharType="end"/>
      </w:r>
      <w:r>
        <w:t>.</w:t>
      </w:r>
    </w:p>
    <w:p w14:paraId="5324E666" w14:textId="77777777" w:rsidR="00E16F53" w:rsidRDefault="00E16F53">
      <w:pPr>
        <w:pStyle w:val="ProductList-Body"/>
      </w:pPr>
    </w:p>
    <w:p w14:paraId="49A7B70A" w14:textId="77777777" w:rsidR="00E16F53" w:rsidRDefault="00781240">
      <w:pPr>
        <w:pStyle w:val="ProductList-ClauseHeading"/>
        <w:outlineLvl w:val="4"/>
      </w:pPr>
      <w:r>
        <w:t>3.9 Windows Virtual Desktop pro Windows</w:t>
      </w:r>
    </w:p>
    <w:p w14:paraId="4225C842" w14:textId="77777777" w:rsidR="00E16F53" w:rsidRDefault="00781240">
      <w:pPr>
        <w:pStyle w:val="ProductList-Body"/>
      </w:pPr>
      <w:r>
        <w:t xml:space="preserve">Viz oddíl týkající se služby Windows Virtual Desktop v </w:t>
      </w:r>
      <w:hyperlink w:anchor="_Sec624">
        <w:r>
          <w:rPr>
            <w:color w:val="00467F"/>
            <w:u w:val="single"/>
          </w:rPr>
          <w:t>produktové položce služeb Microsoft Azure</w:t>
        </w:r>
      </w:hyperlink>
      <w:r>
        <w:t>, ve kterém jsou uvedena práva k přístupu k virtuálním počítačům se systémem Windows 7 a Windows 10 ve službě Windows Virtual Desktop.</w:t>
      </w:r>
    </w:p>
    <w:p w14:paraId="3E806CB6" w14:textId="77777777" w:rsidR="00E16F53" w:rsidRDefault="00E16F53">
      <w:pPr>
        <w:pStyle w:val="ProductList-Body"/>
      </w:pPr>
    </w:p>
    <w:p w14:paraId="5FD748B3" w14:textId="77777777" w:rsidR="00E16F53" w:rsidRDefault="00781240">
      <w:pPr>
        <w:pStyle w:val="ProductList-ClauseHeading"/>
        <w:outlineLvl w:val="4"/>
      </w:pPr>
      <w:r>
        <w:t>3.10 Práva vyplývající z outsourcingu řízení programů systému Windows pro zákazníky obnovující licence Windows SA nebo licence na odběr na základě počtu uživatelů po září 2019, ale ne dříve, než říjen 2020.</w:t>
      </w:r>
    </w:p>
    <w:p w14:paraId="610CD8E9" w14:textId="77777777" w:rsidR="00E16F53" w:rsidRDefault="00781240">
      <w:pPr>
        <w:pStyle w:val="ProductList-Body"/>
      </w:pPr>
      <w:r>
        <w:t xml:space="preserve">Jakýkoliv zákazník, který používal software prostřednictvím </w:t>
      </w:r>
      <w:r>
        <w:fldChar w:fldCharType="begin"/>
      </w:r>
      <w:r>
        <w:instrText xml:space="preserve"> AutoTextList   \s NoStyle \t "Mezi poskytovatele uvedené v seznamu patří subjekty identifikované společností Microsoft na http://aka.ms/listedproviders. Společnost Microsoft může čas od času identifikovat další poskytovatele uvedené v seznamu na webu http://aka.ms/listedproviders." </w:instrText>
      </w:r>
      <w:r>
        <w:fldChar w:fldCharType="separate"/>
      </w:r>
      <w:r>
        <w:rPr>
          <w:color w:val="0563C1"/>
        </w:rPr>
        <w:t>poskytovatele uvedeného v seznamu</w:t>
      </w:r>
      <w:r>
        <w:fldChar w:fldCharType="end"/>
      </w:r>
      <w:r>
        <w:t xml:space="preserve"> dle ustanovení o </w:t>
      </w:r>
      <w:hyperlink w:anchor="_Sec537">
        <w:r>
          <w:rPr>
            <w:color w:val="00467F"/>
            <w:u w:val="single"/>
          </w:rPr>
          <w:t>outsourcingu řízení softwaru</w:t>
        </w:r>
      </w:hyperlink>
      <w:r>
        <w:t xml:space="preserve"> těsně před 1. říjnem 2019 může tohoto </w:t>
      </w:r>
      <w:r>
        <w:fldChar w:fldCharType="begin"/>
      </w:r>
      <w:r>
        <w:instrText xml:space="preserve"> AutoTextList   \s NoStyle \t "Mezi poskytovatele uvedené v seznamu patří subjekty identifikované společností Microsoft na http://aka.ms/listedproviders. Společnost Microsoft může čas od času identifikovat další poskytovatele uvedené v seznamu na webu http://aka.ms/listedproviders." </w:instrText>
      </w:r>
      <w:r>
        <w:fldChar w:fldCharType="separate"/>
      </w:r>
      <w:r>
        <w:rPr>
          <w:color w:val="0563C1"/>
        </w:rPr>
        <w:t>poskytovatele uvedeného v seznamu</w:t>
      </w:r>
      <w:r>
        <w:fldChar w:fldCharType="end"/>
      </w:r>
      <w:r>
        <w:t xml:space="preserve"> využívat do 30. září 2020 v souladu s podmínkami a ujednáními ustanovení o </w:t>
      </w:r>
      <w:hyperlink w:anchor="_Sec537">
        <w:r>
          <w:rPr>
            <w:color w:val="00467F"/>
            <w:u w:val="single"/>
          </w:rPr>
          <w:t>outsourcingu řízení softwaru</w:t>
        </w:r>
      </w:hyperlink>
      <w:r>
        <w:t>, které jsou uvedeny v podmínkách produktů ze září 2019.</w:t>
      </w:r>
    </w:p>
    <w:p w14:paraId="44EA5356" w14:textId="77777777" w:rsidR="00E16F53" w:rsidRDefault="00781240">
      <w:pPr>
        <w:pStyle w:val="ProductList-Offering1SubSection"/>
        <w:outlineLvl w:val="3"/>
      </w:pPr>
      <w:bookmarkStart w:id="196" w:name="_Sec841"/>
      <w:r>
        <w:t>4. Software Assurance</w:t>
      </w:r>
      <w:bookmarkEnd w:id="196"/>
    </w:p>
    <w:tbl>
      <w:tblPr>
        <w:tblStyle w:val="PURTable"/>
        <w:tblW w:w="0" w:type="dxa"/>
        <w:tblLook w:val="04A0" w:firstRow="1" w:lastRow="0" w:firstColumn="1" w:lastColumn="0" w:noHBand="0" w:noVBand="1"/>
      </w:tblPr>
      <w:tblGrid>
        <w:gridCol w:w="3650"/>
        <w:gridCol w:w="3653"/>
        <w:gridCol w:w="3613"/>
      </w:tblGrid>
      <w:tr w:rsidR="00E16F53" w14:paraId="750BEB3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C8BEB46" w14:textId="77777777" w:rsidR="00E16F53" w:rsidRDefault="00781240">
            <w:pPr>
              <w:pStyle w:val="ProductList-TableBody"/>
            </w:pPr>
            <w:r>
              <w:fldChar w:fldCharType="begin"/>
            </w:r>
            <w:r>
              <w:instrText xml:space="preserve"> AutoTextList   \s NoStyle \t "Výhody SA: Označuje kategorii produktu pro účely určení výhod SA široce uplatňovaných pro tuto skupinu produktů, jak je uvedeno na seznamu v Příloze B – Software Assurance." </w:instrText>
            </w:r>
            <w:r>
              <w:fldChar w:fldCharType="separate"/>
            </w:r>
            <w:r>
              <w:rPr>
                <w:color w:val="0563C1"/>
              </w:rPr>
              <w:t>Výhody SA</w:t>
            </w:r>
            <w:r>
              <w:fldChar w:fldCharType="end"/>
            </w:r>
            <w:r>
              <w:t>: Systém</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ECDBEE3" w14:textId="77777777" w:rsidR="00E16F53" w:rsidRDefault="00781240">
            <w:pPr>
              <w:pStyle w:val="ProductList-TableBody"/>
            </w:pPr>
            <w:r>
              <w:rPr>
                <w:color w:val="404040"/>
              </w:rPr>
              <w:t>Obnovení při zhroucení: Není relevantní</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620D804" w14:textId="77777777" w:rsidR="00E16F53" w:rsidRDefault="00781240">
            <w:pPr>
              <w:pStyle w:val="ProductList-TableBody"/>
            </w:pPr>
            <w:r>
              <w:rPr>
                <w:color w:val="404040"/>
              </w:rPr>
              <w:t>Práva na zálohu: Není relevantní</w:t>
            </w:r>
          </w:p>
        </w:tc>
      </w:tr>
      <w:tr w:rsidR="00E16F53" w14:paraId="7940267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54B8E0C" w14:textId="77777777" w:rsidR="00E16F53" w:rsidRDefault="00781240">
            <w:pPr>
              <w:pStyle w:val="ProductList-TableBody"/>
            </w:pPr>
            <w:r>
              <w:rPr>
                <w:color w:val="404040"/>
              </w:rPr>
              <w:t>Přenositelnost licencí: Není relevantní</w:t>
            </w:r>
          </w:p>
        </w:tc>
        <w:tc>
          <w:tcPr>
            <w:tcW w:w="4040" w:type="dxa"/>
            <w:tcBorders>
              <w:top w:val="single" w:sz="4" w:space="0" w:color="000000"/>
              <w:left w:val="single" w:sz="4" w:space="0" w:color="000000"/>
              <w:bottom w:val="single" w:sz="4" w:space="0" w:color="000000"/>
              <w:right w:val="single" w:sz="4" w:space="0" w:color="000000"/>
            </w:tcBorders>
          </w:tcPr>
          <w:p w14:paraId="1E953FF2" w14:textId="77777777" w:rsidR="00E16F53" w:rsidRDefault="00781240">
            <w:pPr>
              <w:pStyle w:val="ProductList-TableBody"/>
            </w:pPr>
            <w:r>
              <w:fldChar w:fldCharType="begin"/>
            </w:r>
            <w:r>
              <w:instrText xml:space="preserve"> AutoTextList   \s NoStyle \t "Práva k migraci: Zákazník může být schopen provést upgrade z předchozích verzí softwaru nebo jiných produktů na základě zvláštních podmínek publikovaných v záznamu produktu nebo seznamu produktů. (Kompletní definici naleznete ve slovníku.)" </w:instrText>
            </w:r>
            <w:r>
              <w:fldChar w:fldCharType="separate"/>
            </w:r>
            <w:r>
              <w:rPr>
                <w:color w:val="0563C1"/>
              </w:rPr>
              <w:t>Práva k migraci</w:t>
            </w:r>
            <w:r>
              <w:fldChar w:fldCharType="end"/>
            </w:r>
            <w:r>
              <w:t xml:space="preserve">: </w:t>
            </w:r>
            <w:hyperlink r:id="rId97">
              <w:r>
                <w:rPr>
                  <w:color w:val="00467F"/>
                  <w:u w:val="single"/>
                </w:rPr>
                <w:t>Seznam produktů – červen 2015</w:t>
              </w:r>
            </w:hyperlink>
            <w:r>
              <w:t xml:space="preserve"> (odběr doprovodného systému Windows</w:t>
            </w:r>
            <w:r>
              <w:fldChar w:fldCharType="begin"/>
            </w:r>
            <w:r>
              <w:instrText xml:space="preserve"> XE "odběr doprovodného systému Windows" </w:instrText>
            </w:r>
            <w:r>
              <w:fldChar w:fldCharType="end"/>
            </w:r>
            <w:r>
              <w:t>)</w:t>
            </w:r>
          </w:p>
        </w:tc>
        <w:tc>
          <w:tcPr>
            <w:tcW w:w="4040" w:type="dxa"/>
            <w:tcBorders>
              <w:top w:val="single" w:sz="4" w:space="0" w:color="000000"/>
              <w:left w:val="single" w:sz="4" w:space="0" w:color="000000"/>
              <w:bottom w:val="single" w:sz="4" w:space="0" w:color="000000"/>
              <w:right w:val="single" w:sz="4" w:space="0" w:color="000000"/>
            </w:tcBorders>
          </w:tcPr>
          <w:p w14:paraId="5EC2FBBB" w14:textId="77777777" w:rsidR="00E16F53" w:rsidRDefault="00781240">
            <w:pPr>
              <w:pStyle w:val="ProductList-TableBody"/>
            </w:pPr>
            <w:r>
              <w:fldChar w:fldCharType="begin"/>
            </w:r>
            <w:r>
              <w:instrText xml:space="preserve"> AutoTextList   \s NoStyle \t "Práva pro roaming: Výhoda SA umožňující primárnímu uživateli licencovaného zařízení používat určitá práva ke vzdálenému přístupu a používání. (Kompletní definici naleznete ve slovníku.)" </w:instrText>
            </w:r>
            <w:r>
              <w:fldChar w:fldCharType="separate"/>
            </w:r>
            <w:r>
              <w:rPr>
                <w:color w:val="0563C1"/>
              </w:rPr>
              <w:t>Práva pro roaming</w:t>
            </w:r>
            <w:r>
              <w:fldChar w:fldCharType="end"/>
            </w:r>
            <w:r>
              <w:t xml:space="preserve">: </w:t>
            </w:r>
            <w:hyperlink r:id="rId98">
              <w:r>
                <w:rPr>
                  <w:color w:val="00467F"/>
                  <w:u w:val="single"/>
                </w:rPr>
                <w:t>Únor 2016 – Podmínky pro produkty</w:t>
              </w:r>
            </w:hyperlink>
          </w:p>
        </w:tc>
      </w:tr>
      <w:tr w:rsidR="00E16F53" w14:paraId="3A68B4B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D0FEABC" w14:textId="77777777" w:rsidR="00E16F53" w:rsidRDefault="00781240">
            <w:pPr>
              <w:pStyle w:val="ProductList-TableBody"/>
            </w:pPr>
            <w:r>
              <w:rPr>
                <w:color w:val="404040"/>
              </w:rPr>
              <w:t>Vlastní hostování: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6AD09EF" w14:textId="77777777" w:rsidR="00E16F53" w:rsidRDefault="00781240">
            <w:pPr>
              <w:pStyle w:val="ProductList-TableBody"/>
            </w:pPr>
            <w:r>
              <w:rPr>
                <w:color w:val="404040"/>
              </w:rPr>
              <w:t>Práva odpovídající krytí SA: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762F548" w14:textId="77777777" w:rsidR="00E16F53" w:rsidRDefault="00E16F53">
            <w:pPr>
              <w:pStyle w:val="ProductList-TableBody"/>
            </w:pPr>
          </w:p>
        </w:tc>
      </w:tr>
    </w:tbl>
    <w:p w14:paraId="5DEA4126" w14:textId="77777777" w:rsidR="00E16F53" w:rsidRDefault="00E16F53">
      <w:pPr>
        <w:pStyle w:val="ProductList-Body"/>
      </w:pPr>
    </w:p>
    <w:p w14:paraId="7ED23920" w14:textId="77777777" w:rsidR="00E16F53" w:rsidRDefault="00781240">
      <w:pPr>
        <w:pStyle w:val="ProductList-ClauseHeading"/>
        <w:outlineLvl w:val="4"/>
      </w:pPr>
      <w:r>
        <w:t>4.1 Dodatečná práva k užívání krytí Software Assurance</w:t>
      </w:r>
    </w:p>
    <w:p w14:paraId="61E67729" w14:textId="77777777" w:rsidR="00E16F53" w:rsidRDefault="00781240">
      <w:pPr>
        <w:pStyle w:val="ProductList-Body"/>
      </w:pPr>
      <w:r>
        <w:t xml:space="preserve">Oddíl 4 (Software Assurance) se vztahuje na následující licence. </w:t>
      </w:r>
    </w:p>
    <w:p w14:paraId="61764785" w14:textId="77777777" w:rsidR="00E16F53" w:rsidRDefault="00781240" w:rsidP="00781240">
      <w:pPr>
        <w:pStyle w:val="ProductList-Bullet"/>
        <w:numPr>
          <w:ilvl w:val="0"/>
          <w:numId w:val="29"/>
        </w:numPr>
      </w:pPr>
      <w:r>
        <w:t xml:space="preserve">Windows 10 Enterprise E3/E5 </w:t>
      </w:r>
    </w:p>
    <w:p w14:paraId="11A29B2D" w14:textId="77777777" w:rsidR="00E16F53" w:rsidRDefault="00781240" w:rsidP="00781240">
      <w:pPr>
        <w:pStyle w:val="ProductList-Bullet"/>
        <w:numPr>
          <w:ilvl w:val="0"/>
          <w:numId w:val="29"/>
        </w:numPr>
      </w:pPr>
      <w:r>
        <w:t xml:space="preserve">Windows 10 Enterprise na zařízení </w:t>
      </w:r>
    </w:p>
    <w:p w14:paraId="2627C95E" w14:textId="77777777" w:rsidR="00E16F53" w:rsidRDefault="00781240" w:rsidP="00781240">
      <w:pPr>
        <w:pStyle w:val="ProductList-Bullet"/>
        <w:numPr>
          <w:ilvl w:val="0"/>
          <w:numId w:val="29"/>
        </w:numPr>
      </w:pPr>
      <w:r>
        <w:t xml:space="preserve">Windows 10 Education E3/E5 </w:t>
      </w:r>
    </w:p>
    <w:p w14:paraId="5F64E194" w14:textId="77777777" w:rsidR="00E16F53" w:rsidRDefault="00781240" w:rsidP="00781240">
      <w:pPr>
        <w:pStyle w:val="ProductList-Bullet"/>
        <w:numPr>
          <w:ilvl w:val="0"/>
          <w:numId w:val="29"/>
        </w:numPr>
      </w:pPr>
      <w:r>
        <w:t xml:space="preserve">Windows VDA E3/E5 </w:t>
      </w:r>
    </w:p>
    <w:p w14:paraId="3C2EE114" w14:textId="77777777" w:rsidR="00E16F53" w:rsidRDefault="00781240" w:rsidP="00781240">
      <w:pPr>
        <w:pStyle w:val="ProductList-Bullet"/>
        <w:numPr>
          <w:ilvl w:val="0"/>
          <w:numId w:val="29"/>
        </w:numPr>
      </w:pPr>
      <w:r>
        <w:t>Windows VDA na zařízení</w:t>
      </w:r>
    </w:p>
    <w:p w14:paraId="6D7D8ED6" w14:textId="77777777" w:rsidR="00E16F53" w:rsidRDefault="00781240">
      <w:pPr>
        <w:pStyle w:val="ProductList-Body"/>
      </w:pPr>
      <w:r>
        <w:t xml:space="preserve">Toto ustanovení se nevztahuje na licence na odběr na základě počtu uživatelů získané na základě smlouvy Microsoft Cloud a smlouvy se zákazníkem společnosti Microsoft nebo prostřednictvím </w:t>
      </w:r>
      <w:r>
        <w:fldChar w:fldCharType="begin"/>
      </w:r>
      <w:r>
        <w:instrText xml:space="preserve"> AutoTextList   \s NoStyle \t "Výhody při užívání studenty: Volba pro instituce, které si licencují kvalifikující produkt pro počet v rámci celé organizace, k licencování produktu k použití studenty v poměru 1:15 nebo 1:40 studenti:znalostní pracovník (nebo člen pedagogického sboru/zaměstnance) bez dalších nákladů." </w:instrText>
      </w:r>
      <w:r>
        <w:fldChar w:fldCharType="separate"/>
      </w:r>
      <w:r>
        <w:rPr>
          <w:color w:val="0563C1"/>
        </w:rPr>
        <w:t>výhody použití studenty</w:t>
      </w:r>
      <w:r>
        <w:fldChar w:fldCharType="end"/>
      </w:r>
      <w:r>
        <w:t>.</w:t>
      </w:r>
    </w:p>
    <w:p w14:paraId="04DD8807" w14:textId="77777777" w:rsidR="00E16F53" w:rsidRDefault="00E16F53">
      <w:pPr>
        <w:pStyle w:val="ProductList-Body"/>
      </w:pPr>
    </w:p>
    <w:p w14:paraId="41B837C1" w14:textId="77777777" w:rsidR="00E16F53" w:rsidRDefault="00781240">
      <w:pPr>
        <w:pStyle w:val="ProductList-ClauseHeading"/>
        <w:outlineLvl w:val="4"/>
      </w:pPr>
      <w:r>
        <w:lastRenderedPageBreak/>
        <w:t>4.2 Virtualizace softwaru Windows</w:t>
      </w:r>
    </w:p>
    <w:p w14:paraId="533FBE54" w14:textId="77777777" w:rsidR="00E16F53" w:rsidRDefault="00781240">
      <w:pPr>
        <w:pStyle w:val="ProductList-SubClauseHeading"/>
        <w:outlineLvl w:val="5"/>
      </w:pPr>
      <w:r>
        <w:t>4.2.1 Lokální virtualizace</w:t>
      </w:r>
    </w:p>
    <w:p w14:paraId="4F7586D7" w14:textId="77777777" w:rsidR="00E16F53" w:rsidRDefault="00781240">
      <w:pPr>
        <w:pStyle w:val="ProductList-BodyIndented"/>
      </w:pPr>
      <w:r>
        <w:t xml:space="preserve">Zákazník může provozovat software Windows zakoupený prostřednictvím multilicenční smlouvy až ve čtyřech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virtuálních prostředích OSE</w:t>
      </w:r>
      <w:r>
        <w:fldChar w:fldCharType="end"/>
      </w:r>
      <w:r>
        <w:t xml:space="preserve"> lokálně na </w:t>
      </w:r>
      <w:r>
        <w:fldChar w:fldCharType="begin"/>
      </w:r>
      <w:r>
        <w:instrText xml:space="preserve"> AutoTextList   \s NoStyle \t "Licencované zařízení označuje jednotlivý fyzický hardwarový systém vyhrazený k využití zákazníkem, kterému je přiřazena licence. Na vyhrazená zařízení, která jsou pod správou nebo kontrolou jiného subjektu než zákazníka nebo jeho afilací, se vztahuje ustanovení o správě outsourcingového softwaru. Pro účely této definice je hardwarový oddíl nebo server blade považován za samostatné zařízení." </w:instrText>
      </w:r>
      <w:r>
        <w:fldChar w:fldCharType="separate"/>
      </w:r>
      <w:r>
        <w:rPr>
          <w:color w:val="0563C1"/>
        </w:rPr>
        <w:t>licencovaných zařízeních</w:t>
      </w:r>
      <w:r>
        <w:fldChar w:fldCharType="end"/>
      </w:r>
      <w:r>
        <w:t xml:space="preserve">. Toto oprávnění k lokálnímu použití se vztahuje na licence VDA na zařízení, pouze pokud je </w:t>
      </w:r>
      <w:r>
        <w:fldChar w:fldCharType="begin"/>
      </w:r>
      <w:r>
        <w:instrText xml:space="preserve"> AutoTextList   \s NoStyle \t "Licencované zařízení označuje jednotlivý fyzický hardwarový systém vyhrazený k využití zákazníkem, kterému je přiřazena licence. Na vyhrazená zařízení, která jsou pod správou nebo kontrolou jiného subjektu než zákazníka nebo jeho afilací, se vztahuje ustanovení o správě outsourcingového softwaru. Pro účely této definice je hardwarový oddíl nebo server blade považován za samostatné zařízení." </w:instrText>
      </w:r>
      <w:r>
        <w:fldChar w:fldCharType="separate"/>
      </w:r>
      <w:r>
        <w:rPr>
          <w:color w:val="0563C1"/>
        </w:rPr>
        <w:t>licencované zařízení</w:t>
      </w:r>
      <w:r>
        <w:fldChar w:fldCharType="end"/>
      </w:r>
      <w:r>
        <w:t xml:space="preserve"> také licencováno s kvalifikujícím operačním systémem. </w:t>
      </w:r>
      <w:r>
        <w:fldChar w:fldCharType="begin"/>
      </w:r>
      <w:r>
        <w:instrText xml:space="preserve"> AutoTextList   \s NoStyle \t "Licencovaný uživatel označuje jednotlivého uživatele, kterému je přidělena licence." </w:instrText>
      </w:r>
      <w:r>
        <w:fldChar w:fldCharType="separate"/>
      </w:r>
      <w:r>
        <w:rPr>
          <w:color w:val="0563C1"/>
        </w:rPr>
        <w:t>Licencovaní uživatelé</w:t>
      </w:r>
      <w:r>
        <w:fldChar w:fldCharType="end"/>
      </w:r>
      <w:r>
        <w:t xml:space="preserve"> mohou provozovat software Windows zakoupený prostřednictvím multilicenční smlouvy až ve čtyřech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virtuálních prostředích OSE</w:t>
      </w:r>
      <w:r>
        <w:fldChar w:fldCharType="end"/>
      </w:r>
      <w:r>
        <w:t xml:space="preserve"> lokálně na zařízeních licencovaných s kvalifikujícím operačním systémem. Jsou-li použita všechna povolená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 prostředí OSE</w:t>
      </w:r>
      <w:r>
        <w:fldChar w:fldCharType="end"/>
      </w:r>
      <w:r>
        <w:t xml:space="preserve">, zákazník může použít </w:t>
      </w:r>
      <w:r>
        <w:fldChar w:fldCharType="begin"/>
      </w:r>
      <w:r>
        <w:instrText xml:space="preserve"> AutoTextList   \s NoStyle \t "Fyzické prostředí OSE označuje prostředí OSE, které je konfigurováno pro spuštění přímo v systému fyzického hardwaru. Instance operačního systému použitá ke spouštění softwaru pro virtualizaci hardwaru nebo k poskytování služeb virtualizace hardwaru je považována za součást fyzického prostředí OSE." </w:instrText>
      </w:r>
      <w:r>
        <w:fldChar w:fldCharType="separate"/>
      </w:r>
      <w:r>
        <w:rPr>
          <w:color w:val="0563C1"/>
        </w:rPr>
        <w:t>fyzické prostředí OSE</w:t>
      </w:r>
      <w:r>
        <w:fldChar w:fldCharType="end"/>
      </w:r>
      <w:r>
        <w:t xml:space="preserve"> pouze k hostování a správě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virtuálních prostředí OSE</w:t>
      </w:r>
      <w:r>
        <w:fldChar w:fldCharType="end"/>
      </w:r>
      <w:r>
        <w:t xml:space="preserve">. </w:t>
      </w:r>
    </w:p>
    <w:p w14:paraId="6AC2B647" w14:textId="77777777" w:rsidR="00E16F53" w:rsidRDefault="00E16F53">
      <w:pPr>
        <w:pStyle w:val="ProductList-BodyIndented"/>
      </w:pPr>
    </w:p>
    <w:p w14:paraId="4AD7A945" w14:textId="77777777" w:rsidR="00E16F53" w:rsidRDefault="00781240">
      <w:pPr>
        <w:pStyle w:val="ProductList-SubClauseHeading"/>
        <w:outlineLvl w:val="5"/>
      </w:pPr>
      <w:r>
        <w:t>4.2.2 Vzdálená virtualizace</w:t>
      </w:r>
    </w:p>
    <w:p w14:paraId="4E858FFC" w14:textId="77777777" w:rsidR="00E16F53" w:rsidRDefault="00781240">
      <w:pPr>
        <w:pStyle w:val="ProductList-BodyIndented"/>
      </w:pPr>
      <w:r>
        <w:t xml:space="preserve">Libovolný uživatel </w:t>
      </w:r>
      <w:r>
        <w:fldChar w:fldCharType="begin"/>
      </w:r>
      <w:r>
        <w:instrText xml:space="preserve"> AutoTextList   \s NoStyle \t "Licencované zařízení označuje jednotlivý fyzický hardwarový systém vyhrazený k využití zákazníkem, kterému je přiřazena licence. Na vyhrazená zařízení, která jsou pod správou nebo kontrolou jiného subjektu než zákazníka nebo jeho afilací, se vztahuje ustanovení o správě outsourcingového softwaru. Pro účely této definice je hardwarový oddíl nebo server blade považován za samostatné zařízení." </w:instrText>
      </w:r>
      <w:r>
        <w:fldChar w:fldCharType="separate"/>
      </w:r>
      <w:r>
        <w:rPr>
          <w:color w:val="0563C1"/>
        </w:rPr>
        <w:t>licencovaného zařízení</w:t>
      </w:r>
      <w:r>
        <w:fldChar w:fldCharType="end"/>
      </w:r>
      <w:r>
        <w:t xml:space="preserve"> nebo libovolné zařízení používané </w:t>
      </w:r>
      <w:r>
        <w:fldChar w:fldCharType="begin"/>
      </w:r>
      <w:r>
        <w:instrText xml:space="preserve"> AutoTextList   \s NoStyle \t "Licencovaný uživatel označuje jednotlivého uživatele, kterému je přidělena licence." </w:instrText>
      </w:r>
      <w:r>
        <w:fldChar w:fldCharType="separate"/>
      </w:r>
      <w:r>
        <w:rPr>
          <w:color w:val="0563C1"/>
        </w:rPr>
        <w:t>licencovaným uživatelem</w:t>
      </w:r>
      <w:r>
        <w:fldChar w:fldCharType="end"/>
      </w:r>
      <w:r>
        <w:t xml:space="preserve"> může vzdáleně přistupovat až ke čtyřem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virtuálním prostředím OSE</w:t>
      </w:r>
      <w:r>
        <w:fldChar w:fldCharType="end"/>
      </w:r>
      <w:r>
        <w:t xml:space="preserve"> nebo jednomu </w:t>
      </w:r>
      <w:r>
        <w:fldChar w:fldCharType="begin"/>
      </w:r>
      <w:r>
        <w:instrText xml:space="preserve"> AutoTextList   \s NoStyle \t "Fyzické prostředí OSE označuje prostředí OSE, které je konfigurováno pro spuštění přímo v systému fyzického hardwaru. Instance operačního systému použitá ke spouštění softwaru pro virtualizaci hardwaru nebo k poskytování služeb virtualizace hardwaru je považována za součást fyzického prostředí OSE." </w:instrText>
      </w:r>
      <w:r>
        <w:fldChar w:fldCharType="separate"/>
      </w:r>
      <w:r>
        <w:rPr>
          <w:color w:val="0563C1"/>
        </w:rPr>
        <w:t>fyzickému prostředí OSE</w:t>
      </w:r>
      <w:r>
        <w:fldChar w:fldCharType="end"/>
      </w:r>
      <w:r>
        <w:t xml:space="preserve"> softwaru Windows zakoupeného prostřednictvím multilicenční smlouvy na (a) zařízeních vyhrazených pro použití zákazníkem. Na vyhrazené </w:t>
      </w:r>
      <w:r>
        <w:fldChar w:fldCharType="begin"/>
      </w:r>
      <w:r>
        <w:instrText xml:space="preserve"> AutoTextList   \s NoStyle \t "Server je systém fyzického hardwaru, v němž je možné spustit serverový software." </w:instrText>
      </w:r>
      <w:r>
        <w:fldChar w:fldCharType="separate"/>
      </w:r>
      <w:r>
        <w:rPr>
          <w:color w:val="0563C1"/>
        </w:rPr>
        <w:t>servery</w:t>
      </w:r>
      <w:r>
        <w:fldChar w:fldCharType="end"/>
      </w:r>
      <w:r>
        <w:t xml:space="preserve">, která jsou pod správou nebo kontrolou jiného subjektu než zákazníka nebo jeho afilací, se vztahuje ustanovení </w:t>
      </w:r>
      <w:hyperlink w:anchor="_Sec537">
        <w:r>
          <w:rPr>
            <w:color w:val="00467F"/>
            <w:u w:val="single"/>
          </w:rPr>
          <w:t>o správě outsourcingového softwaru</w:t>
        </w:r>
      </w:hyperlink>
      <w:r>
        <w:t xml:space="preserve">. Bez ohledu na cokoliv, co je v rozporu v ustanovení o </w:t>
      </w:r>
      <w:hyperlink w:anchor="_Sec537">
        <w:r>
          <w:rPr>
            <w:color w:val="00467F"/>
            <w:u w:val="single"/>
          </w:rPr>
          <w:t>outsourcingu řízení softwaru</w:t>
        </w:r>
      </w:hyperlink>
      <w:r>
        <w:t xml:space="preserve"> mohou licencovaní uživatelé VDA E3 a E5 využívat vzdálený přístup k softwaru systému Windows dle těchto práv na vzdálenou virtualizaci na libovolných </w:t>
      </w:r>
      <w:r>
        <w:fldChar w:fldCharType="begin"/>
      </w:r>
      <w:r>
        <w:instrText xml:space="preserve"> AutoTextList   \s NoStyle \t "Server je systém fyzického hardwaru, v němž je možné spustit serverový software." </w:instrText>
      </w:r>
      <w:r>
        <w:fldChar w:fldCharType="separate"/>
      </w:r>
      <w:r>
        <w:rPr>
          <w:color w:val="0563C1"/>
        </w:rPr>
        <w:t>serverech</w:t>
      </w:r>
      <w:r>
        <w:fldChar w:fldCharType="end"/>
      </w:r>
      <w:r>
        <w:fldChar w:fldCharType="begin"/>
      </w:r>
      <w:r>
        <w:instrText xml:space="preserve"> AutoTextList   \s NoStyle \t "Mezi poskytovatele uvedené v seznamu patří subjekty identifikované společností Microsoft na http://aka.ms/listedproviders. Společnost Microsoft může čas od času identifikovat další poskytovatele uvedené v seznamu na webu http://aka.ms/listedproviders." </w:instrText>
      </w:r>
      <w:r>
        <w:fldChar w:fldCharType="separate"/>
      </w:r>
      <w:r>
        <w:rPr>
          <w:color w:val="0563C1"/>
        </w:rPr>
        <w:t>poskytovatele uvedeného v seznamu</w:t>
      </w:r>
      <w:r>
        <w:fldChar w:fldCharType="end"/>
      </w:r>
      <w:r>
        <w:t>, které jsou vyhrazeny pro použití zákazníkem.</w:t>
      </w:r>
    </w:p>
    <w:p w14:paraId="74F1A12B" w14:textId="77777777" w:rsidR="00E16F53" w:rsidRDefault="00E16F53">
      <w:pPr>
        <w:pStyle w:val="ProductList-BodyIndented"/>
      </w:pPr>
    </w:p>
    <w:p w14:paraId="74C0DAAA" w14:textId="77777777" w:rsidR="00E16F53" w:rsidRDefault="00781240">
      <w:pPr>
        <w:pStyle w:val="ProductList-ClauseHeading"/>
        <w:outlineLvl w:val="4"/>
      </w:pPr>
      <w:r>
        <w:t>4.3 Výhody pro displeje do úhlopříčky 10,1“</w:t>
      </w:r>
    </w:p>
    <w:p w14:paraId="2591A944" w14:textId="77777777" w:rsidR="00E16F53" w:rsidRDefault="00781240">
      <w:pPr>
        <w:pStyle w:val="ProductList-Body"/>
      </w:pPr>
      <w:r>
        <w:t>Zákazník s licencí podle počtu uživatelů smí instalovat software Windows zakoupený prostřednictvím multilicenční smlouvy na všech zařízeních s licencí pro software Windows s integrovanými displeji o úhlopříčce do 10,1“.</w:t>
      </w:r>
    </w:p>
    <w:p w14:paraId="601752C5" w14:textId="77777777" w:rsidR="00E16F53" w:rsidRDefault="00E16F53">
      <w:pPr>
        <w:pStyle w:val="ProductList-Body"/>
      </w:pPr>
    </w:p>
    <w:p w14:paraId="79CF2AD3" w14:textId="77777777" w:rsidR="00E16F53" w:rsidRDefault="00781240">
      <w:pPr>
        <w:pStyle w:val="ProductList-ClauseHeading"/>
        <w:outlineLvl w:val="4"/>
      </w:pPr>
      <w:r>
        <w:t>4.4 Funkce Windows to Go</w:t>
      </w:r>
    </w:p>
    <w:p w14:paraId="1BAAEA00" w14:textId="77777777" w:rsidR="00E16F53" w:rsidRDefault="00781240">
      <w:pPr>
        <w:pStyle w:val="ProductList-Body"/>
      </w:pPr>
      <w:r>
        <w:t xml:space="preserve">Zákazník může vytvořit a uložit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instanci</w:t>
      </w:r>
      <w:r>
        <w:fldChar w:fldCharType="end"/>
      </w:r>
      <w:r>
        <w:t xml:space="preserve"> softwaru Windows zakoupeného prostřednictvím multilicenční smlouvy až na dvou USB discích pomocí funkce Windows to Go a spustit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instanci</w:t>
      </w:r>
      <w:r>
        <w:fldChar w:fldCharType="end"/>
      </w:r>
      <w:r>
        <w:t xml:space="preserve">/instance na </w:t>
      </w:r>
      <w:r>
        <w:fldChar w:fldCharType="begin"/>
      </w:r>
      <w:r>
        <w:instrText xml:space="preserve"> AutoTextList   \s NoStyle \t "Licencované zařízení označuje jednotlivý fyzický hardwarový systém vyhrazený k využití zákazníkem, kterému je přiřazena licence. Na vyhrazená zařízení, která jsou pod správou nebo kontrolou jiného subjektu než zákazníka nebo jeho afilací, se vztahuje ustanovení o správě outsourcingového softwaru. Pro účely této definice je hardwarový oddíl nebo server blade považován za samostatné zařízení." </w:instrText>
      </w:r>
      <w:r>
        <w:fldChar w:fldCharType="separate"/>
      </w:r>
      <w:r>
        <w:rPr>
          <w:color w:val="0563C1"/>
        </w:rPr>
        <w:t>licencovaném zařízení</w:t>
      </w:r>
      <w:r>
        <w:fldChar w:fldCharType="end"/>
      </w:r>
      <w:r>
        <w:t>(s) nebo na libovolném zařízení v případě licencování podle počtu uživatelů.</w:t>
      </w:r>
    </w:p>
    <w:p w14:paraId="06DFB388" w14:textId="77777777" w:rsidR="00E16F53" w:rsidRDefault="00E16F53">
      <w:pPr>
        <w:pStyle w:val="ProductList-Body"/>
      </w:pPr>
    </w:p>
    <w:p w14:paraId="4EF71E5B" w14:textId="77777777" w:rsidR="00E16F53" w:rsidRDefault="00781240">
      <w:pPr>
        <w:pStyle w:val="ProductList-SubClauseHeading"/>
        <w:outlineLvl w:val="5"/>
      </w:pPr>
      <w:r>
        <w:t>4.4.1 Možnost Windows to Go Student</w:t>
      </w:r>
    </w:p>
    <w:p w14:paraId="79545A81" w14:textId="77777777" w:rsidR="00E16F53" w:rsidRDefault="00781240">
      <w:pPr>
        <w:pStyle w:val="ProductList-BodyIndented"/>
      </w:pPr>
      <w:r>
        <w:t xml:space="preserve">Akademické instituce, které si zvolí možnost Student, mají nárok na maximálně jednu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instanci</w:t>
      </w:r>
      <w:r>
        <w:fldChar w:fldCharType="end"/>
      </w:r>
      <w:r>
        <w:t xml:space="preserve"> Windows to Go na licencované zařízení studenta, pokud je student registrován v této instituci.</w:t>
      </w:r>
    </w:p>
    <w:p w14:paraId="3420F1B6" w14:textId="77777777" w:rsidR="00E16F53" w:rsidRDefault="00E16F53">
      <w:pPr>
        <w:pStyle w:val="ProductList-BodyIndented"/>
      </w:pPr>
    </w:p>
    <w:p w14:paraId="6EE5ADDA" w14:textId="77777777" w:rsidR="00E16F53" w:rsidRDefault="00781240">
      <w:pPr>
        <w:pStyle w:val="ProductList-ClauseHeading"/>
        <w:outlineLvl w:val="4"/>
      </w:pPr>
      <w:r>
        <w:t>4.5 Windows Pro SA</w:t>
      </w:r>
    </w:p>
    <w:p w14:paraId="7C4B831F" w14:textId="77777777" w:rsidR="00E16F53" w:rsidRDefault="00781240">
      <w:pPr>
        <w:pStyle w:val="ProductList-Body"/>
      </w:pPr>
      <w:r>
        <w:t>Zákazníci, kteří si dříve zakoupili krytí SA pro systém Windows Pro, je mohou na zahrnutých zařízeních prodloužit bez nutnosti nákupu licence na upgrade pro systém Windows Enterprise.</w:t>
      </w:r>
    </w:p>
    <w:p w14:paraId="77F23112" w14:textId="77777777" w:rsidR="00E16F53" w:rsidRDefault="00E16F53">
      <w:pPr>
        <w:pStyle w:val="ProductList-Body"/>
      </w:pPr>
    </w:p>
    <w:p w14:paraId="215186A3" w14:textId="77777777" w:rsidR="00E16F53" w:rsidRDefault="00781240">
      <w:pPr>
        <w:pStyle w:val="ProductList-ClauseHeading"/>
        <w:outlineLvl w:val="4"/>
      </w:pPr>
      <w:r>
        <w:t>4.6 Sada Microsoft Desktop Optimization Pack (MDOP)</w:t>
      </w:r>
    </w:p>
    <w:p w14:paraId="4FA6E1DF" w14:textId="77777777" w:rsidR="00E16F53" w:rsidRDefault="00781240">
      <w:pPr>
        <w:pStyle w:val="ProductList-Body"/>
      </w:pPr>
      <w:r>
        <w:t xml:space="preserve">Zákazník může instalovat a užívat funkci správy v softwaru v MDOP na jiných svých zařízeních vyhrazených k jejich užívání pro správu softwaru na </w:t>
      </w:r>
      <w:r>
        <w:fldChar w:fldCharType="begin"/>
      </w:r>
      <w:r>
        <w:instrText xml:space="preserve"> AutoTextList   \s NoStyle \t "Licencované zařízení označuje jednotlivý fyzický hardwarový systém vyhrazený k využití zákazníkem, kterému je přiřazena licence. Na vyhrazená zařízení, která jsou pod správou nebo kontrolou jiného subjektu než zákazníka nebo jeho afilací, se vztahuje ustanovení o správě outsourcingového softwaru. Pro účely této definice je hardwarový oddíl nebo server blade považován za samostatné zařízení." </w:instrText>
      </w:r>
      <w:r>
        <w:fldChar w:fldCharType="separate"/>
      </w:r>
      <w:r>
        <w:rPr>
          <w:color w:val="0563C1"/>
        </w:rPr>
        <w:t>licencovaném zařízení</w:t>
      </w:r>
      <w:r>
        <w:fldChar w:fldCharType="end"/>
      </w:r>
      <w:r>
        <w:t xml:space="preserve"> nebo zařízeních </w:t>
      </w:r>
      <w:r>
        <w:fldChar w:fldCharType="begin"/>
      </w:r>
      <w:r>
        <w:instrText xml:space="preserve"> AutoTextList   \s NoStyle \t "Licencovaný uživatel označuje jednotlivého uživatele, kterému je přidělena licence." </w:instrText>
      </w:r>
      <w:r>
        <w:fldChar w:fldCharType="separate"/>
      </w:r>
      <w:r>
        <w:rPr>
          <w:color w:val="0563C1"/>
        </w:rPr>
        <w:t>licencovaného uživatele</w:t>
      </w:r>
      <w:r>
        <w:fldChar w:fldCharType="end"/>
      </w:r>
      <w:r>
        <w:t>. Zákazník může také užívat AGPM, DaRT a UE-V ke správě softwaru na serverech v rámci své domény po celou dobu platnosti licence pro užívání MDOP na počítačích v rámci této domény.</w:t>
      </w:r>
    </w:p>
    <w:p w14:paraId="50340CDD" w14:textId="77777777" w:rsidR="00E16F53" w:rsidRDefault="00E16F53">
      <w:pPr>
        <w:pStyle w:val="ProductList-Body"/>
      </w:pPr>
    </w:p>
    <w:p w14:paraId="77DE66DA" w14:textId="77777777" w:rsidR="00E16F53" w:rsidRDefault="00781240">
      <w:pPr>
        <w:pStyle w:val="ProductList-SubClauseHeading"/>
        <w:outlineLvl w:val="5"/>
      </w:pPr>
      <w:r>
        <w:t>4.6.1 Oprávnění k MDOP</w:t>
      </w:r>
    </w:p>
    <w:p w14:paraId="2A1CC0F8" w14:textId="77777777" w:rsidR="00E16F53" w:rsidRDefault="00781240">
      <w:pPr>
        <w:pStyle w:val="ProductList-BodyIndented"/>
      </w:pPr>
      <w:r>
        <w:t>Zákazníci s následujícími položkami mají oprávnění používat MDOP a nemusejí produkt MDOP kupovat samostatně.</w:t>
      </w:r>
    </w:p>
    <w:p w14:paraId="2C23A2AB" w14:textId="77777777" w:rsidR="00E16F53" w:rsidRDefault="00781240" w:rsidP="00781240">
      <w:pPr>
        <w:pStyle w:val="ProductList-Bullet"/>
        <w:numPr>
          <w:ilvl w:val="1"/>
          <w:numId w:val="30"/>
        </w:numPr>
      </w:pPr>
      <w:r>
        <w:t>Windows 10 Enterprise E3/E5</w:t>
      </w:r>
    </w:p>
    <w:p w14:paraId="6E2432EA" w14:textId="77777777" w:rsidR="00E16F53" w:rsidRDefault="00781240" w:rsidP="00781240">
      <w:pPr>
        <w:pStyle w:val="ProductList-Bullet"/>
        <w:numPr>
          <w:ilvl w:val="1"/>
          <w:numId w:val="30"/>
        </w:numPr>
      </w:pPr>
      <w:r>
        <w:t xml:space="preserve">Windows 10 Education E3/E5 </w:t>
      </w:r>
    </w:p>
    <w:p w14:paraId="7DC22F11" w14:textId="77777777" w:rsidR="00E16F53" w:rsidRDefault="00781240" w:rsidP="00781240">
      <w:pPr>
        <w:pStyle w:val="ProductList-Bullet"/>
        <w:numPr>
          <w:ilvl w:val="1"/>
          <w:numId w:val="30"/>
        </w:numPr>
      </w:pPr>
      <w:r>
        <w:t xml:space="preserve">Windows VDA E3/E5 </w:t>
      </w:r>
    </w:p>
    <w:p w14:paraId="1D94AD51" w14:textId="77777777" w:rsidR="00E16F53" w:rsidRDefault="00781240" w:rsidP="00781240">
      <w:pPr>
        <w:pStyle w:val="ProductList-Bullet"/>
        <w:numPr>
          <w:ilvl w:val="1"/>
          <w:numId w:val="30"/>
        </w:numPr>
      </w:pPr>
      <w:r>
        <w:t>Smlouva s dnem účinnosti 1. srpna 2015 nebo později a VDA na zařízení nebo Windows 10 Enterprise na zařízení.</w:t>
      </w:r>
    </w:p>
    <w:p w14:paraId="6BC9C5EE" w14:textId="77777777" w:rsidR="00E16F53" w:rsidRDefault="00E16F53">
      <w:pPr>
        <w:pStyle w:val="ProductList-BodyIndented"/>
      </w:pPr>
    </w:p>
    <w:p w14:paraId="36BB1C92" w14:textId="77777777" w:rsidR="00E16F53" w:rsidRDefault="00781240">
      <w:pPr>
        <w:pStyle w:val="ProductList-ClauseHeading"/>
        <w:outlineLvl w:val="4"/>
      </w:pPr>
      <w:r>
        <w:t>4.7 Oprávnění k provozování klastrovaných aplikací HPC</w:t>
      </w:r>
    </w:p>
    <w:p w14:paraId="4343D01A" w14:textId="77777777" w:rsidR="00E16F53" w:rsidRDefault="00781240">
      <w:pPr>
        <w:pStyle w:val="ProductList-Body"/>
      </w:pPr>
      <w:r>
        <w:fldChar w:fldCharType="begin"/>
      </w:r>
      <w:r>
        <w:instrText xml:space="preserve"> AutoTextList   \s NoStyle \t "Licencované zařízení označuje jednotlivý fyzický hardwarový systém vyhrazený k využití zákazníkem, kterému je přiřazena licence. Na vyhrazená zařízení, která jsou pod správou nebo kontrolou jiného subjektu než zákazníka nebo jeho afilací, se vztahuje ustanovení o správě outsourcingového softwaru. Pro účely této definice je hardwarový oddíl nebo server blade považován za samostatné zařízení." </w:instrText>
      </w:r>
      <w:r>
        <w:fldChar w:fldCharType="separate"/>
      </w:r>
      <w:r>
        <w:rPr>
          <w:color w:val="0563C1"/>
        </w:rPr>
        <w:t>Licencované zařízení</w:t>
      </w:r>
      <w:r>
        <w:fldChar w:fldCharType="end"/>
      </w:r>
      <w:r>
        <w:t xml:space="preserve"> nebo zařízení používané </w:t>
      </w:r>
      <w:r>
        <w:fldChar w:fldCharType="begin"/>
      </w:r>
      <w:r>
        <w:instrText xml:space="preserve"> AutoTextList   \s NoStyle \t "Licencovaný uživatel označuje jednotlivého uživatele, kterému je přidělena licence." </w:instrText>
      </w:r>
      <w:r>
        <w:fldChar w:fldCharType="separate"/>
      </w:r>
      <w:r>
        <w:rPr>
          <w:color w:val="0563C1"/>
        </w:rPr>
        <w:t>licencovaným uživatelem</w:t>
      </w:r>
      <w:r>
        <w:fldChar w:fldCharType="end"/>
      </w:r>
      <w:r>
        <w:t xml:space="preserve"> může být používáno jako </w:t>
      </w:r>
      <w:r>
        <w:fldChar w:fldCharType="begin"/>
      </w:r>
      <w:r>
        <w:instrText xml:space="preserve"> AutoTextList   \s NoStyle \t "Uzel pro Cycle Harvesting označuje zařízení, které není určeno k provozování clusterovaných aplikací HPC (Viz oddíl Clusterované aplikace HPC) ani služeb plánování úloh pro clusterované aplikace HPC." </w:instrText>
      </w:r>
      <w:r>
        <w:fldChar w:fldCharType="separate"/>
      </w:r>
      <w:r>
        <w:rPr>
          <w:color w:val="0563C1"/>
        </w:rPr>
        <w:t>uzel pro Cycle Harvesting</w:t>
      </w:r>
      <w:r>
        <w:fldChar w:fldCharType="end"/>
      </w:r>
      <w:r>
        <w:t xml:space="preserve"> pro spouštění </w:t>
      </w:r>
      <w:r>
        <w:fldChar w:fldCharType="begin"/>
      </w:r>
      <w:r>
        <w:instrText xml:space="preserve"> AutoTextList   \s NoStyle \t "Clusterovaná aplikace HPC je aplikace pro řešení náročných počítačových úloh, která řeší složité výpočetní problémy nebo paralelně množinu úzce souvisejících výpočetních problémů. (Kompletní definici naleznete ve slovníku.)" </w:instrText>
      </w:r>
      <w:r>
        <w:fldChar w:fldCharType="separate"/>
      </w:r>
      <w:r>
        <w:rPr>
          <w:color w:val="0563C1"/>
        </w:rPr>
        <w:t>klastrovaných aplikací HPC</w:t>
      </w:r>
      <w:r>
        <w:fldChar w:fldCharType="end"/>
      </w:r>
      <w:r>
        <w:t xml:space="preserve">, pokud zařízení není používané jako víceúčelový </w:t>
      </w:r>
      <w:r>
        <w:fldChar w:fldCharType="begin"/>
      </w:r>
      <w:r>
        <w:instrText xml:space="preserve"> AutoTextList   \s NoStyle \t "Server je systém fyzického hardwaru, v němž je možné spustit serverový software." </w:instrText>
      </w:r>
      <w:r>
        <w:fldChar w:fldCharType="separate"/>
      </w:r>
      <w:r>
        <w:rPr>
          <w:color w:val="0563C1"/>
        </w:rPr>
        <w:t>server</w:t>
      </w:r>
      <w:r>
        <w:fldChar w:fldCharType="end"/>
      </w:r>
      <w:r>
        <w:t xml:space="preserve">, databázový </w:t>
      </w:r>
      <w:r>
        <w:fldChar w:fldCharType="begin"/>
      </w:r>
      <w:r>
        <w:instrText xml:space="preserve"> AutoTextList   \s NoStyle \t "Server je systém fyzického hardwaru, v němž je možné spustit serverový software." </w:instrText>
      </w:r>
      <w:r>
        <w:fldChar w:fldCharType="separate"/>
      </w:r>
      <w:r>
        <w:rPr>
          <w:color w:val="0563C1"/>
        </w:rPr>
        <w:t>server</w:t>
      </w:r>
      <w:r>
        <w:fldChar w:fldCharType="end"/>
      </w:r>
      <w:r>
        <w:t xml:space="preserve">, webový </w:t>
      </w:r>
      <w:r>
        <w:fldChar w:fldCharType="begin"/>
      </w:r>
      <w:r>
        <w:instrText xml:space="preserve"> AutoTextList   \s NoStyle \t "Server je systém fyzického hardwaru, v němž je možné spustit serverový software." </w:instrText>
      </w:r>
      <w:r>
        <w:fldChar w:fldCharType="separate"/>
      </w:r>
      <w:r>
        <w:rPr>
          <w:color w:val="0563C1"/>
        </w:rPr>
        <w:t>server</w:t>
      </w:r>
      <w:r>
        <w:fldChar w:fldCharType="end"/>
      </w:r>
      <w:r>
        <w:t xml:space="preserve">, e-mailový </w:t>
      </w:r>
      <w:r>
        <w:fldChar w:fldCharType="begin"/>
      </w:r>
      <w:r>
        <w:instrText xml:space="preserve"> AutoTextList   \s NoStyle \t "Server je systém fyzického hardwaru, v němž je možné spustit serverový software." </w:instrText>
      </w:r>
      <w:r>
        <w:fldChar w:fldCharType="separate"/>
      </w:r>
      <w:r>
        <w:rPr>
          <w:color w:val="0563C1"/>
        </w:rPr>
        <w:t>server</w:t>
      </w:r>
      <w:r>
        <w:fldChar w:fldCharType="end"/>
      </w:r>
      <w:r>
        <w:t xml:space="preserve">, tiskový </w:t>
      </w:r>
      <w:r>
        <w:fldChar w:fldCharType="begin"/>
      </w:r>
      <w:r>
        <w:instrText xml:space="preserve"> AutoTextList   \s NoStyle \t "Server je systém fyzického hardwaru, v němž je možné spustit serverový software." </w:instrText>
      </w:r>
      <w:r>
        <w:fldChar w:fldCharType="separate"/>
      </w:r>
      <w:r>
        <w:rPr>
          <w:color w:val="0563C1"/>
        </w:rPr>
        <w:t>server</w:t>
      </w:r>
      <w:r>
        <w:fldChar w:fldCharType="end"/>
      </w:r>
      <w:r>
        <w:t xml:space="preserve"> nebo souborový </w:t>
      </w:r>
      <w:r>
        <w:fldChar w:fldCharType="begin"/>
      </w:r>
      <w:r>
        <w:instrText xml:space="preserve"> AutoTextList   \s NoStyle \t "Server je systém fyzického hardwaru, v němž je možné spustit serverový software." </w:instrText>
      </w:r>
      <w:r>
        <w:fldChar w:fldCharType="separate"/>
      </w:r>
      <w:r>
        <w:rPr>
          <w:color w:val="0563C1"/>
        </w:rPr>
        <w:t>server</w:t>
      </w:r>
      <w:r>
        <w:fldChar w:fldCharType="end"/>
      </w:r>
      <w:r>
        <w:t xml:space="preserve"> pro jiné účely přístupu více uživatelů nebo k libovolnému účelu podobného sdílení prostředků.</w:t>
      </w:r>
    </w:p>
    <w:p w14:paraId="1B933EBA" w14:textId="77777777" w:rsidR="00E16F53" w:rsidRDefault="00E16F53">
      <w:pPr>
        <w:pStyle w:val="ProductList-Body"/>
      </w:pPr>
    </w:p>
    <w:p w14:paraId="7ADA31C5" w14:textId="77777777" w:rsidR="00E16F53" w:rsidRDefault="00781240">
      <w:pPr>
        <w:pStyle w:val="ProductList-ClauseHeading"/>
        <w:outlineLvl w:val="4"/>
      </w:pPr>
      <w:r>
        <w:t>4.8 Počítačový operační systém Windows – Windows Thin PC</w:t>
      </w:r>
    </w:p>
    <w:p w14:paraId="1FB4485B" w14:textId="77777777" w:rsidR="00E16F53" w:rsidRDefault="00781240">
      <w:pPr>
        <w:pStyle w:val="ProductList-Body"/>
      </w:pPr>
      <w:r>
        <w:t>Zákazník může užívat software Windows Thin PC namísto softwaru počítačového operačního systému Windows, ale pouze ke spouštění níže uvedených typů aplikací.</w:t>
      </w:r>
    </w:p>
    <w:p w14:paraId="62489336" w14:textId="77777777" w:rsidR="00E16F53" w:rsidRDefault="00781240" w:rsidP="00781240">
      <w:pPr>
        <w:pStyle w:val="ProductList-Bullet"/>
        <w:numPr>
          <w:ilvl w:val="0"/>
          <w:numId w:val="31"/>
        </w:numPr>
      </w:pPr>
      <w:r>
        <w:t>zabezpečení,</w:t>
      </w:r>
    </w:p>
    <w:p w14:paraId="15447BC0" w14:textId="77777777" w:rsidR="00E16F53" w:rsidRDefault="00781240" w:rsidP="00781240">
      <w:pPr>
        <w:pStyle w:val="ProductList-Bullet"/>
        <w:numPr>
          <w:ilvl w:val="0"/>
          <w:numId w:val="31"/>
        </w:numPr>
      </w:pPr>
      <w:r>
        <w:t>správa,</w:t>
      </w:r>
    </w:p>
    <w:p w14:paraId="7F4C3542" w14:textId="77777777" w:rsidR="00E16F53" w:rsidRDefault="00781240" w:rsidP="00781240">
      <w:pPr>
        <w:pStyle w:val="ProductList-Bullet"/>
        <w:numPr>
          <w:ilvl w:val="0"/>
          <w:numId w:val="31"/>
        </w:numPr>
      </w:pPr>
      <w:r>
        <w:t>emulace terminálu,</w:t>
      </w:r>
    </w:p>
    <w:p w14:paraId="29A4343E" w14:textId="77777777" w:rsidR="00E16F53" w:rsidRDefault="00781240" w:rsidP="00781240">
      <w:pPr>
        <w:pStyle w:val="ProductList-Bullet"/>
        <w:numPr>
          <w:ilvl w:val="0"/>
          <w:numId w:val="31"/>
        </w:numPr>
      </w:pPr>
      <w:r>
        <w:t>vzdálená plocha a podobné technologie,</w:t>
      </w:r>
    </w:p>
    <w:p w14:paraId="1B74ED64" w14:textId="77777777" w:rsidR="00E16F53" w:rsidRDefault="00781240" w:rsidP="00781240">
      <w:pPr>
        <w:pStyle w:val="ProductList-Bullet"/>
        <w:numPr>
          <w:ilvl w:val="0"/>
          <w:numId w:val="31"/>
        </w:numPr>
      </w:pPr>
      <w:r>
        <w:t>webový prohlížeč,</w:t>
      </w:r>
    </w:p>
    <w:p w14:paraId="6FC3D803" w14:textId="77777777" w:rsidR="00E16F53" w:rsidRDefault="00781240" w:rsidP="00781240">
      <w:pPr>
        <w:pStyle w:val="ProductList-Bullet"/>
        <w:numPr>
          <w:ilvl w:val="0"/>
          <w:numId w:val="31"/>
        </w:numPr>
      </w:pPr>
      <w:r>
        <w:t>přehrávač médií,</w:t>
      </w:r>
    </w:p>
    <w:p w14:paraId="4742DE41" w14:textId="77777777" w:rsidR="00E16F53" w:rsidRDefault="00781240" w:rsidP="00781240">
      <w:pPr>
        <w:pStyle w:val="ProductList-Bullet"/>
        <w:numPr>
          <w:ilvl w:val="0"/>
          <w:numId w:val="31"/>
        </w:numPr>
      </w:pPr>
      <w:r>
        <w:t>klient rychlého zasílání zpráv,</w:t>
      </w:r>
    </w:p>
    <w:p w14:paraId="6B55447E" w14:textId="77777777" w:rsidR="00E16F53" w:rsidRDefault="00781240" w:rsidP="00781240">
      <w:pPr>
        <w:pStyle w:val="ProductList-Bullet"/>
        <w:numPr>
          <w:ilvl w:val="0"/>
          <w:numId w:val="31"/>
        </w:numPr>
      </w:pPr>
      <w:r>
        <w:t>prohlížeče dokumentů,</w:t>
      </w:r>
    </w:p>
    <w:p w14:paraId="413190A8" w14:textId="77777777" w:rsidR="00E16F53" w:rsidRDefault="00781240" w:rsidP="00781240">
      <w:pPr>
        <w:pStyle w:val="ProductList-Bullet"/>
        <w:numPr>
          <w:ilvl w:val="0"/>
          <w:numId w:val="31"/>
        </w:numPr>
      </w:pPr>
      <w:r>
        <w:t>rozhraní .NET Framework a modul Java Virtual Machine.</w:t>
      </w:r>
    </w:p>
    <w:p w14:paraId="258752AD" w14:textId="77777777" w:rsidR="00E16F53" w:rsidRDefault="00781240">
      <w:pPr>
        <w:pStyle w:val="ProductList-Body"/>
      </w:pPr>
      <w:r>
        <w:lastRenderedPageBreak/>
        <w:t>Software musí zákazník používat v jiném zařízení, než v zařízení, v němž bylo prvně instalováno, pokud přesune odpovídající krytí Software Assurance na toto další zařízení.</w:t>
      </w:r>
    </w:p>
    <w:p w14:paraId="537B81ED" w14:textId="77777777" w:rsidR="00E16F53" w:rsidRDefault="00E16F53">
      <w:pPr>
        <w:pStyle w:val="ProductList-Body"/>
      </w:pPr>
    </w:p>
    <w:p w14:paraId="44343B16" w14:textId="77777777" w:rsidR="00E16F53" w:rsidRDefault="00781240">
      <w:pPr>
        <w:pStyle w:val="ProductList-ClauseHeading"/>
        <w:outlineLvl w:val="4"/>
      </w:pPr>
      <w:r>
        <w:t>4.9 Uplynutí krytí Software Assurance u časově neomezených licencí</w:t>
      </w:r>
    </w:p>
    <w:p w14:paraId="22CB9A9A" w14:textId="77777777" w:rsidR="00E16F53" w:rsidRDefault="00781240">
      <w:pPr>
        <w:pStyle w:val="ProductList-Body"/>
      </w:pPr>
      <w:r>
        <w:t xml:space="preserve">Pololetní kanál systému Windows Enterprise musí být odinstalován na každém </w:t>
      </w:r>
      <w:r>
        <w:fldChar w:fldCharType="begin"/>
      </w:r>
      <w:r>
        <w:instrText xml:space="preserve"> AutoTextList   \s NoStyle \t "Licencované zařízení označuje jednotlivý fyzický hardwarový systém vyhrazený k využití zákazníkem, kterému je přiřazena licence. Na vyhrazená zařízení, která jsou pod správou nebo kontrolou jiného subjektu než zákazníka nebo jeho afilací, se vztahuje ustanovení o správě outsourcingového softwaru. Pro účely této definice je hardwarový oddíl nebo server blade považován za samostatné zařízení." </w:instrText>
      </w:r>
      <w:r>
        <w:fldChar w:fldCharType="separate"/>
      </w:r>
      <w:r>
        <w:rPr>
          <w:color w:val="0563C1"/>
        </w:rPr>
        <w:t>licencovaném zařízení</w:t>
      </w:r>
      <w:r>
        <w:fldChar w:fldCharType="end"/>
      </w:r>
      <w:r>
        <w:t xml:space="preserve">, pokud uplyne platnost krytí Software Assurance. Pokud byla </w:t>
      </w:r>
      <w:r>
        <w:fldChar w:fldCharType="begin"/>
      </w:r>
      <w:r>
        <w:instrText xml:space="preserve"> AutoTextList   \s NoStyle \t "Licencované zařízení označuje jednotlivý fyzický hardwarový systém vyhrazený k využití zákazníkem, kterému je přiřazena licence. Na vyhrazená zařízení, která jsou pod správou nebo kontrolou jiného subjektu než zákazníka nebo jeho afilací, se vztahuje ustanovení o správě outsourcingového softwaru. Pro účely této definice je hardwarový oddíl nebo server blade považován za samostatné zařízení." </w:instrText>
      </w:r>
      <w:r>
        <w:fldChar w:fldCharType="separate"/>
      </w:r>
      <w:r>
        <w:rPr>
          <w:color w:val="0563C1"/>
        </w:rPr>
        <w:t>licencovanému zařízení</w:t>
      </w:r>
      <w:r>
        <w:fldChar w:fldCharType="end"/>
      </w:r>
      <w:r>
        <w:t xml:space="preserve"> přiřazena časově neomezená licence pro produkt Windows Enterprise, smí zákazník na licencované zařízení instalovat verzi kanálu produktu Windows Enterprise Long Term Servicing, která je aktuální v době uplynutí. </w:t>
      </w:r>
    </w:p>
    <w:p w14:paraId="77F6D717" w14:textId="77777777" w:rsidR="00E16F53" w:rsidRDefault="00E16F53">
      <w:pPr>
        <w:pStyle w:val="ProductList-Body"/>
      </w:pPr>
    </w:p>
    <w:p w14:paraId="53A682B1" w14:textId="77777777" w:rsidR="00E16F53" w:rsidRDefault="00E16F53">
      <w:pPr>
        <w:pStyle w:val="PURBreadcrumb"/>
      </w:pPr>
    </w:p>
    <w:tbl>
      <w:tblPr>
        <w:tblStyle w:val="PURTable"/>
        <w:tblW w:w="0" w:type="dxa"/>
        <w:tblLook w:val="04A0" w:firstRow="1" w:lastRow="0" w:firstColumn="1" w:lastColumn="0" w:noHBand="0" w:noVBand="1"/>
      </w:tblPr>
      <w:tblGrid>
        <w:gridCol w:w="10916"/>
      </w:tblGrid>
      <w:tr w:rsidR="00E16F53" w14:paraId="6CF10ABE"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35F0AB86"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76361DC5" w14:textId="77777777" w:rsidR="00E16F53" w:rsidRDefault="00E16F53">
      <w:pPr>
        <w:pStyle w:val="ProductList-Body"/>
      </w:pPr>
    </w:p>
    <w:p w14:paraId="15210D6C" w14:textId="77777777" w:rsidR="00E16F53" w:rsidRDefault="00781240">
      <w:pPr>
        <w:pStyle w:val="ProductList-OfferingGroupHeading"/>
        <w:outlineLvl w:val="1"/>
      </w:pPr>
      <w:bookmarkStart w:id="197" w:name="_Sec619"/>
      <w:r>
        <w:t>Windows Server</w:t>
      </w:r>
      <w:bookmarkEnd w:id="197"/>
      <w:r>
        <w:fldChar w:fldCharType="begin"/>
      </w:r>
      <w:r>
        <w:instrText xml:space="preserve"> TC "</w:instrText>
      </w:r>
      <w:bookmarkStart w:id="198" w:name="_Toc36309716"/>
      <w:r>
        <w:instrText>Windows Server</w:instrText>
      </w:r>
      <w:bookmarkEnd w:id="198"/>
      <w:r>
        <w:instrText>" \l 2</w:instrText>
      </w:r>
      <w:r>
        <w:fldChar w:fldCharType="end"/>
      </w:r>
    </w:p>
    <w:p w14:paraId="300CAFA4" w14:textId="77777777" w:rsidR="00E16F53" w:rsidRDefault="00781240">
      <w:pPr>
        <w:pStyle w:val="ProductList-Offering2HeadingNoBorder"/>
        <w:outlineLvl w:val="2"/>
      </w:pPr>
      <w:bookmarkStart w:id="199" w:name="_Sec654"/>
      <w:r>
        <w:t>Windows MultiPoint Server</w:t>
      </w:r>
      <w:bookmarkEnd w:id="199"/>
      <w:r>
        <w:fldChar w:fldCharType="begin"/>
      </w:r>
      <w:r>
        <w:instrText xml:space="preserve"> TC "</w:instrText>
      </w:r>
      <w:bookmarkStart w:id="200" w:name="_Toc36309717"/>
      <w:r>
        <w:instrText>Windows MultiPoint Server</w:instrText>
      </w:r>
      <w:bookmarkEnd w:id="200"/>
      <w:r>
        <w:instrText>" \l 3</w:instrText>
      </w:r>
      <w:r>
        <w:fldChar w:fldCharType="end"/>
      </w:r>
    </w:p>
    <w:p w14:paraId="71BB0463" w14:textId="77777777" w:rsidR="00E16F53" w:rsidRDefault="00781240">
      <w:pPr>
        <w:pStyle w:val="ProductList-Offering1SubSection"/>
        <w:outlineLvl w:val="3"/>
      </w:pPr>
      <w:bookmarkStart w:id="201" w:name="_Sec702"/>
      <w:r>
        <w:t>1. Dostupnost programu</w:t>
      </w:r>
      <w:bookmarkEnd w:id="201"/>
    </w:p>
    <w:tbl>
      <w:tblPr>
        <w:tblStyle w:val="PURTable"/>
        <w:tblW w:w="0" w:type="dxa"/>
        <w:tblLook w:val="04A0" w:firstRow="1" w:lastRow="0" w:firstColumn="1" w:lastColumn="0" w:noHBand="0" w:noVBand="1"/>
      </w:tblPr>
      <w:tblGrid>
        <w:gridCol w:w="4114"/>
        <w:gridCol w:w="619"/>
        <w:gridCol w:w="615"/>
        <w:gridCol w:w="617"/>
        <w:gridCol w:w="615"/>
        <w:gridCol w:w="615"/>
        <w:gridCol w:w="617"/>
        <w:gridCol w:w="618"/>
        <w:gridCol w:w="634"/>
        <w:gridCol w:w="619"/>
        <w:gridCol w:w="617"/>
        <w:gridCol w:w="616"/>
      </w:tblGrid>
      <w:tr w:rsidR="00E16F53" w14:paraId="069EB664"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single" w:sz="9" w:space="0" w:color="FFFFFF"/>
              <w:right w:val="single" w:sz="9" w:space="0" w:color="FFFFFF"/>
            </w:tcBorders>
            <w:shd w:val="clear" w:color="auto" w:fill="00188F"/>
          </w:tcPr>
          <w:p w14:paraId="2EA433B1" w14:textId="77777777" w:rsidR="00E16F53" w:rsidRDefault="00781240">
            <w:pPr>
              <w:pStyle w:val="ProductList-TableBody"/>
            </w:pPr>
            <w:r>
              <w:rPr>
                <w:color w:val="FFFFFF"/>
              </w:rPr>
              <w:t>Produkty</w:t>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6C5FCC2A" w14:textId="77777777" w:rsidR="00E16F53" w:rsidRDefault="00781240">
            <w:pPr>
              <w:pStyle w:val="ProductList-TableBody"/>
              <w:jc w:val="center"/>
            </w:pPr>
            <w:r>
              <w:fldChar w:fldCharType="begin"/>
            </w:r>
            <w:r>
              <w:instrText xml:space="preserve"> AutoTextList   \s NoStyle \t "Datum dostupnosti" </w:instrText>
            </w:r>
            <w:r>
              <w:fldChar w:fldCharType="separate"/>
            </w:r>
            <w:r>
              <w:rPr>
                <w:color w:val="FFFFFF"/>
              </w:rPr>
              <w:t>DA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3228504F" w14:textId="77777777" w:rsidR="00E16F53" w:rsidRDefault="00781240">
            <w:pPr>
              <w:pStyle w:val="ProductList-TableBody"/>
              <w:jc w:val="center"/>
            </w:pPr>
            <w:r>
              <w:fldChar w:fldCharType="begin"/>
            </w:r>
            <w:r>
              <w:instrText xml:space="preserve"> AutoTextList   \s NoStyle \t "Licence"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4F9DB3A6" w14:textId="77777777" w:rsidR="00E16F53" w:rsidRDefault="00781240">
            <w:pPr>
              <w:pStyle w:val="ProductList-TableBody"/>
              <w:jc w:val="center"/>
            </w:pPr>
            <w:r>
              <w:fldChar w:fldCharType="begin"/>
            </w:r>
            <w:r>
              <w:instrText xml:space="preserve"> AutoTextList   \s NoStyle \t "Licence a krytí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7001D60C" w14:textId="77777777" w:rsidR="00E16F53" w:rsidRDefault="00781240">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117D7609"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1525EB7F"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6AC831C3" w14:textId="77777777" w:rsidR="00E16F53" w:rsidRDefault="00781240">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1D2A02BF"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6FB82B6E"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07671732"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18F192F0"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E16F53" w14:paraId="3EA08F06" w14:textId="77777777">
        <w:tc>
          <w:tcPr>
            <w:tcW w:w="4160" w:type="dxa"/>
            <w:tcBorders>
              <w:top w:val="single" w:sz="9" w:space="0" w:color="FFFFFF"/>
              <w:left w:val="single" w:sz="9" w:space="0" w:color="FFFFFF"/>
              <w:bottom w:val="none" w:sz="4" w:space="0" w:color="BFBFBF"/>
              <w:right w:val="single" w:sz="9" w:space="0" w:color="FFFFFF"/>
            </w:tcBorders>
          </w:tcPr>
          <w:p w14:paraId="11C7CC75" w14:textId="77777777" w:rsidR="00E16F53" w:rsidRDefault="00781240">
            <w:pPr>
              <w:pStyle w:val="ProductList-TableBody"/>
            </w:pPr>
            <w:r>
              <w:rPr>
                <w:color w:val="000000"/>
              </w:rPr>
              <w:t>Windows MultiPoint Server 2016 Premium</w:t>
            </w:r>
            <w:r>
              <w:fldChar w:fldCharType="begin"/>
            </w:r>
            <w:r>
              <w:instrText xml:space="preserve"> XE "Windows MultiPoint Server 2016 Premium" </w:instrText>
            </w:r>
            <w:r>
              <w:fldChar w:fldCharType="end"/>
            </w:r>
          </w:p>
        </w:tc>
        <w:tc>
          <w:tcPr>
            <w:tcW w:w="620" w:type="dxa"/>
            <w:tcBorders>
              <w:top w:val="single" w:sz="9" w:space="0" w:color="FFFFFF"/>
              <w:left w:val="single" w:sz="9" w:space="0" w:color="FFFFFF"/>
              <w:bottom w:val="none" w:sz="4" w:space="0" w:color="BFBFBF"/>
              <w:right w:val="single" w:sz="9" w:space="0" w:color="FFFFFF"/>
            </w:tcBorders>
          </w:tcPr>
          <w:p w14:paraId="38FB6BD6" w14:textId="77777777" w:rsidR="00E16F53" w:rsidRDefault="00781240">
            <w:pPr>
              <w:pStyle w:val="ProductList-TableBody"/>
              <w:jc w:val="center"/>
            </w:pPr>
            <w:r>
              <w:rPr>
                <w:color w:val="000000"/>
              </w:rPr>
              <w:t>10/16</w:t>
            </w:r>
          </w:p>
        </w:tc>
        <w:tc>
          <w:tcPr>
            <w:tcW w:w="620" w:type="dxa"/>
            <w:tcBorders>
              <w:top w:val="single" w:sz="9" w:space="0" w:color="FFFFFF"/>
              <w:left w:val="single" w:sz="9" w:space="0" w:color="FFFFFF"/>
              <w:bottom w:val="none" w:sz="4" w:space="0" w:color="BFBFBF"/>
              <w:right w:val="single" w:sz="9" w:space="0" w:color="FFFFFF"/>
            </w:tcBorders>
          </w:tcPr>
          <w:p w14:paraId="2064C796" w14:textId="77777777" w:rsidR="00E16F53" w:rsidRDefault="00781240">
            <w:pPr>
              <w:pStyle w:val="ProductList-TableBody"/>
              <w:jc w:val="center"/>
            </w:pPr>
            <w:r>
              <w:rPr>
                <w:color w:val="000000"/>
              </w:rPr>
              <w:t>10</w:t>
            </w:r>
          </w:p>
        </w:tc>
        <w:tc>
          <w:tcPr>
            <w:tcW w:w="620" w:type="dxa"/>
            <w:tcBorders>
              <w:top w:val="single" w:sz="9" w:space="0" w:color="FFFFFF"/>
              <w:left w:val="single" w:sz="9" w:space="0" w:color="FFFFFF"/>
              <w:bottom w:val="none" w:sz="4" w:space="0" w:color="BFBFBF"/>
              <w:right w:val="single" w:sz="9" w:space="0" w:color="FFFFFF"/>
            </w:tcBorders>
          </w:tcPr>
          <w:p w14:paraId="55498CF9" w14:textId="77777777" w:rsidR="00E16F53" w:rsidRDefault="00781240">
            <w:pPr>
              <w:pStyle w:val="ProductList-TableBody"/>
              <w:jc w:val="center"/>
            </w:pPr>
            <w:r>
              <w:rPr>
                <w:color w:val="000000"/>
              </w:rPr>
              <w:t>15</w:t>
            </w:r>
          </w:p>
        </w:tc>
        <w:tc>
          <w:tcPr>
            <w:tcW w:w="620" w:type="dxa"/>
            <w:tcBorders>
              <w:top w:val="single" w:sz="9" w:space="0" w:color="FFFFFF"/>
              <w:left w:val="single" w:sz="9" w:space="0" w:color="FFFFFF"/>
              <w:bottom w:val="none" w:sz="4" w:space="0" w:color="BFBFBF"/>
              <w:right w:val="single" w:sz="9" w:space="0" w:color="FFFFFF"/>
            </w:tcBorders>
          </w:tcPr>
          <w:p w14:paraId="01B2113D" w14:textId="77777777" w:rsidR="00E16F53" w:rsidRDefault="00781240">
            <w:pPr>
              <w:pStyle w:val="ProductList-TableBody"/>
              <w:jc w:val="center"/>
            </w:pPr>
            <w:r>
              <w:rPr>
                <w:color w:val="000000"/>
              </w:rPr>
              <w:t>5</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74C1067"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C1DFE96"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5BC8FB2"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DE152E9"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836BE23"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7292A8A"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151EA92"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bl>
    <w:p w14:paraId="309BA48F" w14:textId="77777777" w:rsidR="00E16F53" w:rsidRDefault="00781240">
      <w:pPr>
        <w:pStyle w:val="ProductList-Offering1SubSection"/>
        <w:outlineLvl w:val="3"/>
      </w:pPr>
      <w:bookmarkStart w:id="202" w:name="_Sec757"/>
      <w:r>
        <w:t>2. Podmínky produktu</w:t>
      </w:r>
      <w:bookmarkEnd w:id="202"/>
    </w:p>
    <w:tbl>
      <w:tblPr>
        <w:tblStyle w:val="PURTable"/>
        <w:tblW w:w="0" w:type="dxa"/>
        <w:tblLook w:val="04A0" w:firstRow="1" w:lastRow="0" w:firstColumn="1" w:lastColumn="0" w:noHBand="0" w:noVBand="1"/>
      </w:tblPr>
      <w:tblGrid>
        <w:gridCol w:w="3643"/>
        <w:gridCol w:w="3639"/>
        <w:gridCol w:w="3634"/>
      </w:tblGrid>
      <w:tr w:rsidR="00E16F53" w14:paraId="48F2099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E04DCE9" w14:textId="77777777" w:rsidR="00E16F53" w:rsidRDefault="00781240">
            <w:pPr>
              <w:pStyle w:val="ProductList-TableBody"/>
            </w:pPr>
            <w:r>
              <w:fldChar w:fldCharType="begin"/>
            </w:r>
            <w:r>
              <w:instrText xml:space="preserve"> AutoTextList   \s NoStyle \t "Předchozí verze: Starší verze produktu a jejich datum dostupnosti." </w:instrText>
            </w:r>
            <w:r>
              <w:fldChar w:fldCharType="separate"/>
            </w:r>
            <w:r>
              <w:rPr>
                <w:color w:val="0563C1"/>
              </w:rPr>
              <w:t>Předchozí verze</w:t>
            </w:r>
            <w:r>
              <w:fldChar w:fldCharType="end"/>
            </w:r>
            <w:r>
              <w:t>: Windows MultiPoint Server 2012</w:t>
            </w:r>
            <w:r>
              <w:fldChar w:fldCharType="begin"/>
            </w:r>
            <w:r>
              <w:instrText xml:space="preserve"> XE "Windows MultiPoint Server 2012" </w:instrText>
            </w:r>
            <w:r>
              <w:fldChar w:fldCharType="end"/>
            </w:r>
            <w:r>
              <w:t xml:space="preserve"> (12/12)</w:t>
            </w:r>
          </w:p>
        </w:tc>
        <w:tc>
          <w:tcPr>
            <w:tcW w:w="4040" w:type="dxa"/>
            <w:tcBorders>
              <w:top w:val="single" w:sz="18" w:space="0" w:color="00188F"/>
              <w:left w:val="single" w:sz="4" w:space="0" w:color="000000"/>
              <w:bottom w:val="single" w:sz="4" w:space="0" w:color="000000"/>
              <w:right w:val="single" w:sz="4" w:space="0" w:color="000000"/>
            </w:tcBorders>
          </w:tcPr>
          <w:p w14:paraId="7B9BC41D"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1BF74D6" w14:textId="77777777" w:rsidR="00E16F53" w:rsidRDefault="00781240">
            <w:pPr>
              <w:pStyle w:val="ProductList-TableBody"/>
            </w:pPr>
            <w:r>
              <w:rPr>
                <w:color w:val="404040"/>
              </w:rPr>
              <w:t>Nižší verze: Není relevantní</w:t>
            </w:r>
          </w:p>
        </w:tc>
      </w:tr>
      <w:tr w:rsidR="00E16F53" w14:paraId="3514ACD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866A327" w14:textId="77777777" w:rsidR="00E16F53" w:rsidRDefault="00781240">
            <w:pPr>
              <w:pStyle w:val="ProductList-TableBody"/>
            </w:pPr>
            <w:r>
              <w:rPr>
                <w:color w:val="404040"/>
              </w:rPr>
              <w:t>Prodloužená doba účinnosti: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48DB29B" w14:textId="77777777" w:rsidR="00E16F53" w:rsidRDefault="00781240">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B09E14A" w14:textId="77777777" w:rsidR="00E16F53" w:rsidRDefault="00781240">
            <w:pPr>
              <w:pStyle w:val="ProductList-TableBody"/>
            </w:pPr>
            <w:r>
              <w:rPr>
                <w:color w:val="404040"/>
              </w:rPr>
              <w:t>Předpoklad (SA): Není relevantní</w:t>
            </w:r>
          </w:p>
        </w:tc>
      </w:tr>
      <w:tr w:rsidR="00E16F53" w14:paraId="6434592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536E56E" w14:textId="77777777" w:rsidR="00E16F53" w:rsidRDefault="00781240">
            <w:pPr>
              <w:pStyle w:val="ProductList-TableBody"/>
            </w:pPr>
            <w:r>
              <w:rPr>
                <w:color w:val="404040"/>
              </w:rPr>
              <w:t>Propagační akce: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60C9170" w14:textId="77777777" w:rsidR="00E16F53" w:rsidRDefault="00781240">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B3465DB" w14:textId="77777777" w:rsidR="00E16F53" w:rsidRDefault="00781240">
            <w:pPr>
              <w:pStyle w:val="ProductList-TableBody"/>
            </w:pPr>
            <w:r>
              <w:rPr>
                <w:color w:val="404040"/>
              </w:rPr>
              <w:t>Nárok na snížení: Není relevantní</w:t>
            </w:r>
          </w:p>
        </w:tc>
      </w:tr>
      <w:tr w:rsidR="00E16F53" w14:paraId="32FC9B1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74DEC4A" w14:textId="77777777" w:rsidR="00E16F53" w:rsidRDefault="00781240">
            <w:pPr>
              <w:pStyle w:val="ProductList-TableBody"/>
            </w:pPr>
            <w:r>
              <w:rPr>
                <w:color w:val="404040"/>
              </w:rPr>
              <w:t>Nárok na snížení (SCE):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36E9DAA" w14:textId="77777777" w:rsidR="00E16F53" w:rsidRDefault="00781240">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5A340E0" w14:textId="77777777" w:rsidR="00E16F53" w:rsidRDefault="00781240">
            <w:pPr>
              <w:pStyle w:val="ProductList-TableBody"/>
            </w:pPr>
            <w:r>
              <w:rPr>
                <w:color w:val="404040"/>
              </w:rPr>
              <w:t>Nárok na aktualizaci: Není relevantní</w:t>
            </w:r>
          </w:p>
        </w:tc>
      </w:tr>
      <w:tr w:rsidR="00E16F53" w14:paraId="02CA574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FD72A76" w14:textId="77777777" w:rsidR="00E16F53" w:rsidRDefault="00781240">
            <w:pPr>
              <w:pStyle w:val="ProductList-TableBody"/>
            </w:pPr>
            <w:r>
              <w:rPr>
                <w:color w:val="404040"/>
              </w:rPr>
              <w:t>Sleva UTD: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C84A791"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81D3015" w14:textId="77777777" w:rsidR="00E16F53" w:rsidRDefault="00E16F53">
            <w:pPr>
              <w:pStyle w:val="ProductList-TableBody"/>
            </w:pPr>
          </w:p>
        </w:tc>
      </w:tr>
    </w:tbl>
    <w:p w14:paraId="2782AA0A" w14:textId="77777777" w:rsidR="00E16F53" w:rsidRDefault="00E16F53">
      <w:pPr>
        <w:pStyle w:val="ProductList-Body"/>
      </w:pPr>
    </w:p>
    <w:p w14:paraId="5AC20F69" w14:textId="77777777" w:rsidR="00E16F53" w:rsidRDefault="00781240">
      <w:pPr>
        <w:pStyle w:val="ProductList-Offering1SubSection"/>
        <w:outlineLvl w:val="3"/>
      </w:pPr>
      <w:bookmarkStart w:id="203" w:name="_Sec800"/>
      <w:r>
        <w:t>3. Užívací práva</w:t>
      </w:r>
      <w:bookmarkEnd w:id="203"/>
    </w:p>
    <w:tbl>
      <w:tblPr>
        <w:tblStyle w:val="PURTable"/>
        <w:tblW w:w="0" w:type="dxa"/>
        <w:tblLook w:val="04A0" w:firstRow="1" w:lastRow="0" w:firstColumn="1" w:lastColumn="0" w:noHBand="0" w:noVBand="1"/>
      </w:tblPr>
      <w:tblGrid>
        <w:gridCol w:w="3652"/>
        <w:gridCol w:w="3624"/>
        <w:gridCol w:w="3640"/>
      </w:tblGrid>
      <w:tr w:rsidR="00E16F53" w14:paraId="1ED7277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1D60E74" w14:textId="77777777" w:rsidR="00E16F53" w:rsidRDefault="00781240">
            <w:pPr>
              <w:pStyle w:val="ProductList-TableBody"/>
            </w:pP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w:t>
            </w:r>
            <w:hyperlink w:anchor="_Sec537">
              <w:r>
                <w:rPr>
                  <w:color w:val="00467F"/>
                  <w:u w:val="single"/>
                </w:rPr>
                <w:t>Univerzální</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tcPr>
          <w:p w14:paraId="6BF553C7" w14:textId="77777777" w:rsidR="00E16F53" w:rsidRDefault="00781240">
            <w:pPr>
              <w:pStyle w:val="ProductList-TableBody"/>
            </w:pPr>
            <w:r>
              <w:fldChar w:fldCharType="begin"/>
            </w:r>
            <w:r>
              <w:instrText xml:space="preserve"> AutoTextList   \s NoStyle \t "Licenční podmínky specifické pro produkty: Označuje, že podmínky a ujednání specifické pro produkty, kterými se řídí nasazení a použití produktu, jsou zahrnuty pod tabulkou Užívací práva." </w:instrText>
            </w:r>
            <w:r>
              <w:fldChar w:fldCharType="separate"/>
            </w:r>
            <w:r>
              <w:rPr>
                <w:color w:val="0563C1"/>
              </w:rPr>
              <w:t>Licenční podmínky specifické pro produkty</w:t>
            </w:r>
            <w:r>
              <w:fldChar w:fldCharType="end"/>
            </w:r>
            <w:r>
              <w:t>: Všechny verze</w:t>
            </w:r>
          </w:p>
        </w:tc>
        <w:tc>
          <w:tcPr>
            <w:tcW w:w="4040" w:type="dxa"/>
            <w:tcBorders>
              <w:top w:val="single" w:sz="18" w:space="0" w:color="00188F"/>
              <w:left w:val="single" w:sz="4" w:space="0" w:color="000000"/>
              <w:bottom w:val="single" w:sz="4" w:space="0" w:color="000000"/>
              <w:right w:val="single" w:sz="4" w:space="0" w:color="000000"/>
            </w:tcBorders>
          </w:tcPr>
          <w:p w14:paraId="3D9BD8C1" w14:textId="77777777" w:rsidR="00E16F53" w:rsidRDefault="00781240">
            <w:pPr>
              <w:pStyle w:val="ProductList-TableBody"/>
            </w:pPr>
            <w:r>
              <w:fldChar w:fldCharType="begin"/>
            </w:r>
            <w:r>
              <w:instrText xml:space="preserve"> AutoTextList   \s NoStyle \t "Další software: Software označený v užívacích právech pro serverové produkty, který smí zákazník používat na kterémkoli zařízení ve spojení s využíváním serverového softwaru." </w:instrText>
            </w:r>
            <w:r>
              <w:fldChar w:fldCharType="separate"/>
            </w:r>
            <w:r>
              <w:rPr>
                <w:color w:val="0563C1"/>
              </w:rPr>
              <w:t>Další software</w:t>
            </w:r>
            <w:r>
              <w:fldChar w:fldCharType="end"/>
            </w:r>
            <w:r>
              <w:t>: Všechny verze</w:t>
            </w:r>
          </w:p>
        </w:tc>
      </w:tr>
      <w:tr w:rsidR="00E16F53" w14:paraId="3BFEAC34" w14:textId="77777777">
        <w:tc>
          <w:tcPr>
            <w:tcW w:w="4040" w:type="dxa"/>
            <w:tcBorders>
              <w:top w:val="single" w:sz="4" w:space="0" w:color="000000"/>
              <w:left w:val="single" w:sz="4" w:space="0" w:color="000000"/>
              <w:bottom w:val="single" w:sz="4" w:space="0" w:color="000000"/>
              <w:right w:val="single" w:sz="4" w:space="0" w:color="000000"/>
            </w:tcBorders>
          </w:tcPr>
          <w:p w14:paraId="3F12321C" w14:textId="77777777" w:rsidR="00E16F53" w:rsidRDefault="00781240">
            <w:pPr>
              <w:pStyle w:val="ProductList-TableBody"/>
            </w:pPr>
            <w:r>
              <w:fldChar w:fldCharType="begin"/>
            </w:r>
            <w:r>
              <w:instrText xml:space="preserve"> AutoTextList   \s NoStyle \t "Požadavky klientského přístupu: Označuje, zda serverový produkt vyžaduje od uživatelů nebo zařízení k přístupu licence CAL." </w:instrText>
            </w:r>
            <w:r>
              <w:fldChar w:fldCharType="separate"/>
            </w:r>
            <w:r>
              <w:rPr>
                <w:color w:val="0563C1"/>
              </w:rPr>
              <w:t>Požadavky klientského přístupu</w:t>
            </w:r>
            <w:r>
              <w:fldChar w:fldCharType="end"/>
            </w:r>
            <w:r>
              <w:t>: Všechny verze</w:t>
            </w:r>
          </w:p>
        </w:tc>
        <w:tc>
          <w:tcPr>
            <w:tcW w:w="4040" w:type="dxa"/>
            <w:tcBorders>
              <w:top w:val="single" w:sz="4" w:space="0" w:color="000000"/>
              <w:left w:val="single" w:sz="4" w:space="0" w:color="000000"/>
              <w:bottom w:val="single" w:sz="4" w:space="0" w:color="000000"/>
              <w:right w:val="single" w:sz="4" w:space="0" w:color="000000"/>
            </w:tcBorders>
          </w:tcPr>
          <w:p w14:paraId="38193E41" w14:textId="77777777" w:rsidR="00E16F53" w:rsidRDefault="00781240">
            <w:pPr>
              <w:pStyle w:val="ProductList-TableBody"/>
            </w:pPr>
            <w:r>
              <w:fldChar w:fldCharType="begin"/>
            </w:r>
            <w:r>
              <w:instrText xml:space="preserve"> AutoTextList   \s NoStyle \t "Požadavky přístupu externích uživatelů: Označuje specifické licenční požadavky nebo volby pro přístup externích uživatelů." </w:instrText>
            </w:r>
            <w:r>
              <w:fldChar w:fldCharType="separate"/>
            </w:r>
            <w:r>
              <w:rPr>
                <w:color w:val="0563C1"/>
              </w:rPr>
              <w:t>Požadavky přístupu externích uživatelů</w:t>
            </w:r>
            <w:r>
              <w:fldChar w:fldCharType="end"/>
            </w:r>
            <w:r>
              <w:t>: CAL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B761489" w14:textId="77777777" w:rsidR="00E16F53" w:rsidRDefault="00781240">
            <w:pPr>
              <w:pStyle w:val="ProductList-TableBody"/>
            </w:pPr>
            <w:r>
              <w:rPr>
                <w:color w:val="404040"/>
              </w:rPr>
              <w:t>Zahrnuté technologie: Není relevantní</w:t>
            </w:r>
          </w:p>
        </w:tc>
      </w:tr>
      <w:tr w:rsidR="00E16F53" w14:paraId="78A54F87" w14:textId="77777777">
        <w:tc>
          <w:tcPr>
            <w:tcW w:w="4040" w:type="dxa"/>
            <w:tcBorders>
              <w:top w:val="single" w:sz="4" w:space="0" w:color="000000"/>
              <w:left w:val="single" w:sz="4" w:space="0" w:color="000000"/>
              <w:bottom w:val="single" w:sz="4" w:space="0" w:color="000000"/>
              <w:right w:val="single" w:sz="4" w:space="0" w:color="000000"/>
            </w:tcBorders>
          </w:tcPr>
          <w:p w14:paraId="342117F7" w14:textId="77777777" w:rsidR="00E16F53" w:rsidRDefault="00781240">
            <w:pPr>
              <w:pStyle w:val="ProductList-TableBody"/>
            </w:pPr>
            <w:r>
              <w:fldChar w:fldCharType="begin"/>
            </w:r>
            <w:r>
              <w:instrText xml:space="preserve"> AutoTextList   \s NoStyle \t "Označuje sdělení příslušná k produktu; podrobnosti viz oddíl Sdělení v dokumentu Univerzální licenční podmínky." </w:instrText>
            </w:r>
            <w:r>
              <w:fldChar w:fldCharType="separate"/>
            </w:r>
            <w:r>
              <w:rPr>
                <w:color w:val="0563C1"/>
              </w:rPr>
              <w:t>Sdělení</w:t>
            </w:r>
            <w:r>
              <w:fldChar w:fldCharType="end"/>
            </w:r>
            <w:r>
              <w:t xml:space="preserve">: </w:t>
            </w:r>
            <w:hyperlink w:anchor="_Sec537">
              <w:r>
                <w:rPr>
                  <w:color w:val="00467F"/>
                  <w:u w:val="single"/>
                </w:rPr>
                <w:t>Internetové funkce</w:t>
              </w:r>
            </w:hyperlink>
            <w:r>
              <w:t xml:space="preserve">, </w:t>
            </w:r>
            <w:hyperlink w:anchor="_Sec537">
              <w:r>
                <w:rPr>
                  <w:color w:val="00467F"/>
                  <w:u w:val="single"/>
                </w:rPr>
                <w:t>H.264/MPEG-4 AVC a/nebo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4A126BC"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557E97D" w14:textId="77777777" w:rsidR="00E16F53" w:rsidRDefault="00E16F53">
            <w:pPr>
              <w:pStyle w:val="ProductList-TableBody"/>
            </w:pPr>
          </w:p>
        </w:tc>
      </w:tr>
    </w:tbl>
    <w:p w14:paraId="78E8D631" w14:textId="77777777" w:rsidR="00E16F53" w:rsidRDefault="00E16F53">
      <w:pPr>
        <w:pStyle w:val="ProductList-Body"/>
      </w:pPr>
    </w:p>
    <w:p w14:paraId="176E023A" w14:textId="77777777" w:rsidR="00E16F53" w:rsidRDefault="00781240">
      <w:pPr>
        <w:pStyle w:val="ProductList-ClauseHeading"/>
        <w:outlineLvl w:val="4"/>
      </w:pPr>
      <w:r>
        <w:t>3.1 Přístup k serverovému softwaru</w:t>
      </w:r>
    </w:p>
    <w:tbl>
      <w:tblPr>
        <w:tblStyle w:val="PURTable"/>
        <w:tblW w:w="0" w:type="dxa"/>
        <w:tblLook w:val="04A0" w:firstRow="1" w:lastRow="0" w:firstColumn="1" w:lastColumn="0" w:noHBand="0" w:noVBand="1"/>
      </w:tblPr>
      <w:tblGrid>
        <w:gridCol w:w="3627"/>
        <w:gridCol w:w="3634"/>
        <w:gridCol w:w="3655"/>
      </w:tblGrid>
      <w:tr w:rsidR="00E16F53" w14:paraId="55D5BBC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72581840" w14:textId="77777777" w:rsidR="00E16F53" w:rsidRDefault="00781240">
            <w:pPr>
              <w:pStyle w:val="ProductList-TableBody"/>
            </w:pPr>
            <w:r>
              <w:t>Základní licence k přístupu</w:t>
            </w:r>
          </w:p>
        </w:tc>
        <w:tc>
          <w:tcPr>
            <w:tcW w:w="4040" w:type="dxa"/>
            <w:tcBorders>
              <w:top w:val="single" w:sz="18" w:space="0" w:color="0072C6"/>
              <w:left w:val="single" w:sz="4" w:space="0" w:color="000000"/>
              <w:bottom w:val="single" w:sz="4" w:space="0" w:color="000000"/>
              <w:right w:val="none" w:sz="4" w:space="0" w:color="000000"/>
            </w:tcBorders>
          </w:tcPr>
          <w:p w14:paraId="38A73D65" w14:textId="77777777" w:rsidR="00E16F53" w:rsidRDefault="00781240">
            <w:pPr>
              <w:pStyle w:val="ProductList-TableBody"/>
            </w:pPr>
            <w:r>
              <w:t>Licence CAL pro službu Vzdálená plocha serveru Windows Server 2019 a licence CAL k serveru Windows Server 2019</w:t>
            </w:r>
            <w:r>
              <w:fldChar w:fldCharType="begin"/>
            </w:r>
            <w:r>
              <w:instrText xml:space="preserve"> XE "licence CAL k serveru Windows Server 2019" </w:instrText>
            </w:r>
            <w:r>
              <w:fldChar w:fldCharType="end"/>
            </w:r>
          </w:p>
        </w:tc>
        <w:tc>
          <w:tcPr>
            <w:tcW w:w="4040" w:type="dxa"/>
            <w:tcBorders>
              <w:top w:val="single" w:sz="18" w:space="0" w:color="0072C6"/>
              <w:left w:val="none" w:sz="4" w:space="0" w:color="000000"/>
              <w:bottom w:val="single" w:sz="4" w:space="0" w:color="000000"/>
              <w:right w:val="single" w:sz="4" w:space="0" w:color="000000"/>
            </w:tcBorders>
          </w:tcPr>
          <w:p w14:paraId="02EB2622" w14:textId="77777777" w:rsidR="00E16F53" w:rsidRDefault="00781240">
            <w:pPr>
              <w:pStyle w:val="ProductList-TableBody"/>
            </w:pPr>
            <w:r>
              <w:t>Licence CAL pro službu Vzdálená plocha serveru Windows Server 2019 a licence ekvivalentní k licenci CAL</w:t>
            </w:r>
          </w:p>
          <w:p w14:paraId="1222A30C" w14:textId="77777777" w:rsidR="00E16F53" w:rsidRDefault="00781240">
            <w:pPr>
              <w:pStyle w:val="ProductList-TableBody"/>
            </w:pPr>
            <w:r>
              <w:t xml:space="preserve">(viz </w:t>
            </w:r>
            <w:hyperlink w:anchor="_Sec591">
              <w:r>
                <w:rPr>
                  <w:color w:val="00467F"/>
                  <w:u w:val="single"/>
                </w:rPr>
                <w:t>Příloha A</w:t>
              </w:r>
            </w:hyperlink>
            <w:r>
              <w:t>)</w:t>
            </w:r>
          </w:p>
        </w:tc>
      </w:tr>
    </w:tbl>
    <w:p w14:paraId="0391CFE3" w14:textId="77777777" w:rsidR="00E16F53" w:rsidRDefault="00E16F53">
      <w:pPr>
        <w:pStyle w:val="ProductList-Body"/>
      </w:pPr>
    </w:p>
    <w:p w14:paraId="0BE0DDFB" w14:textId="77777777" w:rsidR="00E16F53" w:rsidRDefault="00781240">
      <w:pPr>
        <w:pStyle w:val="ProductList-SubClauseHeading"/>
        <w:outlineLvl w:val="5"/>
      </w:pPr>
      <w:r>
        <w:t>3.1.1 Doplňující funkce spojené s licencí CAL pro Windows Server 2019, služba AD RMS (Active Directory Rights Management Services)</w:t>
      </w:r>
    </w:p>
    <w:p w14:paraId="4CB0A798" w14:textId="77777777" w:rsidR="00E16F53" w:rsidRDefault="00781240">
      <w:pPr>
        <w:pStyle w:val="ProductList-BodyIndented"/>
      </w:pPr>
      <w:r>
        <w:t>Windows Server 2019, Služba správy přístupových práv</w:t>
      </w:r>
    </w:p>
    <w:tbl>
      <w:tblPr>
        <w:tblStyle w:val="PURTable0"/>
        <w:tblW w:w="0" w:type="dxa"/>
        <w:tblLook w:val="04A0" w:firstRow="1" w:lastRow="0" w:firstColumn="1" w:lastColumn="0" w:noHBand="0" w:noVBand="1"/>
      </w:tblPr>
      <w:tblGrid>
        <w:gridCol w:w="3500"/>
        <w:gridCol w:w="3536"/>
        <w:gridCol w:w="3520"/>
      </w:tblGrid>
      <w:tr w:rsidR="00E16F53" w14:paraId="7CD13B7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301A6203" w14:textId="77777777" w:rsidR="00E16F53" w:rsidRDefault="00781240">
            <w:pPr>
              <w:pStyle w:val="ProductList-TableBody"/>
            </w:pPr>
            <w:r>
              <w:t>Rozšiřující licence k přístupu</w:t>
            </w:r>
          </w:p>
        </w:tc>
        <w:tc>
          <w:tcPr>
            <w:tcW w:w="4040" w:type="dxa"/>
            <w:tcBorders>
              <w:top w:val="single" w:sz="18" w:space="0" w:color="0072C6"/>
              <w:left w:val="single" w:sz="4" w:space="0" w:color="000000"/>
              <w:bottom w:val="single" w:sz="4" w:space="0" w:color="000000"/>
              <w:right w:val="none" w:sz="4" w:space="0" w:color="000000"/>
            </w:tcBorders>
          </w:tcPr>
          <w:p w14:paraId="7F2EE73A" w14:textId="77777777" w:rsidR="00E16F53" w:rsidRDefault="00781240">
            <w:pPr>
              <w:pStyle w:val="ProductList-TableBody"/>
            </w:pPr>
            <w:r>
              <w:t>Licence CAL na službu AD RMS (Active Directory Rights Management Services) systému Windows Server 2019</w:t>
            </w:r>
            <w:r>
              <w:fldChar w:fldCharType="begin"/>
            </w:r>
            <w:r>
              <w:instrText xml:space="preserve"> XE "Licence CAL na službu AD RMS (Active Directory Rights Management Services) systému Windows Server 2019" </w:instrText>
            </w:r>
            <w:r>
              <w:fldChar w:fldCharType="end"/>
            </w:r>
          </w:p>
        </w:tc>
        <w:tc>
          <w:tcPr>
            <w:tcW w:w="4040" w:type="dxa"/>
            <w:tcBorders>
              <w:top w:val="single" w:sz="18" w:space="0" w:color="0072C6"/>
              <w:left w:val="none" w:sz="4" w:space="0" w:color="000000"/>
              <w:bottom w:val="single" w:sz="4" w:space="0" w:color="000000"/>
              <w:right w:val="single" w:sz="4" w:space="0" w:color="000000"/>
            </w:tcBorders>
          </w:tcPr>
          <w:p w14:paraId="4569899E" w14:textId="77777777" w:rsidR="00E16F53" w:rsidRDefault="00781240">
            <w:pPr>
              <w:pStyle w:val="ProductList-TableBody"/>
            </w:pPr>
            <w:r>
              <w:t xml:space="preserve">Licence ekvivalentní k licenci CAL (viz </w:t>
            </w:r>
            <w:hyperlink w:anchor="_Sec591">
              <w:r>
                <w:rPr>
                  <w:color w:val="00467F"/>
                  <w:u w:val="single"/>
                </w:rPr>
                <w:t>Příloha A</w:t>
              </w:r>
            </w:hyperlink>
            <w:r>
              <w:t>)</w:t>
            </w:r>
          </w:p>
        </w:tc>
      </w:tr>
    </w:tbl>
    <w:p w14:paraId="01E2AECE" w14:textId="77777777" w:rsidR="00E16F53" w:rsidRDefault="00E16F53">
      <w:pPr>
        <w:pStyle w:val="ProductList-BodyIndented"/>
      </w:pPr>
    </w:p>
    <w:p w14:paraId="7058CA68" w14:textId="77777777" w:rsidR="00E16F53" w:rsidRDefault="00781240">
      <w:pPr>
        <w:pStyle w:val="ProductList-ClauseHeading"/>
        <w:outlineLvl w:val="4"/>
      </w:pPr>
      <w:r>
        <w:t>3.2 Spouštění instancí softwaru</w:t>
      </w:r>
    </w:p>
    <w:p w14:paraId="1959F31E" w14:textId="77777777" w:rsidR="00E16F53" w:rsidRDefault="00781240">
      <w:pPr>
        <w:pStyle w:val="ProductList-Body"/>
      </w:pPr>
      <w:r>
        <w:t xml:space="preserve">Zákazník může na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licencovaném serveru</w:t>
      </w:r>
      <w:r>
        <w:fldChar w:fldCharType="end"/>
      </w:r>
      <w:r>
        <w:t xml:space="preserve"> současně spustit jednu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instanci</w:t>
      </w:r>
      <w:r>
        <w:fldChar w:fldCharType="end"/>
      </w:r>
      <w:r>
        <w:t xml:space="preserve"> serverového softwaru v každém </w:t>
      </w:r>
      <w:r>
        <w:fldChar w:fldCharType="begin"/>
      </w:r>
      <w:r>
        <w:instrText xml:space="preserve"> AutoTextList   \s NoStyle \t "Fyzické prostředí OSE označuje prostředí OSE, které je konfigurováno pro spuštění přímo v systému fyzického hardwaru. Instance operačního systému použitá ke spouštění softwaru pro virtualizaci hardwaru nebo k poskytování služeb virtualizace hardwaru je považována za součást fyzického prostředí OSE." </w:instrText>
      </w:r>
      <w:r>
        <w:fldChar w:fldCharType="separate"/>
      </w:r>
      <w:r>
        <w:rPr>
          <w:color w:val="0563C1"/>
        </w:rPr>
        <w:t>fyzickém prostředí OSE</w:t>
      </w:r>
      <w:r>
        <w:fldChar w:fldCharType="end"/>
      </w:r>
      <w:r>
        <w:t xml:space="preserve"> a v jednom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virtuálním prostředí OSE</w:t>
      </w:r>
      <w:r>
        <w:fldChar w:fldCharType="end"/>
      </w:r>
      <w:r>
        <w:t xml:space="preserve">. Pokud zákazník užívá serverový software ve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virtuálním prostředí OSE</w:t>
      </w:r>
      <w:r>
        <w:fldChar w:fldCharType="end"/>
      </w:r>
      <w:r>
        <w:t xml:space="preserve">, serverový software užívaný ve </w:t>
      </w:r>
      <w:r>
        <w:fldChar w:fldCharType="begin"/>
      </w:r>
      <w:r>
        <w:instrText xml:space="preserve"> AutoTextList   \s NoStyle \t "Fyzické prostředí OSE označuje prostředí OSE, které je konfigurováno pro spuštění přímo v systému fyzického hardwaru. Instance operačního systému použitá ke spouštění softwaru pro virtualizaci hardwaru nebo k poskytování služeb virtualizace hardwaru je považována za součást fyzického prostředí OSE." </w:instrText>
      </w:r>
      <w:r>
        <w:fldChar w:fldCharType="separate"/>
      </w:r>
      <w:r>
        <w:rPr>
          <w:color w:val="0563C1"/>
        </w:rPr>
        <w:t>fyzickém prostředí OSE</w:t>
      </w:r>
      <w:r>
        <w:fldChar w:fldCharType="end"/>
      </w:r>
      <w:r>
        <w:t xml:space="preserve"> je možné použít pouze k hostování a správě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virtuálního prostředí OSE</w:t>
      </w:r>
      <w:r>
        <w:fldChar w:fldCharType="end"/>
      </w:r>
      <w:r>
        <w:t>.</w:t>
      </w:r>
    </w:p>
    <w:p w14:paraId="2AD08FB4" w14:textId="77777777" w:rsidR="00E16F53" w:rsidRDefault="00E16F53">
      <w:pPr>
        <w:pStyle w:val="ProductList-Body"/>
      </w:pPr>
    </w:p>
    <w:p w14:paraId="1E25C303" w14:textId="77777777" w:rsidR="00E16F53" w:rsidRDefault="00781240">
      <w:pPr>
        <w:pStyle w:val="ProductList-ClauseHeading"/>
        <w:outlineLvl w:val="4"/>
      </w:pPr>
      <w:r>
        <w:t>3.3 Licence k přístupu</w:t>
      </w:r>
    </w:p>
    <w:p w14:paraId="29B6FCAB" w14:textId="77777777" w:rsidR="00E16F53" w:rsidRDefault="00781240">
      <w:pPr>
        <w:pStyle w:val="ProductList-Body"/>
      </w:pPr>
      <w:r>
        <w:t xml:space="preserve">Licence </w:t>
      </w:r>
      <w:r>
        <w:fldChar w:fldCharType="begin"/>
      </w:r>
      <w:r>
        <w:instrText xml:space="preserve"> AutoTextList   \s NoStyle \t "CAL označuje licenci pro klientský přístup, která může být dle potřeby přidělena uživatelem nebo zařízením. (Kompletní definici naleznete ve slovníku.)" </w:instrText>
      </w:r>
      <w:r>
        <w:fldChar w:fldCharType="separate"/>
      </w:r>
      <w:r>
        <w:rPr>
          <w:color w:val="0563C1"/>
        </w:rPr>
        <w:t>CAL</w:t>
      </w:r>
      <w:r>
        <w:fldChar w:fldCharType="end"/>
      </w:r>
      <w:r>
        <w:t xml:space="preserve"> nejsou vyžadovány pro přístup k </w:t>
      </w:r>
      <w:r>
        <w:fldChar w:fldCharType="begin"/>
      </w:r>
      <w:r>
        <w:instrText xml:space="preserve"> AutoTextList   \s NoStyle \t "Fyzické prostředí OSE označuje prostředí OSE, které je konfigurováno pro spuštění přímo v systému fyzického hardwaru. Instance operačního systému použitá ke spouštění softwaru pro virtualizaci hardwaru nebo k poskytování služeb virtualizace hardwaru je považována za součást fyzického prostředí OSE." </w:instrText>
      </w:r>
      <w:r>
        <w:fldChar w:fldCharType="separate"/>
      </w:r>
      <w:r>
        <w:rPr>
          <w:color w:val="0563C1"/>
        </w:rPr>
        <w:t>fyzickému prostředí OSE</w:t>
      </w:r>
      <w:r>
        <w:fldChar w:fldCharType="end"/>
      </w:r>
      <w:r>
        <w:t xml:space="preserve">, které se používá výhradně k hostování a správě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virtuálních prostředí OSE</w:t>
      </w:r>
      <w:r>
        <w:fldChar w:fldCharType="end"/>
      </w:r>
      <w:r>
        <w:t>.</w:t>
      </w:r>
    </w:p>
    <w:p w14:paraId="6C07F6E6" w14:textId="77777777" w:rsidR="00E16F53" w:rsidRDefault="00E16F53">
      <w:pPr>
        <w:pStyle w:val="ProductList-Body"/>
      </w:pPr>
    </w:p>
    <w:p w14:paraId="0897BA0A" w14:textId="77777777" w:rsidR="00E16F53" w:rsidRDefault="00781240">
      <w:pPr>
        <w:pStyle w:val="ProductList-ClauseHeading"/>
        <w:outlineLvl w:val="4"/>
      </w:pPr>
      <w:r>
        <w:t>3.4 Připojovací modul Windows MultiPoint Server 2016 Connector</w:t>
      </w:r>
    </w:p>
    <w:p w14:paraId="3FC8B513" w14:textId="77777777" w:rsidR="00E16F53" w:rsidRDefault="00781240">
      <w:pPr>
        <w:pStyle w:val="ProductList-Body"/>
      </w:pPr>
      <w:r>
        <w:t xml:space="preserve">Zákazník smí instalovat a používat software Windows Server 2016 MultiPoint Connector na libovolném zařízení, které je licencováno pro přístup k produktu Windows Server 2016 (nebo novějšímu). Tento software smí užívat pouze pro přístup k softwaru MultiPoint Server. Pokud zákazník </w:t>
      </w:r>
      <w:r>
        <w:lastRenderedPageBreak/>
        <w:t>přistupuje k serverovému softwaru z tohoto zařízení výhradně za účelem užívání řídicího panelu MultiPoint, nepotřebuje licenci CAL pro služby Vzdálená plocha.</w:t>
      </w:r>
    </w:p>
    <w:p w14:paraId="11D77086" w14:textId="77777777" w:rsidR="00E16F53" w:rsidRDefault="00E16F53">
      <w:pPr>
        <w:pStyle w:val="ProductList-Body"/>
      </w:pPr>
    </w:p>
    <w:p w14:paraId="11047742" w14:textId="77777777" w:rsidR="00E16F53" w:rsidRDefault="00781240">
      <w:pPr>
        <w:pStyle w:val="ProductList-ClauseHeading"/>
        <w:outlineLvl w:val="4"/>
      </w:pPr>
      <w:r>
        <w:t>3.5 Typ instalace</w:t>
      </w:r>
    </w:p>
    <w:p w14:paraId="735FE9C1" w14:textId="77777777" w:rsidR="00E16F53" w:rsidRDefault="00781240">
      <w:pPr>
        <w:pStyle w:val="ProductList-Body"/>
      </w:pPr>
      <w:r>
        <w:t>Zákazník může instalovat pouze služby Vzdálená plocha a nasadit a užívat roli v rámci služeb MultiPoint.</w:t>
      </w:r>
    </w:p>
    <w:p w14:paraId="41977598" w14:textId="77777777" w:rsidR="00E16F53" w:rsidRDefault="00E16F53">
      <w:pPr>
        <w:pStyle w:val="ProductList-Body"/>
      </w:pPr>
    </w:p>
    <w:p w14:paraId="6A871205" w14:textId="77777777" w:rsidR="00E16F53" w:rsidRDefault="00781240">
      <w:pPr>
        <w:pStyle w:val="ProductList-ClauseHeading"/>
        <w:outlineLvl w:val="4"/>
      </w:pPr>
      <w:r>
        <w:t>3.6 Další software</w:t>
      </w:r>
    </w:p>
    <w:p w14:paraId="5ACB46CC" w14:textId="77777777" w:rsidR="00E16F53" w:rsidRDefault="00781240">
      <w:pPr>
        <w:pStyle w:val="ProductList-Body"/>
      </w:pPr>
      <w:r>
        <w:t xml:space="preserve">Seznam dalšího softwaru naleznete na adrese </w:t>
      </w:r>
      <w:hyperlink r:id="rId99">
        <w:r>
          <w:rPr>
            <w:color w:val="00467F"/>
            <w:u w:val="single"/>
          </w:rPr>
          <w:t>http://go.microsoft.com/fwlink/?LinkId=245856</w:t>
        </w:r>
      </w:hyperlink>
      <w:r>
        <w:t>.</w:t>
      </w:r>
    </w:p>
    <w:p w14:paraId="4367D90D" w14:textId="77777777" w:rsidR="00E16F53" w:rsidRDefault="00781240">
      <w:pPr>
        <w:pStyle w:val="ProductList-Offering1SubSection"/>
        <w:outlineLvl w:val="3"/>
      </w:pPr>
      <w:bookmarkStart w:id="204" w:name="_Sec832"/>
      <w:r>
        <w:t>4. Software Assurance</w:t>
      </w:r>
      <w:bookmarkEnd w:id="204"/>
    </w:p>
    <w:tbl>
      <w:tblPr>
        <w:tblStyle w:val="PURTable"/>
        <w:tblW w:w="0" w:type="dxa"/>
        <w:tblLook w:val="04A0" w:firstRow="1" w:lastRow="0" w:firstColumn="1" w:lastColumn="0" w:noHBand="0" w:noVBand="1"/>
      </w:tblPr>
      <w:tblGrid>
        <w:gridCol w:w="3657"/>
        <w:gridCol w:w="3637"/>
        <w:gridCol w:w="3622"/>
      </w:tblGrid>
      <w:tr w:rsidR="00E16F53" w14:paraId="212401A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1FE9281" w14:textId="77777777" w:rsidR="00E16F53" w:rsidRDefault="00781240">
            <w:pPr>
              <w:pStyle w:val="ProductList-TableBody"/>
            </w:pPr>
            <w:r>
              <w:fldChar w:fldCharType="begin"/>
            </w:r>
            <w:r>
              <w:instrText xml:space="preserve"> AutoTextList   \s NoStyle \t "Výhody SA: Označuje kategorii produktu pro účely určení výhod SA široce uplatňovaných pro tuto skupinu produktů, jak je uvedeno na seznamu v Příloze B – Software Assurance." </w:instrText>
            </w:r>
            <w:r>
              <w:fldChar w:fldCharType="separate"/>
            </w:r>
            <w:r>
              <w:rPr>
                <w:color w:val="0563C1"/>
              </w:rPr>
              <w:t>Výhody SA</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1E471CFB" w14:textId="77777777" w:rsidR="00E16F53" w:rsidRDefault="00781240">
            <w:pPr>
              <w:pStyle w:val="ProductList-TableBody"/>
            </w:pPr>
            <w:r>
              <w:fldChar w:fldCharType="begin"/>
            </w:r>
            <w:r>
              <w:instrText xml:space="preserve"> AutoTextList   \s NoStyle \t "Obnovení při zhroucení: Práva dostupná zákazníkům SA k použití softwaru pro účely podmíněného obnovení při zhroucení; podrobnosti viz část Servery – Práva obnovení při zhroucení v Příloze B – Software Assurance." </w:instrText>
            </w:r>
            <w:r>
              <w:fldChar w:fldCharType="separate"/>
            </w:r>
            <w:r>
              <w:rPr>
                <w:color w:val="0563C1"/>
              </w:rPr>
              <w:t>Obnovení při zhroucení</w:t>
            </w:r>
            <w:r>
              <w:fldChar w:fldCharType="end"/>
            </w:r>
            <w:r>
              <w:t>: Všechny verze</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92F92EB" w14:textId="77777777" w:rsidR="00E16F53" w:rsidRDefault="00781240">
            <w:pPr>
              <w:pStyle w:val="ProductList-TableBody"/>
            </w:pPr>
            <w:r>
              <w:rPr>
                <w:color w:val="404040"/>
              </w:rPr>
              <w:t>Práva na zálohu: Není relevantní</w:t>
            </w:r>
          </w:p>
        </w:tc>
      </w:tr>
      <w:tr w:rsidR="00E16F53" w14:paraId="73425F0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D608463" w14:textId="77777777" w:rsidR="00E16F53" w:rsidRDefault="00781240">
            <w:pPr>
              <w:pStyle w:val="ProductList-TableBody"/>
            </w:pPr>
            <w:r>
              <w:rPr>
                <w:color w:val="404040"/>
              </w:rPr>
              <w:t>Přenositelnost licencí: Není relevantní</w:t>
            </w:r>
          </w:p>
        </w:tc>
        <w:tc>
          <w:tcPr>
            <w:tcW w:w="4040" w:type="dxa"/>
            <w:tcBorders>
              <w:top w:val="single" w:sz="4" w:space="0" w:color="000000"/>
              <w:left w:val="single" w:sz="4" w:space="0" w:color="000000"/>
              <w:bottom w:val="single" w:sz="4" w:space="0" w:color="000000"/>
              <w:right w:val="single" w:sz="4" w:space="0" w:color="000000"/>
            </w:tcBorders>
          </w:tcPr>
          <w:p w14:paraId="7AC3BB8E" w14:textId="77777777" w:rsidR="00E16F53" w:rsidRDefault="00781240">
            <w:pPr>
              <w:pStyle w:val="ProductList-TableBody"/>
            </w:pPr>
            <w:r>
              <w:fldChar w:fldCharType="begin"/>
            </w:r>
            <w:r>
              <w:instrText xml:space="preserve"> AutoTextList   \s NoStyle \t "Práva k migraci: Zákazník může být schopen provést upgrade z předchozích verzí softwaru nebo jiných produktů na základě zvláštních podmínek publikovaných v záznamu produktu nebo seznamu produktů. (Kompletní definici naleznete ve slovníku.)" </w:instrText>
            </w:r>
            <w:r>
              <w:fldChar w:fldCharType="separate"/>
            </w:r>
            <w:r>
              <w:rPr>
                <w:color w:val="0563C1"/>
              </w:rPr>
              <w:t>Práva k migraci</w:t>
            </w:r>
            <w:r>
              <w:fldChar w:fldCharType="end"/>
            </w:r>
            <w:r>
              <w:t xml:space="preserve">: </w:t>
            </w:r>
            <w:hyperlink r:id="rId100">
              <w:r>
                <w:rPr>
                  <w:color w:val="00467F"/>
                  <w:u w:val="single"/>
                </w:rPr>
                <w:t>Podmínky produktu – říjen 2016</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1FF1E83" w14:textId="77777777" w:rsidR="00E16F53" w:rsidRDefault="00781240">
            <w:pPr>
              <w:pStyle w:val="ProductList-TableBody"/>
            </w:pPr>
            <w:r>
              <w:rPr>
                <w:color w:val="404040"/>
              </w:rPr>
              <w:t>Práva pro roaming: Není relevantní</w:t>
            </w:r>
          </w:p>
        </w:tc>
      </w:tr>
      <w:tr w:rsidR="00E16F53" w14:paraId="2BEB037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4448EC5" w14:textId="77777777" w:rsidR="00E16F53" w:rsidRDefault="00781240">
            <w:pPr>
              <w:pStyle w:val="ProductList-TableBody"/>
            </w:pPr>
            <w:r>
              <w:rPr>
                <w:color w:val="404040"/>
              </w:rPr>
              <w:t>Vlastní hostování: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52605E3" w14:textId="77777777" w:rsidR="00E16F53" w:rsidRDefault="00781240">
            <w:pPr>
              <w:pStyle w:val="ProductList-TableBody"/>
            </w:pPr>
            <w:r>
              <w:rPr>
                <w:color w:val="404040"/>
              </w:rPr>
              <w:t>Práva odpovídající krytí SA: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EBCCBFF" w14:textId="77777777" w:rsidR="00E16F53" w:rsidRDefault="00E16F53">
            <w:pPr>
              <w:pStyle w:val="ProductList-TableBody"/>
            </w:pPr>
          </w:p>
        </w:tc>
      </w:tr>
    </w:tbl>
    <w:p w14:paraId="71F13350" w14:textId="77777777" w:rsidR="00E16F53" w:rsidRDefault="00E16F53">
      <w:pPr>
        <w:pStyle w:val="ProductList-Body"/>
        <w:jc w:val="right"/>
      </w:pPr>
    </w:p>
    <w:tbl>
      <w:tblPr>
        <w:tblStyle w:val="PURTable"/>
        <w:tblW w:w="0" w:type="dxa"/>
        <w:tblLook w:val="04A0" w:firstRow="1" w:lastRow="0" w:firstColumn="1" w:lastColumn="0" w:noHBand="0" w:noVBand="1"/>
      </w:tblPr>
      <w:tblGrid>
        <w:gridCol w:w="10916"/>
      </w:tblGrid>
      <w:tr w:rsidR="00E16F53" w14:paraId="3C906F98"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4D4A75A7"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0C15F197" w14:textId="77777777" w:rsidR="00E16F53" w:rsidRDefault="00E16F53">
      <w:pPr>
        <w:pStyle w:val="ProductList-Body"/>
      </w:pPr>
    </w:p>
    <w:p w14:paraId="40E1D964" w14:textId="77777777" w:rsidR="00E16F53" w:rsidRDefault="00781240">
      <w:pPr>
        <w:pStyle w:val="ProductList-Offering2HeadingNoBorder"/>
        <w:outlineLvl w:val="2"/>
      </w:pPr>
      <w:bookmarkStart w:id="205" w:name="_Sec655"/>
      <w:r>
        <w:t>Windows Server</w:t>
      </w:r>
      <w:bookmarkEnd w:id="205"/>
      <w:r>
        <w:fldChar w:fldCharType="begin"/>
      </w:r>
      <w:r>
        <w:instrText xml:space="preserve"> TC "</w:instrText>
      </w:r>
      <w:bookmarkStart w:id="206" w:name="_Toc36309718"/>
      <w:r>
        <w:instrText>Windows Server</w:instrText>
      </w:r>
      <w:bookmarkEnd w:id="206"/>
      <w:r>
        <w:instrText>" \l 3</w:instrText>
      </w:r>
      <w:r>
        <w:fldChar w:fldCharType="end"/>
      </w:r>
    </w:p>
    <w:p w14:paraId="335D9943" w14:textId="77777777" w:rsidR="00E16F53" w:rsidRDefault="00781240">
      <w:pPr>
        <w:pStyle w:val="ProductList-Offering1SubSection"/>
        <w:outlineLvl w:val="3"/>
      </w:pPr>
      <w:bookmarkStart w:id="207" w:name="_Sec703"/>
      <w:r>
        <w:t>1. Dostupnost programu</w:t>
      </w:r>
      <w:bookmarkEnd w:id="207"/>
    </w:p>
    <w:tbl>
      <w:tblPr>
        <w:tblStyle w:val="PURTable"/>
        <w:tblW w:w="0" w:type="dxa"/>
        <w:tblLook w:val="04A0" w:firstRow="1" w:lastRow="0" w:firstColumn="1" w:lastColumn="0" w:noHBand="0" w:noVBand="1"/>
      </w:tblPr>
      <w:tblGrid>
        <w:gridCol w:w="4110"/>
        <w:gridCol w:w="618"/>
        <w:gridCol w:w="616"/>
        <w:gridCol w:w="617"/>
        <w:gridCol w:w="616"/>
        <w:gridCol w:w="616"/>
        <w:gridCol w:w="617"/>
        <w:gridCol w:w="618"/>
        <w:gridCol w:w="634"/>
        <w:gridCol w:w="619"/>
        <w:gridCol w:w="617"/>
        <w:gridCol w:w="618"/>
      </w:tblGrid>
      <w:tr w:rsidR="00E16F53" w14:paraId="4DB9707D"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single" w:sz="9" w:space="0" w:color="FFFFFF"/>
              <w:right w:val="single" w:sz="9" w:space="0" w:color="FFFFFF"/>
            </w:tcBorders>
            <w:shd w:val="clear" w:color="auto" w:fill="00188F"/>
          </w:tcPr>
          <w:p w14:paraId="28CD6134" w14:textId="77777777" w:rsidR="00E16F53" w:rsidRDefault="00781240">
            <w:pPr>
              <w:pStyle w:val="ProductList-TableBody"/>
            </w:pPr>
            <w:r>
              <w:rPr>
                <w:color w:val="FFFFFF"/>
              </w:rPr>
              <w:t>Produkty</w:t>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6A16D4C4" w14:textId="77777777" w:rsidR="00E16F53" w:rsidRDefault="00781240">
            <w:pPr>
              <w:pStyle w:val="ProductList-TableBody"/>
              <w:jc w:val="center"/>
            </w:pPr>
            <w:r>
              <w:fldChar w:fldCharType="begin"/>
            </w:r>
            <w:r>
              <w:instrText xml:space="preserve"> AutoTextList   \s NoStyle \t "Datum dostupnosti" </w:instrText>
            </w:r>
            <w:r>
              <w:fldChar w:fldCharType="separate"/>
            </w:r>
            <w:r>
              <w:rPr>
                <w:color w:val="FFFFFF"/>
              </w:rPr>
              <w:t>DA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08ED4AFC" w14:textId="77777777" w:rsidR="00E16F53" w:rsidRDefault="00781240">
            <w:pPr>
              <w:pStyle w:val="ProductList-TableBody"/>
              <w:jc w:val="center"/>
            </w:pPr>
            <w:r>
              <w:fldChar w:fldCharType="begin"/>
            </w:r>
            <w:r>
              <w:instrText xml:space="preserve"> AutoTextList   \s NoStyle \t "Licence"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1262489E" w14:textId="77777777" w:rsidR="00E16F53" w:rsidRDefault="00781240">
            <w:pPr>
              <w:pStyle w:val="ProductList-TableBody"/>
              <w:jc w:val="center"/>
            </w:pPr>
            <w:r>
              <w:fldChar w:fldCharType="begin"/>
            </w:r>
            <w:r>
              <w:instrText xml:space="preserve"> AutoTextList   \s NoStyle \t "Licence a krytí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5F88892C" w14:textId="77777777" w:rsidR="00E16F53" w:rsidRDefault="00781240">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14034A88"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5D4F0C4F"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3C9828C9" w14:textId="77777777" w:rsidR="00E16F53" w:rsidRDefault="00781240">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34618B0D"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1D203802"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781166BC"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4E9F3B79"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E16F53" w14:paraId="0A512678" w14:textId="77777777">
        <w:tc>
          <w:tcPr>
            <w:tcW w:w="4160" w:type="dxa"/>
            <w:tcBorders>
              <w:top w:val="single" w:sz="9" w:space="0" w:color="FFFFFF"/>
              <w:left w:val="single" w:sz="9" w:space="0" w:color="FFFFFF"/>
              <w:bottom w:val="dashed" w:sz="4" w:space="0" w:color="BFBFBF"/>
              <w:right w:val="single" w:sz="9" w:space="0" w:color="FFFFFF"/>
            </w:tcBorders>
          </w:tcPr>
          <w:p w14:paraId="5E1D5BF3" w14:textId="77777777" w:rsidR="00E16F53" w:rsidRDefault="00781240">
            <w:pPr>
              <w:pStyle w:val="ProductList-TableBody"/>
            </w:pPr>
            <w:r>
              <w:rPr>
                <w:color w:val="000000"/>
              </w:rPr>
              <w:t>Licence CAL na službu AD RMS (Active Directory Rights Management Services) systému Windows Server 2019</w:t>
            </w:r>
            <w:r>
              <w:fldChar w:fldCharType="begin"/>
            </w:r>
            <w:r>
              <w:instrText xml:space="preserve"> XE "Licence CAL na službu AD RMS (Active Directory Rights Management Services) systému Windows Server 2019" </w:instrText>
            </w:r>
            <w:r>
              <w:fldChar w:fldCharType="end"/>
            </w:r>
          </w:p>
        </w:tc>
        <w:tc>
          <w:tcPr>
            <w:tcW w:w="620" w:type="dxa"/>
            <w:tcBorders>
              <w:top w:val="single" w:sz="9" w:space="0" w:color="FFFFFF"/>
              <w:left w:val="single" w:sz="9" w:space="0" w:color="FFFFFF"/>
              <w:bottom w:val="dashed" w:sz="4" w:space="0" w:color="BFBFBF"/>
              <w:right w:val="single" w:sz="9" w:space="0" w:color="FFFFFF"/>
            </w:tcBorders>
          </w:tcPr>
          <w:p w14:paraId="275D72BD" w14:textId="77777777" w:rsidR="00E16F53" w:rsidRDefault="00781240">
            <w:pPr>
              <w:pStyle w:val="ProductList-TableBody"/>
            </w:pPr>
            <w:r>
              <w:rPr>
                <w:color w:val="000000"/>
              </w:rPr>
              <w:t>10/18</w:t>
            </w:r>
          </w:p>
        </w:tc>
        <w:tc>
          <w:tcPr>
            <w:tcW w:w="620" w:type="dxa"/>
            <w:tcBorders>
              <w:top w:val="single" w:sz="9" w:space="0" w:color="FFFFFF"/>
              <w:left w:val="single" w:sz="9" w:space="0" w:color="FFFFFF"/>
              <w:bottom w:val="dashed" w:sz="4" w:space="0" w:color="BFBFBF"/>
              <w:right w:val="single" w:sz="9" w:space="0" w:color="FFFFFF"/>
            </w:tcBorders>
          </w:tcPr>
          <w:p w14:paraId="470780FF" w14:textId="77777777" w:rsidR="00E16F53" w:rsidRDefault="00781240">
            <w:pPr>
              <w:pStyle w:val="ProductList-TableBody"/>
              <w:jc w:val="center"/>
            </w:pPr>
            <w:r>
              <w:rPr>
                <w:color w:val="000000"/>
              </w:rPr>
              <w:t>1</w:t>
            </w:r>
          </w:p>
        </w:tc>
        <w:tc>
          <w:tcPr>
            <w:tcW w:w="620" w:type="dxa"/>
            <w:tcBorders>
              <w:top w:val="single" w:sz="9" w:space="0" w:color="FFFFFF"/>
              <w:left w:val="single" w:sz="9" w:space="0" w:color="FFFFFF"/>
              <w:bottom w:val="dashed" w:sz="4" w:space="0" w:color="BFBFBF"/>
              <w:right w:val="single" w:sz="9" w:space="0" w:color="FFFFFF"/>
            </w:tcBorders>
          </w:tcPr>
          <w:p w14:paraId="05EC834B" w14:textId="77777777" w:rsidR="00E16F53" w:rsidRDefault="00781240">
            <w:pPr>
              <w:pStyle w:val="ProductList-TableBody"/>
              <w:jc w:val="center"/>
            </w:pPr>
            <w:r>
              <w:rPr>
                <w:color w:val="000000"/>
              </w:rPr>
              <w:t>2</w:t>
            </w:r>
          </w:p>
        </w:tc>
        <w:tc>
          <w:tcPr>
            <w:tcW w:w="620" w:type="dxa"/>
            <w:tcBorders>
              <w:top w:val="single" w:sz="9" w:space="0" w:color="FFFFFF"/>
              <w:left w:val="single" w:sz="9" w:space="0" w:color="FFFFFF"/>
              <w:bottom w:val="dashed" w:sz="4" w:space="0" w:color="BFBFBF"/>
              <w:right w:val="single" w:sz="9" w:space="0" w:color="FFFFFF"/>
            </w:tcBorders>
          </w:tcPr>
          <w:p w14:paraId="5D7580C1" w14:textId="77777777" w:rsidR="00E16F53" w:rsidRDefault="00781240">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FD941E7"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CC23A4C"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243475B"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A154E6A"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E6E28FA"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326CB07"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247749C" w14:textId="77777777" w:rsidR="00E16F53" w:rsidRDefault="00781240">
            <w:pPr>
              <w:pStyle w:val="ProductList-TableBody"/>
              <w:jc w:val="center"/>
            </w:pPr>
            <w:r>
              <w:fldChar w:fldCharType="begin"/>
            </w:r>
            <w:r>
              <w:instrText xml:space="preserve"> AutoTextList   \s NoStyle \t "Dodatečný produkt v rámci celé organizace" </w:instrText>
            </w:r>
            <w:r>
              <w:fldChar w:fldCharType="separate"/>
            </w:r>
            <w:r>
              <w:rPr>
                <w:color w:val="000000"/>
              </w:rPr>
              <w:t>AO</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r w:rsidR="00E16F53" w14:paraId="752FF083" w14:textId="77777777">
        <w:tc>
          <w:tcPr>
            <w:tcW w:w="4160" w:type="dxa"/>
            <w:tcBorders>
              <w:top w:val="dashed" w:sz="4" w:space="0" w:color="BFBFBF"/>
              <w:left w:val="single" w:sz="9" w:space="0" w:color="FFFFFF"/>
              <w:bottom w:val="dashed" w:sz="4" w:space="0" w:color="BFBFBF"/>
              <w:right w:val="single" w:sz="9" w:space="0" w:color="FFFFFF"/>
            </w:tcBorders>
          </w:tcPr>
          <w:p w14:paraId="663D90FE" w14:textId="77777777" w:rsidR="00E16F53" w:rsidRDefault="00781240">
            <w:pPr>
              <w:pStyle w:val="ProductList-TableBody"/>
            </w:pPr>
            <w:r>
              <w:rPr>
                <w:color w:val="000000"/>
              </w:rPr>
              <w:t>Licence CAL k produktu Windows Server 2019</w:t>
            </w:r>
            <w:r>
              <w:fldChar w:fldCharType="begin"/>
            </w:r>
            <w:r>
              <w:instrText xml:space="preserve"> XE "Licence CAL k produktu Windows Server 2019"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62F05CD2" w14:textId="77777777" w:rsidR="00E16F53" w:rsidRDefault="00781240">
            <w:pPr>
              <w:pStyle w:val="ProductList-TableBody"/>
            </w:pPr>
            <w:r>
              <w:rPr>
                <w:color w:val="000000"/>
              </w:rPr>
              <w:t>10/18</w:t>
            </w:r>
          </w:p>
        </w:tc>
        <w:tc>
          <w:tcPr>
            <w:tcW w:w="620" w:type="dxa"/>
            <w:tcBorders>
              <w:top w:val="dashed" w:sz="4" w:space="0" w:color="BFBFBF"/>
              <w:left w:val="single" w:sz="9" w:space="0" w:color="FFFFFF"/>
              <w:bottom w:val="dashed" w:sz="4" w:space="0" w:color="BFBFBF"/>
              <w:right w:val="single" w:sz="9" w:space="0" w:color="FFFFFF"/>
            </w:tcBorders>
          </w:tcPr>
          <w:p w14:paraId="3A25D847" w14:textId="77777777" w:rsidR="00E16F53" w:rsidRDefault="00781240">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14:paraId="58E6FC86" w14:textId="77777777" w:rsidR="00E16F53" w:rsidRDefault="00781240">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30728DA0" w14:textId="77777777" w:rsidR="00E16F53" w:rsidRDefault="00781240">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5B01103"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E896A6B"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8C46BE7"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26C5F5F"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293B346"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751769F"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B4084B4" w14:textId="77777777" w:rsidR="00E16F53" w:rsidRDefault="00781240">
            <w:pPr>
              <w:pStyle w:val="ProductList-TableBody"/>
              <w:jc w:val="center"/>
            </w:pPr>
            <w:r>
              <w:fldChar w:fldCharType="begin"/>
            </w:r>
            <w:r>
              <w:instrText xml:space="preserve"> AutoTextList   \s NoStyle \t "Dodatečný produkt v rámci celé organizace" </w:instrText>
            </w:r>
            <w:r>
              <w:fldChar w:fldCharType="separate"/>
            </w:r>
            <w:r>
              <w:rPr>
                <w:color w:val="000000"/>
              </w:rPr>
              <w:t>AO</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r w:rsidR="00E16F53" w14:paraId="38EB75FD" w14:textId="77777777">
        <w:tc>
          <w:tcPr>
            <w:tcW w:w="4160" w:type="dxa"/>
            <w:tcBorders>
              <w:top w:val="dashed" w:sz="4" w:space="0" w:color="BFBFBF"/>
              <w:left w:val="single" w:sz="9" w:space="0" w:color="FFFFFF"/>
              <w:bottom w:val="dashed" w:sz="4" w:space="0" w:color="BFBFBF"/>
              <w:right w:val="single" w:sz="9" w:space="0" w:color="FFFFFF"/>
            </w:tcBorders>
          </w:tcPr>
          <w:p w14:paraId="4B2ACCFF" w14:textId="77777777" w:rsidR="00E16F53" w:rsidRDefault="00781240">
            <w:pPr>
              <w:pStyle w:val="ProductList-TableBody"/>
            </w:pPr>
            <w:r>
              <w:t>Licence CAL pro službu Vzdálená plocha serveru Windows Server 2019</w:t>
            </w:r>
            <w:r>
              <w:fldChar w:fldCharType="begin"/>
            </w:r>
            <w:r>
              <w:instrText xml:space="preserve"> XE "Licence CAL pro službu Vzdálená plocha serveru Windows Server 2019" </w:instrText>
            </w:r>
            <w:r>
              <w:fldChar w:fldCharType="end"/>
            </w:r>
            <w:r>
              <w:t xml:space="preserve"> (zařízení a uživatel)</w:t>
            </w:r>
          </w:p>
        </w:tc>
        <w:tc>
          <w:tcPr>
            <w:tcW w:w="620" w:type="dxa"/>
            <w:tcBorders>
              <w:top w:val="dashed" w:sz="4" w:space="0" w:color="BFBFBF"/>
              <w:left w:val="single" w:sz="9" w:space="0" w:color="FFFFFF"/>
              <w:bottom w:val="dashed" w:sz="4" w:space="0" w:color="BFBFBF"/>
              <w:right w:val="single" w:sz="9" w:space="0" w:color="FFFFFF"/>
            </w:tcBorders>
          </w:tcPr>
          <w:p w14:paraId="440732C5" w14:textId="77777777" w:rsidR="00E16F53" w:rsidRDefault="00781240">
            <w:pPr>
              <w:pStyle w:val="ProductList-TableBody"/>
            </w:pPr>
            <w:r>
              <w:rPr>
                <w:color w:val="000000"/>
              </w:rPr>
              <w:t>10/18</w:t>
            </w:r>
          </w:p>
        </w:tc>
        <w:tc>
          <w:tcPr>
            <w:tcW w:w="620" w:type="dxa"/>
            <w:tcBorders>
              <w:top w:val="dashed" w:sz="4" w:space="0" w:color="BFBFBF"/>
              <w:left w:val="single" w:sz="9" w:space="0" w:color="FFFFFF"/>
              <w:bottom w:val="dashed" w:sz="4" w:space="0" w:color="BFBFBF"/>
              <w:right w:val="single" w:sz="9" w:space="0" w:color="FFFFFF"/>
            </w:tcBorders>
          </w:tcPr>
          <w:p w14:paraId="63338B21" w14:textId="77777777" w:rsidR="00E16F53" w:rsidRDefault="00781240">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14:paraId="4B6D497A" w14:textId="77777777" w:rsidR="00E16F53" w:rsidRDefault="00781240">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3AA8BB04" w14:textId="77777777" w:rsidR="00E16F53" w:rsidRDefault="00781240">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61B5F4B"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323AE18"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ADA8D48"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D6AF6B3"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B86E7F3"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17D349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B573A22"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p>
          <w:p w14:paraId="7C5DE372" w14:textId="77777777" w:rsidR="00E16F53" w:rsidRDefault="00781240">
            <w:pPr>
              <w:pStyle w:val="ProductList-TableBody"/>
              <w:jc w:val="center"/>
            </w:pPr>
            <w:r>
              <w:fldChar w:fldCharType="begin"/>
            </w:r>
            <w:r>
              <w:instrText xml:space="preserve"> AutoTextList   \s NoStyle \t "Dodatečný produkt v rámci celé organizace" </w:instrText>
            </w:r>
            <w:r>
              <w:fldChar w:fldCharType="separate"/>
            </w:r>
            <w:r>
              <w:rPr>
                <w:color w:val="000000"/>
              </w:rPr>
              <w:t>AO</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r w:rsidR="00E16F53" w14:paraId="6C89FF3D" w14:textId="77777777">
        <w:tc>
          <w:tcPr>
            <w:tcW w:w="4160" w:type="dxa"/>
            <w:tcBorders>
              <w:top w:val="dashed" w:sz="4" w:space="0" w:color="BFBFBF"/>
              <w:left w:val="single" w:sz="9" w:space="0" w:color="FFFFFF"/>
              <w:bottom w:val="dashed" w:sz="4" w:space="0" w:color="BFBFBF"/>
              <w:right w:val="single" w:sz="9" w:space="0" w:color="FFFFFF"/>
            </w:tcBorders>
          </w:tcPr>
          <w:p w14:paraId="3C1A4234" w14:textId="77777777" w:rsidR="00E16F53" w:rsidRDefault="00781240">
            <w:pPr>
              <w:pStyle w:val="ProductList-TableBody"/>
            </w:pPr>
            <w:r>
              <w:rPr>
                <w:color w:val="000000"/>
              </w:rPr>
              <w:t>Externí připojovací modul služby Vzdálená plocha pro server Windows Server 2019</w:t>
            </w:r>
            <w:r>
              <w:fldChar w:fldCharType="begin"/>
            </w:r>
            <w:r>
              <w:instrText xml:space="preserve"> XE "Externí připojovací modul služby Vzdálená plocha pro server Windows Server 2019"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566A8FD1" w14:textId="77777777" w:rsidR="00E16F53" w:rsidRDefault="00781240">
            <w:pPr>
              <w:pStyle w:val="ProductList-TableBody"/>
            </w:pPr>
            <w:r>
              <w:rPr>
                <w:color w:val="000000"/>
              </w:rPr>
              <w:t>10/18</w:t>
            </w:r>
          </w:p>
        </w:tc>
        <w:tc>
          <w:tcPr>
            <w:tcW w:w="620" w:type="dxa"/>
            <w:tcBorders>
              <w:top w:val="dashed" w:sz="4" w:space="0" w:color="BFBFBF"/>
              <w:left w:val="single" w:sz="9" w:space="0" w:color="FFFFFF"/>
              <w:bottom w:val="dashed" w:sz="4" w:space="0" w:color="BFBFBF"/>
              <w:right w:val="single" w:sz="9" w:space="0" w:color="FFFFFF"/>
            </w:tcBorders>
          </w:tcPr>
          <w:p w14:paraId="511C3757" w14:textId="77777777" w:rsidR="00E16F53" w:rsidRDefault="00781240">
            <w:pPr>
              <w:pStyle w:val="ProductList-TableBody"/>
              <w:jc w:val="center"/>
            </w:pPr>
            <w:r>
              <w:rPr>
                <w:color w:val="000000"/>
              </w:rPr>
              <w:t>75</w:t>
            </w:r>
          </w:p>
        </w:tc>
        <w:tc>
          <w:tcPr>
            <w:tcW w:w="620" w:type="dxa"/>
            <w:tcBorders>
              <w:top w:val="dashed" w:sz="4" w:space="0" w:color="BFBFBF"/>
              <w:left w:val="single" w:sz="9" w:space="0" w:color="FFFFFF"/>
              <w:bottom w:val="dashed" w:sz="4" w:space="0" w:color="BFBFBF"/>
              <w:right w:val="single" w:sz="9" w:space="0" w:color="FFFFFF"/>
            </w:tcBorders>
          </w:tcPr>
          <w:p w14:paraId="4283EC75" w14:textId="77777777" w:rsidR="00E16F53" w:rsidRDefault="00781240">
            <w:pPr>
              <w:pStyle w:val="ProductList-TableBody"/>
              <w:jc w:val="center"/>
            </w:pPr>
            <w:r>
              <w:rPr>
                <w:color w:val="000000"/>
              </w:rPr>
              <w:t>113</w:t>
            </w:r>
          </w:p>
        </w:tc>
        <w:tc>
          <w:tcPr>
            <w:tcW w:w="620" w:type="dxa"/>
            <w:tcBorders>
              <w:top w:val="dashed" w:sz="4" w:space="0" w:color="BFBFBF"/>
              <w:left w:val="single" w:sz="9" w:space="0" w:color="FFFFFF"/>
              <w:bottom w:val="dashed" w:sz="4" w:space="0" w:color="BFBFBF"/>
              <w:right w:val="single" w:sz="9" w:space="0" w:color="FFFFFF"/>
            </w:tcBorders>
          </w:tcPr>
          <w:p w14:paraId="5A1314E7" w14:textId="77777777" w:rsidR="00E16F53" w:rsidRDefault="00781240">
            <w:pPr>
              <w:pStyle w:val="ProductList-TableBody"/>
              <w:jc w:val="center"/>
            </w:pPr>
            <w:r>
              <w:rPr>
                <w:color w:val="000000"/>
              </w:rPr>
              <w:t>38</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915B7F0"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13E39BF"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B3A19C6"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EFB7C0C"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0D2BE44"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FD9EB61"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627B650"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E16F53" w14:paraId="225198D3" w14:textId="77777777">
        <w:tc>
          <w:tcPr>
            <w:tcW w:w="4160" w:type="dxa"/>
            <w:tcBorders>
              <w:top w:val="dashed" w:sz="4" w:space="0" w:color="BFBFBF"/>
              <w:left w:val="single" w:sz="9" w:space="0" w:color="FFFFFF"/>
              <w:bottom w:val="dashed" w:sz="4" w:space="0" w:color="BFBFBF"/>
              <w:right w:val="single" w:sz="9" w:space="0" w:color="FFFFFF"/>
            </w:tcBorders>
          </w:tcPr>
          <w:p w14:paraId="0511C1D2" w14:textId="77777777" w:rsidR="00E16F53" w:rsidRDefault="00781240">
            <w:pPr>
              <w:pStyle w:val="ProductList-TableBody"/>
            </w:pPr>
            <w:r>
              <w:rPr>
                <w:color w:val="000000"/>
              </w:rPr>
              <w:t>Windows Server 2019 Datacenter (sady 2 jádrových licencí)</w:t>
            </w:r>
            <w:r>
              <w:fldChar w:fldCharType="begin"/>
            </w:r>
            <w:r>
              <w:instrText xml:space="preserve"> XE "Windows Server 2019 Datacenter (sady 2 jádrových licencí)"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1545561B" w14:textId="77777777" w:rsidR="00E16F53" w:rsidRDefault="00781240">
            <w:pPr>
              <w:pStyle w:val="ProductList-TableBody"/>
            </w:pPr>
            <w:r>
              <w:rPr>
                <w:color w:val="000000"/>
              </w:rPr>
              <w:t>10/18</w:t>
            </w:r>
          </w:p>
        </w:tc>
        <w:tc>
          <w:tcPr>
            <w:tcW w:w="620" w:type="dxa"/>
            <w:tcBorders>
              <w:top w:val="dashed" w:sz="4" w:space="0" w:color="BFBFBF"/>
              <w:left w:val="single" w:sz="9" w:space="0" w:color="FFFFFF"/>
              <w:bottom w:val="dashed" w:sz="4" w:space="0" w:color="BFBFBF"/>
              <w:right w:val="single" w:sz="9" w:space="0" w:color="FFFFFF"/>
            </w:tcBorders>
          </w:tcPr>
          <w:p w14:paraId="200501DB" w14:textId="77777777" w:rsidR="00E16F53" w:rsidRDefault="00781240">
            <w:pPr>
              <w:pStyle w:val="ProductList-TableBody"/>
              <w:jc w:val="center"/>
            </w:pPr>
            <w:r>
              <w:rPr>
                <w:color w:val="000000"/>
              </w:rPr>
              <w:t>10</w:t>
            </w:r>
          </w:p>
        </w:tc>
        <w:tc>
          <w:tcPr>
            <w:tcW w:w="620" w:type="dxa"/>
            <w:tcBorders>
              <w:top w:val="dashed" w:sz="4" w:space="0" w:color="BFBFBF"/>
              <w:left w:val="single" w:sz="9" w:space="0" w:color="FFFFFF"/>
              <w:bottom w:val="dashed" w:sz="4" w:space="0" w:color="BFBFBF"/>
              <w:right w:val="single" w:sz="9" w:space="0" w:color="FFFFFF"/>
            </w:tcBorders>
          </w:tcPr>
          <w:p w14:paraId="7B25034D" w14:textId="77777777" w:rsidR="00E16F53" w:rsidRDefault="00781240">
            <w:pPr>
              <w:pStyle w:val="ProductList-TableBody"/>
              <w:jc w:val="center"/>
            </w:pPr>
            <w:r>
              <w:rPr>
                <w:color w:val="000000"/>
              </w:rPr>
              <w:t>25</w:t>
            </w:r>
          </w:p>
        </w:tc>
        <w:tc>
          <w:tcPr>
            <w:tcW w:w="620" w:type="dxa"/>
            <w:tcBorders>
              <w:top w:val="dashed" w:sz="4" w:space="0" w:color="BFBFBF"/>
              <w:left w:val="single" w:sz="9" w:space="0" w:color="FFFFFF"/>
              <w:bottom w:val="dashed" w:sz="4" w:space="0" w:color="BFBFBF"/>
              <w:right w:val="single" w:sz="9" w:space="0" w:color="FFFFFF"/>
            </w:tcBorders>
          </w:tcPr>
          <w:p w14:paraId="55FC8B85" w14:textId="77777777" w:rsidR="00E16F53" w:rsidRDefault="00781240">
            <w:pPr>
              <w:pStyle w:val="ProductList-TableBody"/>
              <w:jc w:val="center"/>
            </w:pPr>
            <w:r>
              <w:rPr>
                <w:color w:val="000000"/>
              </w:rPr>
              <w:t>15</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481528B"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048878D"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984D2A8"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7927E33"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A006CD4"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D5BD610"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72FDD83"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E16F53" w14:paraId="551CEE1B" w14:textId="77777777">
        <w:tc>
          <w:tcPr>
            <w:tcW w:w="4160" w:type="dxa"/>
            <w:tcBorders>
              <w:top w:val="dashed" w:sz="4" w:space="0" w:color="BFBFBF"/>
              <w:left w:val="single" w:sz="9" w:space="0" w:color="FFFFFF"/>
              <w:bottom w:val="dashed" w:sz="4" w:space="0" w:color="BFBFBF"/>
              <w:right w:val="single" w:sz="9" w:space="0" w:color="FFFFFF"/>
            </w:tcBorders>
          </w:tcPr>
          <w:p w14:paraId="2F608CE7" w14:textId="77777777" w:rsidR="00E16F53" w:rsidRDefault="00781240">
            <w:pPr>
              <w:pStyle w:val="ProductList-TableBody"/>
            </w:pPr>
            <w:r>
              <w:t>Windows Server 2019 Datacenter (sady 16 jádrových licencí)</w:t>
            </w:r>
            <w:r>
              <w:fldChar w:fldCharType="begin"/>
            </w:r>
            <w:r>
              <w:instrText xml:space="preserve"> XE "Windows Server 2019 Datacenter (sady 16 jádrových licencí)"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260A40E1" w14:textId="77777777" w:rsidR="00E16F53" w:rsidRDefault="00781240">
            <w:pPr>
              <w:pStyle w:val="ProductList-TableBody"/>
            </w:pPr>
            <w:r>
              <w:rPr>
                <w:color w:val="000000"/>
              </w:rPr>
              <w:t>10/18</w:t>
            </w:r>
          </w:p>
        </w:tc>
        <w:tc>
          <w:tcPr>
            <w:tcW w:w="620" w:type="dxa"/>
            <w:tcBorders>
              <w:top w:val="dashed" w:sz="4" w:space="0" w:color="BFBFBF"/>
              <w:left w:val="single" w:sz="9" w:space="0" w:color="FFFFFF"/>
              <w:bottom w:val="dashed" w:sz="4" w:space="0" w:color="BFBFBF"/>
              <w:right w:val="single" w:sz="9" w:space="0" w:color="FFFFFF"/>
            </w:tcBorders>
          </w:tcPr>
          <w:p w14:paraId="7267ABBC" w14:textId="77777777" w:rsidR="00E16F53" w:rsidRDefault="00781240">
            <w:pPr>
              <w:pStyle w:val="ProductList-TableBody"/>
              <w:jc w:val="center"/>
            </w:pPr>
            <w:r>
              <w:t>75</w:t>
            </w:r>
          </w:p>
        </w:tc>
        <w:tc>
          <w:tcPr>
            <w:tcW w:w="620" w:type="dxa"/>
            <w:tcBorders>
              <w:top w:val="dashed" w:sz="4" w:space="0" w:color="BFBFBF"/>
              <w:left w:val="single" w:sz="9" w:space="0" w:color="FFFFFF"/>
              <w:bottom w:val="dashed" w:sz="4" w:space="0" w:color="BFBFBF"/>
              <w:right w:val="single" w:sz="9" w:space="0" w:color="FFFFFF"/>
            </w:tcBorders>
          </w:tcPr>
          <w:p w14:paraId="0E344DC0" w14:textId="77777777" w:rsidR="00E16F53" w:rsidRDefault="00781240">
            <w:pPr>
              <w:pStyle w:val="ProductList-TableBody"/>
              <w:jc w:val="center"/>
            </w:pPr>
            <w:r>
              <w:t>188</w:t>
            </w:r>
          </w:p>
        </w:tc>
        <w:tc>
          <w:tcPr>
            <w:tcW w:w="620" w:type="dxa"/>
            <w:tcBorders>
              <w:top w:val="dashed" w:sz="4" w:space="0" w:color="BFBFBF"/>
              <w:left w:val="single" w:sz="9" w:space="0" w:color="FFFFFF"/>
              <w:bottom w:val="dashed" w:sz="4" w:space="0" w:color="BFBFBF"/>
              <w:right w:val="single" w:sz="9" w:space="0" w:color="FFFFFF"/>
            </w:tcBorders>
          </w:tcPr>
          <w:p w14:paraId="07977B5F" w14:textId="77777777" w:rsidR="00E16F53" w:rsidRDefault="00781240">
            <w:pPr>
              <w:pStyle w:val="ProductList-TableBody"/>
              <w:jc w:val="center"/>
            </w:pPr>
            <w:r>
              <w:t>113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9649CF7"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3E68514"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D8BFF79"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ED48911"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A9B2F48"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E71E2C1"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214DADB"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E16F53" w14:paraId="378E37F1" w14:textId="77777777">
        <w:tc>
          <w:tcPr>
            <w:tcW w:w="4160" w:type="dxa"/>
            <w:tcBorders>
              <w:top w:val="dashed" w:sz="4" w:space="0" w:color="BFBFBF"/>
              <w:left w:val="single" w:sz="9" w:space="0" w:color="FFFFFF"/>
              <w:bottom w:val="dashed" w:sz="4" w:space="0" w:color="BFBFBF"/>
              <w:right w:val="single" w:sz="9" w:space="0" w:color="FFFFFF"/>
            </w:tcBorders>
          </w:tcPr>
          <w:p w14:paraId="51E766E3" w14:textId="77777777" w:rsidR="00E16F53" w:rsidRDefault="00781240">
            <w:pPr>
              <w:pStyle w:val="ProductList-TableBody"/>
            </w:pPr>
            <w:r>
              <w:rPr>
                <w:color w:val="000000"/>
              </w:rPr>
              <w:t>Windows Server 2019 Essentials</w:t>
            </w:r>
            <w:r>
              <w:fldChar w:fldCharType="begin"/>
            </w:r>
            <w:r>
              <w:instrText xml:space="preserve"> XE "Windows Server 2019 Essentials"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3562ED94" w14:textId="77777777" w:rsidR="00E16F53" w:rsidRDefault="00781240">
            <w:pPr>
              <w:pStyle w:val="ProductList-TableBody"/>
            </w:pPr>
            <w:r>
              <w:rPr>
                <w:color w:val="000000"/>
              </w:rPr>
              <w:t>10/18</w:t>
            </w:r>
          </w:p>
        </w:tc>
        <w:tc>
          <w:tcPr>
            <w:tcW w:w="620" w:type="dxa"/>
            <w:tcBorders>
              <w:top w:val="dashed" w:sz="4" w:space="0" w:color="BFBFBF"/>
              <w:left w:val="single" w:sz="9" w:space="0" w:color="FFFFFF"/>
              <w:bottom w:val="dashed" w:sz="4" w:space="0" w:color="BFBFBF"/>
              <w:right w:val="single" w:sz="9" w:space="0" w:color="FFFFFF"/>
            </w:tcBorders>
          </w:tcPr>
          <w:p w14:paraId="2F411BD0" w14:textId="77777777" w:rsidR="00E16F53" w:rsidRDefault="00781240">
            <w:pPr>
              <w:pStyle w:val="ProductList-TableBody"/>
              <w:jc w:val="center"/>
            </w:pPr>
            <w:r>
              <w:rPr>
                <w:color w:val="000000"/>
              </w:rPr>
              <w:t>5</w:t>
            </w:r>
          </w:p>
        </w:tc>
        <w:tc>
          <w:tcPr>
            <w:tcW w:w="620" w:type="dxa"/>
            <w:tcBorders>
              <w:top w:val="dashed" w:sz="4" w:space="0" w:color="BFBFBF"/>
              <w:left w:val="single" w:sz="9" w:space="0" w:color="FFFFFF"/>
              <w:bottom w:val="dashed" w:sz="4" w:space="0" w:color="BFBFBF"/>
              <w:right w:val="single" w:sz="9" w:space="0" w:color="FFFFFF"/>
            </w:tcBorders>
          </w:tcPr>
          <w:p w14:paraId="6FD4B441" w14:textId="77777777" w:rsidR="00E16F53" w:rsidRDefault="00781240">
            <w:pPr>
              <w:pStyle w:val="ProductList-TableBody"/>
              <w:jc w:val="center"/>
            </w:pPr>
            <w:r>
              <w:rPr>
                <w:color w:val="000000"/>
              </w:rPr>
              <w:t>10</w:t>
            </w:r>
          </w:p>
        </w:tc>
        <w:tc>
          <w:tcPr>
            <w:tcW w:w="620" w:type="dxa"/>
            <w:tcBorders>
              <w:top w:val="dashed" w:sz="4" w:space="0" w:color="BFBFBF"/>
              <w:left w:val="single" w:sz="9" w:space="0" w:color="FFFFFF"/>
              <w:bottom w:val="dashed" w:sz="4" w:space="0" w:color="BFBFBF"/>
              <w:right w:val="single" w:sz="9" w:space="0" w:color="FFFFFF"/>
            </w:tcBorders>
          </w:tcPr>
          <w:p w14:paraId="4E141C92" w14:textId="77777777" w:rsidR="00E16F53" w:rsidRDefault="00781240">
            <w:pPr>
              <w:pStyle w:val="ProductList-TableBody"/>
              <w:jc w:val="center"/>
            </w:pPr>
            <w:r>
              <w:rPr>
                <w:color w:val="000000"/>
              </w:rPr>
              <w:t>5</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498E9B9"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94B527F"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9A8A861"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6506DB3"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68D4B69"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592DDC0"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E51EA1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E16F53" w14:paraId="47D4A1A7" w14:textId="77777777">
        <w:tc>
          <w:tcPr>
            <w:tcW w:w="4160" w:type="dxa"/>
            <w:tcBorders>
              <w:top w:val="dashed" w:sz="4" w:space="0" w:color="BFBFBF"/>
              <w:left w:val="single" w:sz="9" w:space="0" w:color="FFFFFF"/>
              <w:bottom w:val="dashed" w:sz="4" w:space="0" w:color="BFBFBF"/>
              <w:right w:val="single" w:sz="9" w:space="0" w:color="FFFFFF"/>
            </w:tcBorders>
          </w:tcPr>
          <w:p w14:paraId="6604EC3E" w14:textId="77777777" w:rsidR="00E16F53" w:rsidRDefault="00781240">
            <w:pPr>
              <w:pStyle w:val="ProductList-TableBody"/>
            </w:pPr>
            <w:r>
              <w:rPr>
                <w:color w:val="000000"/>
              </w:rPr>
              <w:t>Windows Server 2019 Standard (sady 2 jádrových licencí)</w:t>
            </w:r>
            <w:r>
              <w:fldChar w:fldCharType="begin"/>
            </w:r>
            <w:r>
              <w:instrText xml:space="preserve"> XE "Windows Server 2019 Standard (sady 2 jádrových licencí)"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65E8029A" w14:textId="77777777" w:rsidR="00E16F53" w:rsidRDefault="00781240">
            <w:pPr>
              <w:pStyle w:val="ProductList-TableBody"/>
            </w:pPr>
            <w:r>
              <w:rPr>
                <w:color w:val="000000"/>
              </w:rPr>
              <w:t>10/18</w:t>
            </w:r>
          </w:p>
        </w:tc>
        <w:tc>
          <w:tcPr>
            <w:tcW w:w="620" w:type="dxa"/>
            <w:tcBorders>
              <w:top w:val="dashed" w:sz="4" w:space="0" w:color="BFBFBF"/>
              <w:left w:val="single" w:sz="9" w:space="0" w:color="FFFFFF"/>
              <w:bottom w:val="dashed" w:sz="4" w:space="0" w:color="BFBFBF"/>
              <w:right w:val="single" w:sz="9" w:space="0" w:color="FFFFFF"/>
            </w:tcBorders>
          </w:tcPr>
          <w:p w14:paraId="10B8C65C" w14:textId="77777777" w:rsidR="00E16F53" w:rsidRDefault="00781240">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14:paraId="1B9E66EE" w14:textId="77777777" w:rsidR="00E16F53" w:rsidRDefault="00781240">
            <w:pPr>
              <w:pStyle w:val="ProductList-TableBody"/>
              <w:jc w:val="center"/>
            </w:pPr>
            <w:r>
              <w:rPr>
                <w:color w:val="000000"/>
              </w:rPr>
              <w:t>3</w:t>
            </w:r>
          </w:p>
        </w:tc>
        <w:tc>
          <w:tcPr>
            <w:tcW w:w="620" w:type="dxa"/>
            <w:tcBorders>
              <w:top w:val="dashed" w:sz="4" w:space="0" w:color="BFBFBF"/>
              <w:left w:val="single" w:sz="9" w:space="0" w:color="FFFFFF"/>
              <w:bottom w:val="dashed" w:sz="4" w:space="0" w:color="BFBFBF"/>
              <w:right w:val="single" w:sz="9" w:space="0" w:color="FFFFFF"/>
            </w:tcBorders>
          </w:tcPr>
          <w:p w14:paraId="26DF7215" w14:textId="77777777" w:rsidR="00E16F53" w:rsidRDefault="00781240">
            <w:pPr>
              <w:pStyle w:val="ProductList-TableBody"/>
              <w:jc w:val="center"/>
            </w:pPr>
            <w:r>
              <w:t>2</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5285D41"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88E6758"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A1F87EA"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6ADF9E4"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B589085"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FAD1F59"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F987BDC"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E16F53" w14:paraId="26349F09" w14:textId="77777777">
        <w:tc>
          <w:tcPr>
            <w:tcW w:w="4160" w:type="dxa"/>
            <w:tcBorders>
              <w:top w:val="dashed" w:sz="4" w:space="0" w:color="BFBFBF"/>
              <w:left w:val="single" w:sz="9" w:space="0" w:color="FFFFFF"/>
              <w:bottom w:val="dashed" w:sz="4" w:space="0" w:color="BFBFBF"/>
              <w:right w:val="single" w:sz="9" w:space="0" w:color="FFFFFF"/>
            </w:tcBorders>
          </w:tcPr>
          <w:p w14:paraId="434A71E3" w14:textId="77777777" w:rsidR="00E16F53" w:rsidRDefault="00781240">
            <w:pPr>
              <w:pStyle w:val="ProductList-TableBody"/>
            </w:pPr>
            <w:r>
              <w:t>Windows Server 2019 Standard (sady 16 jádrových licencí)</w:t>
            </w:r>
            <w:r>
              <w:fldChar w:fldCharType="begin"/>
            </w:r>
            <w:r>
              <w:instrText xml:space="preserve"> XE "Windows Server 2019 Standard (sady 16 jádrových licencí)"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19FFF2B9" w14:textId="77777777" w:rsidR="00E16F53" w:rsidRDefault="00781240">
            <w:pPr>
              <w:pStyle w:val="ProductList-TableBody"/>
            </w:pPr>
            <w:r>
              <w:rPr>
                <w:color w:val="000000"/>
              </w:rPr>
              <w:t>10/18</w:t>
            </w:r>
          </w:p>
        </w:tc>
        <w:tc>
          <w:tcPr>
            <w:tcW w:w="620" w:type="dxa"/>
            <w:tcBorders>
              <w:top w:val="dashed" w:sz="4" w:space="0" w:color="BFBFBF"/>
              <w:left w:val="single" w:sz="9" w:space="0" w:color="FFFFFF"/>
              <w:bottom w:val="dashed" w:sz="4" w:space="0" w:color="BFBFBF"/>
              <w:right w:val="single" w:sz="9" w:space="0" w:color="FFFFFF"/>
            </w:tcBorders>
          </w:tcPr>
          <w:p w14:paraId="0B0F7435" w14:textId="77777777" w:rsidR="00E16F53" w:rsidRDefault="00781240">
            <w:pPr>
              <w:pStyle w:val="ProductList-TableBody"/>
              <w:jc w:val="center"/>
            </w:pPr>
            <w:r>
              <w:t>15</w:t>
            </w:r>
          </w:p>
        </w:tc>
        <w:tc>
          <w:tcPr>
            <w:tcW w:w="620" w:type="dxa"/>
            <w:tcBorders>
              <w:top w:val="dashed" w:sz="4" w:space="0" w:color="BFBFBF"/>
              <w:left w:val="single" w:sz="9" w:space="0" w:color="FFFFFF"/>
              <w:bottom w:val="dashed" w:sz="4" w:space="0" w:color="BFBFBF"/>
              <w:right w:val="single" w:sz="9" w:space="0" w:color="FFFFFF"/>
            </w:tcBorders>
          </w:tcPr>
          <w:p w14:paraId="6AE9D64A" w14:textId="77777777" w:rsidR="00E16F53" w:rsidRDefault="00781240">
            <w:pPr>
              <w:pStyle w:val="ProductList-TableBody"/>
              <w:jc w:val="center"/>
            </w:pPr>
            <w:r>
              <w:t>38</w:t>
            </w:r>
          </w:p>
        </w:tc>
        <w:tc>
          <w:tcPr>
            <w:tcW w:w="620" w:type="dxa"/>
            <w:tcBorders>
              <w:top w:val="dashed" w:sz="4" w:space="0" w:color="BFBFBF"/>
              <w:left w:val="single" w:sz="9" w:space="0" w:color="FFFFFF"/>
              <w:bottom w:val="dashed" w:sz="4" w:space="0" w:color="BFBFBF"/>
              <w:right w:val="single" w:sz="9" w:space="0" w:color="FFFFFF"/>
            </w:tcBorders>
          </w:tcPr>
          <w:p w14:paraId="27CEC833" w14:textId="77777777" w:rsidR="00E16F53" w:rsidRDefault="00781240">
            <w:pPr>
              <w:pStyle w:val="ProductList-TableBody"/>
              <w:jc w:val="center"/>
            </w:pPr>
            <w:r>
              <w:t>23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2E314FC"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CA8D3D4"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3D31C0C"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4E7BC65"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93345D5"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F0ADFBB"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F360398"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E16F53" w14:paraId="0C1FC9FE" w14:textId="77777777">
        <w:tc>
          <w:tcPr>
            <w:tcW w:w="4160" w:type="dxa"/>
            <w:tcBorders>
              <w:top w:val="dashed" w:sz="4" w:space="0" w:color="BFBFBF"/>
              <w:left w:val="single" w:sz="9" w:space="0" w:color="FFFFFF"/>
              <w:bottom w:val="dashed" w:sz="4" w:space="0" w:color="BFBFBF"/>
              <w:right w:val="single" w:sz="9" w:space="0" w:color="FFFFFF"/>
            </w:tcBorders>
          </w:tcPr>
          <w:p w14:paraId="4BC5D451" w14:textId="77777777" w:rsidR="00E16F53" w:rsidRDefault="00781240">
            <w:pPr>
              <w:pStyle w:val="ProductList-TableBody"/>
            </w:pPr>
            <w:r>
              <w:rPr>
                <w:color w:val="000000"/>
              </w:rPr>
              <w:t>Externí připojovací modul pro Windows Server 2019, služba AD RMS (Active Directory Rights Management Services)</w:t>
            </w:r>
            <w:r>
              <w:fldChar w:fldCharType="begin"/>
            </w:r>
            <w:r>
              <w:instrText xml:space="preserve"> XE "Externí připojovací modul pro Windows Server 2019, služba AD RMS (Active Directory Rights Management Services)"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7F6EFC2B" w14:textId="77777777" w:rsidR="00E16F53" w:rsidRDefault="00781240">
            <w:pPr>
              <w:pStyle w:val="ProductList-TableBody"/>
            </w:pPr>
            <w:r>
              <w:rPr>
                <w:color w:val="000000"/>
              </w:rPr>
              <w:t>10/18</w:t>
            </w:r>
          </w:p>
        </w:tc>
        <w:tc>
          <w:tcPr>
            <w:tcW w:w="620" w:type="dxa"/>
            <w:tcBorders>
              <w:top w:val="dashed" w:sz="4" w:space="0" w:color="BFBFBF"/>
              <w:left w:val="single" w:sz="9" w:space="0" w:color="FFFFFF"/>
              <w:bottom w:val="dashed" w:sz="4" w:space="0" w:color="BFBFBF"/>
              <w:right w:val="single" w:sz="9" w:space="0" w:color="FFFFFF"/>
            </w:tcBorders>
          </w:tcPr>
          <w:p w14:paraId="5FCCE82B" w14:textId="77777777" w:rsidR="00E16F53" w:rsidRDefault="00781240">
            <w:pPr>
              <w:pStyle w:val="ProductList-TableBody"/>
              <w:jc w:val="center"/>
            </w:pPr>
            <w:r>
              <w:rPr>
                <w:color w:val="000000"/>
              </w:rPr>
              <w:t>125</w:t>
            </w:r>
          </w:p>
        </w:tc>
        <w:tc>
          <w:tcPr>
            <w:tcW w:w="620" w:type="dxa"/>
            <w:tcBorders>
              <w:top w:val="dashed" w:sz="4" w:space="0" w:color="BFBFBF"/>
              <w:left w:val="single" w:sz="9" w:space="0" w:color="FFFFFF"/>
              <w:bottom w:val="dashed" w:sz="4" w:space="0" w:color="BFBFBF"/>
              <w:right w:val="single" w:sz="9" w:space="0" w:color="FFFFFF"/>
            </w:tcBorders>
          </w:tcPr>
          <w:p w14:paraId="52F39ED9" w14:textId="77777777" w:rsidR="00E16F53" w:rsidRDefault="00781240">
            <w:pPr>
              <w:pStyle w:val="ProductList-TableBody"/>
              <w:jc w:val="center"/>
            </w:pPr>
            <w:r>
              <w:rPr>
                <w:color w:val="000000"/>
              </w:rPr>
              <w:t>188</w:t>
            </w:r>
          </w:p>
        </w:tc>
        <w:tc>
          <w:tcPr>
            <w:tcW w:w="620" w:type="dxa"/>
            <w:tcBorders>
              <w:top w:val="dashed" w:sz="4" w:space="0" w:color="BFBFBF"/>
              <w:left w:val="single" w:sz="9" w:space="0" w:color="FFFFFF"/>
              <w:bottom w:val="dashed" w:sz="4" w:space="0" w:color="BFBFBF"/>
              <w:right w:val="single" w:sz="9" w:space="0" w:color="FFFFFF"/>
            </w:tcBorders>
          </w:tcPr>
          <w:p w14:paraId="6721D3E1" w14:textId="77777777" w:rsidR="00E16F53" w:rsidRDefault="00781240">
            <w:pPr>
              <w:pStyle w:val="ProductList-TableBody"/>
              <w:jc w:val="center"/>
            </w:pPr>
            <w:r>
              <w:rPr>
                <w:color w:val="000000"/>
              </w:rPr>
              <w:t>63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7CA51E8"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7B4EBBA"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2C40C20"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611DB07"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60C663F"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4BB7367"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646FB34"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E16F53" w14:paraId="7F7B11FD" w14:textId="77777777">
        <w:tc>
          <w:tcPr>
            <w:tcW w:w="4160" w:type="dxa"/>
            <w:tcBorders>
              <w:top w:val="dashed" w:sz="4" w:space="0" w:color="BFBFBF"/>
              <w:left w:val="single" w:sz="9" w:space="0" w:color="FFFFFF"/>
              <w:bottom w:val="dashed" w:sz="4" w:space="0" w:color="B2B2B2"/>
              <w:right w:val="single" w:sz="9" w:space="0" w:color="FFFFFF"/>
            </w:tcBorders>
          </w:tcPr>
          <w:p w14:paraId="3A94CF6B" w14:textId="77777777" w:rsidR="00E16F53" w:rsidRDefault="00781240">
            <w:pPr>
              <w:pStyle w:val="ProductList-TableBody"/>
            </w:pPr>
            <w:r>
              <w:rPr>
                <w:color w:val="000000"/>
              </w:rPr>
              <w:t>Externí připojovací modul pro Windows Server 2019</w:t>
            </w:r>
            <w:r>
              <w:fldChar w:fldCharType="begin"/>
            </w:r>
            <w:r>
              <w:instrText xml:space="preserve"> XE "Externí připojovací modul pro Windows Server 2019" </w:instrText>
            </w:r>
            <w:r>
              <w:fldChar w:fldCharType="end"/>
            </w:r>
          </w:p>
        </w:tc>
        <w:tc>
          <w:tcPr>
            <w:tcW w:w="620" w:type="dxa"/>
            <w:tcBorders>
              <w:top w:val="dashed" w:sz="4" w:space="0" w:color="BFBFBF"/>
              <w:left w:val="single" w:sz="9" w:space="0" w:color="FFFFFF"/>
              <w:bottom w:val="dashed" w:sz="4" w:space="0" w:color="B2B2B2"/>
              <w:right w:val="single" w:sz="9" w:space="0" w:color="FFFFFF"/>
            </w:tcBorders>
          </w:tcPr>
          <w:p w14:paraId="79E613E9" w14:textId="77777777" w:rsidR="00E16F53" w:rsidRDefault="00781240">
            <w:pPr>
              <w:pStyle w:val="ProductList-TableBody"/>
            </w:pPr>
            <w:r>
              <w:rPr>
                <w:color w:val="000000"/>
              </w:rPr>
              <w:t>10/18</w:t>
            </w:r>
          </w:p>
        </w:tc>
        <w:tc>
          <w:tcPr>
            <w:tcW w:w="620" w:type="dxa"/>
            <w:tcBorders>
              <w:top w:val="dashed" w:sz="4" w:space="0" w:color="BFBFBF"/>
              <w:left w:val="single" w:sz="9" w:space="0" w:color="FFFFFF"/>
              <w:bottom w:val="dashed" w:sz="4" w:space="0" w:color="B2B2B2"/>
              <w:right w:val="single" w:sz="9" w:space="0" w:color="FFFFFF"/>
            </w:tcBorders>
          </w:tcPr>
          <w:p w14:paraId="0A96BBE5" w14:textId="77777777" w:rsidR="00E16F53" w:rsidRDefault="00781240">
            <w:pPr>
              <w:pStyle w:val="ProductList-TableBody"/>
              <w:jc w:val="center"/>
            </w:pPr>
            <w:r>
              <w:rPr>
                <w:color w:val="000000"/>
              </w:rPr>
              <w:t>25</w:t>
            </w:r>
          </w:p>
        </w:tc>
        <w:tc>
          <w:tcPr>
            <w:tcW w:w="620" w:type="dxa"/>
            <w:tcBorders>
              <w:top w:val="dashed" w:sz="4" w:space="0" w:color="BFBFBF"/>
              <w:left w:val="single" w:sz="9" w:space="0" w:color="FFFFFF"/>
              <w:bottom w:val="dashed" w:sz="4" w:space="0" w:color="B2B2B2"/>
              <w:right w:val="single" w:sz="9" w:space="0" w:color="FFFFFF"/>
            </w:tcBorders>
          </w:tcPr>
          <w:p w14:paraId="53B3098C" w14:textId="77777777" w:rsidR="00E16F53" w:rsidRDefault="00781240">
            <w:pPr>
              <w:pStyle w:val="ProductList-TableBody"/>
              <w:jc w:val="center"/>
            </w:pPr>
            <w:r>
              <w:rPr>
                <w:color w:val="000000"/>
              </w:rPr>
              <w:t>38</w:t>
            </w:r>
          </w:p>
        </w:tc>
        <w:tc>
          <w:tcPr>
            <w:tcW w:w="620" w:type="dxa"/>
            <w:tcBorders>
              <w:top w:val="dashed" w:sz="4" w:space="0" w:color="BFBFBF"/>
              <w:left w:val="single" w:sz="9" w:space="0" w:color="FFFFFF"/>
              <w:bottom w:val="dashed" w:sz="4" w:space="0" w:color="B2B2B2"/>
              <w:right w:val="single" w:sz="9" w:space="0" w:color="FFFFFF"/>
            </w:tcBorders>
          </w:tcPr>
          <w:p w14:paraId="16821308" w14:textId="77777777" w:rsidR="00E16F53" w:rsidRDefault="00781240">
            <w:pPr>
              <w:pStyle w:val="ProductList-TableBody"/>
              <w:jc w:val="center"/>
            </w:pPr>
            <w:r>
              <w:rPr>
                <w:color w:val="000000"/>
              </w:rPr>
              <w:t>13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720E536"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4061125"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7CCB20D"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2D76EFE"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DC9F10B"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7312CFB"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49767EF"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E16F53" w14:paraId="08AD39F3" w14:textId="77777777">
        <w:tc>
          <w:tcPr>
            <w:tcW w:w="4160" w:type="dxa"/>
            <w:tcBorders>
              <w:top w:val="dashed" w:sz="4" w:space="0" w:color="B2B2B2"/>
              <w:left w:val="single" w:sz="9" w:space="0" w:color="FFFFFF"/>
              <w:bottom w:val="single" w:sz="4" w:space="0" w:color="FFFFFF"/>
              <w:right w:val="single" w:sz="9" w:space="0" w:color="FFFFFF"/>
            </w:tcBorders>
          </w:tcPr>
          <w:p w14:paraId="2F6E12C5" w14:textId="77777777" w:rsidR="00E16F53" w:rsidRDefault="00781240">
            <w:pPr>
              <w:pStyle w:val="ProductList-TableBody"/>
            </w:pPr>
            <w:r>
              <w:rPr>
                <w:color w:val="000000"/>
              </w:rPr>
              <w:t>Windows Server ESU (Standard a Datacenter)</w:t>
            </w:r>
            <w:r>
              <w:fldChar w:fldCharType="begin"/>
            </w:r>
            <w:r>
              <w:instrText xml:space="preserve"> XE "Windows Server ESU (Standard a Datacenter)" </w:instrText>
            </w:r>
            <w:r>
              <w:fldChar w:fldCharType="end"/>
            </w:r>
          </w:p>
        </w:tc>
        <w:tc>
          <w:tcPr>
            <w:tcW w:w="620" w:type="dxa"/>
            <w:tcBorders>
              <w:top w:val="dashed" w:sz="4" w:space="0" w:color="B2B2B2"/>
              <w:left w:val="single" w:sz="9" w:space="0" w:color="FFFFFF"/>
              <w:bottom w:val="single" w:sz="4" w:space="0" w:color="FFFFFF"/>
              <w:right w:val="single" w:sz="9" w:space="0" w:color="FFFFFF"/>
            </w:tcBorders>
          </w:tcPr>
          <w:p w14:paraId="2CD2CCC9" w14:textId="77777777" w:rsidR="00E16F53" w:rsidRDefault="00E16F53">
            <w:pPr>
              <w:pStyle w:val="ProductList-TableBody"/>
            </w:pPr>
          </w:p>
        </w:tc>
        <w:tc>
          <w:tcPr>
            <w:tcW w:w="620" w:type="dxa"/>
            <w:tcBorders>
              <w:top w:val="dashed" w:sz="4" w:space="0" w:color="B2B2B2"/>
              <w:left w:val="single" w:sz="9" w:space="0" w:color="FFFFFF"/>
              <w:bottom w:val="single" w:sz="4" w:space="0" w:color="FFFFFF"/>
              <w:right w:val="single" w:sz="9" w:space="0" w:color="FFFFFF"/>
            </w:tcBorders>
          </w:tcPr>
          <w:p w14:paraId="2E06FDDB" w14:textId="77777777" w:rsidR="00E16F53" w:rsidRDefault="00E16F53">
            <w:pPr>
              <w:pStyle w:val="ProductList-TableBody"/>
              <w:jc w:val="center"/>
            </w:pPr>
          </w:p>
        </w:tc>
        <w:tc>
          <w:tcPr>
            <w:tcW w:w="620" w:type="dxa"/>
            <w:tcBorders>
              <w:top w:val="dashed" w:sz="4" w:space="0" w:color="B2B2B2"/>
              <w:left w:val="single" w:sz="9" w:space="0" w:color="FFFFFF"/>
              <w:bottom w:val="single" w:sz="4" w:space="0" w:color="FFFFFF"/>
              <w:right w:val="single" w:sz="9" w:space="0" w:color="FFFFFF"/>
            </w:tcBorders>
          </w:tcPr>
          <w:p w14:paraId="5D45954C" w14:textId="77777777" w:rsidR="00E16F53" w:rsidRDefault="00E16F53">
            <w:pPr>
              <w:pStyle w:val="ProductList-TableBody"/>
              <w:jc w:val="center"/>
            </w:pPr>
          </w:p>
        </w:tc>
        <w:tc>
          <w:tcPr>
            <w:tcW w:w="620" w:type="dxa"/>
            <w:tcBorders>
              <w:top w:val="dashed" w:sz="4" w:space="0" w:color="B2B2B2"/>
              <w:left w:val="single" w:sz="9" w:space="0" w:color="FFFFFF"/>
              <w:bottom w:val="single" w:sz="4" w:space="0" w:color="FFFFFF"/>
              <w:right w:val="single" w:sz="9" w:space="0" w:color="FFFFFF"/>
            </w:tcBorders>
          </w:tcPr>
          <w:p w14:paraId="517D5D2D"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16C55A6"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41E9407"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4219866"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7E0624F"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628680F"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72CEEEE" w14:textId="77777777" w:rsidR="00E16F53" w:rsidRDefault="00E16F53">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1D6CE17"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bl>
    <w:p w14:paraId="7894E0D6" w14:textId="77777777" w:rsidR="00E16F53" w:rsidRDefault="00781240">
      <w:pPr>
        <w:pStyle w:val="ProductList-Body"/>
      </w:pPr>
      <w:r>
        <w:rPr>
          <w:i/>
        </w:rPr>
        <w:t xml:space="preserve">Poznámka: Na licence k serveru Windows Server (jádrové a základní a doplňkové licence CAL a SL) zakoupené prostřednictvím CSP se vztahují jiné podmínky uvedené v části </w:t>
      </w:r>
      <w:hyperlink r:id="rId101">
        <w:r>
          <w:rPr>
            <w:i/>
            <w:color w:val="00467F"/>
            <w:u w:val="single"/>
          </w:rPr>
          <w:t>Serverové odběry pro službu Azure</w:t>
        </w:r>
      </w:hyperlink>
      <w:r>
        <w:rPr>
          <w:i/>
        </w:rPr>
        <w:t xml:space="preserve"> v těchto Podmínkách pro produkty. </w:t>
      </w:r>
    </w:p>
    <w:p w14:paraId="02826F7A" w14:textId="77777777" w:rsidR="00E16F53" w:rsidRDefault="00781240">
      <w:pPr>
        <w:pStyle w:val="ProductList-Offering1SubSection"/>
        <w:outlineLvl w:val="3"/>
      </w:pPr>
      <w:bookmarkStart w:id="208" w:name="_Sec758"/>
      <w:r>
        <w:t>2. Podmínky produktu</w:t>
      </w:r>
      <w:bookmarkEnd w:id="208"/>
    </w:p>
    <w:tbl>
      <w:tblPr>
        <w:tblStyle w:val="PURTable"/>
        <w:tblW w:w="0" w:type="dxa"/>
        <w:tblLook w:val="04A0" w:firstRow="1" w:lastRow="0" w:firstColumn="1" w:lastColumn="0" w:noHBand="0" w:noVBand="1"/>
      </w:tblPr>
      <w:tblGrid>
        <w:gridCol w:w="3647"/>
        <w:gridCol w:w="3633"/>
        <w:gridCol w:w="3636"/>
      </w:tblGrid>
      <w:tr w:rsidR="00E16F53" w14:paraId="3F3B08C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0FB4700" w14:textId="77777777" w:rsidR="00E16F53" w:rsidRDefault="00781240">
            <w:pPr>
              <w:pStyle w:val="ProductList-TableBody"/>
            </w:pPr>
            <w:r>
              <w:fldChar w:fldCharType="begin"/>
            </w:r>
            <w:r>
              <w:instrText xml:space="preserve"> AutoTextList   \s NoStyle \t "Předchozí verze: Starší verze produktu a jejich datum dostupnosti." </w:instrText>
            </w:r>
            <w:r>
              <w:fldChar w:fldCharType="separate"/>
            </w:r>
            <w:r>
              <w:rPr>
                <w:color w:val="0563C1"/>
              </w:rPr>
              <w:t>Předchozí verze</w:t>
            </w:r>
            <w:r>
              <w:fldChar w:fldCharType="end"/>
            </w:r>
            <w:r>
              <w:t>: Windows Server 2016</w:t>
            </w:r>
            <w:r>
              <w:fldChar w:fldCharType="begin"/>
            </w:r>
            <w:r>
              <w:instrText xml:space="preserve"> XE "Windows Server 2016" </w:instrText>
            </w:r>
            <w:r>
              <w:fldChar w:fldCharType="end"/>
            </w:r>
            <w:r>
              <w:t xml:space="preserve"> (10/16)</w:t>
            </w:r>
          </w:p>
        </w:tc>
        <w:tc>
          <w:tcPr>
            <w:tcW w:w="4040" w:type="dxa"/>
            <w:tcBorders>
              <w:top w:val="single" w:sz="18" w:space="0" w:color="00188F"/>
              <w:left w:val="single" w:sz="4" w:space="0" w:color="000000"/>
              <w:bottom w:val="single" w:sz="4" w:space="0" w:color="000000"/>
              <w:right w:val="single" w:sz="4" w:space="0" w:color="000000"/>
            </w:tcBorders>
          </w:tcPr>
          <w:p w14:paraId="22DFC73C"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7DEB196B" w14:textId="77777777" w:rsidR="00E16F53" w:rsidRDefault="00781240">
            <w:pPr>
              <w:pStyle w:val="ProductList-TableBody"/>
            </w:pPr>
            <w:r>
              <w:fldChar w:fldCharType="begin"/>
            </w:r>
            <w:r>
              <w:instrText xml:space="preserve"> AutoTextList   \s NoStyle \t "Nižší verze: Povolené nižší verze odpovídající určeným vyšším verzím. Zákazník může použít povolenou nižší verzi namísto licencované verze vyšší úrovně, jak je povoleno v univerzálních licenčních podmínkách." </w:instrText>
            </w:r>
            <w:r>
              <w:fldChar w:fldCharType="separate"/>
            </w:r>
            <w:r>
              <w:rPr>
                <w:color w:val="0563C1"/>
              </w:rPr>
              <w:t>Nižší verze</w:t>
            </w:r>
            <w:r>
              <w:fldChar w:fldCharType="end"/>
            </w:r>
            <w:r>
              <w:t>: Datacenter na Standard nebo Essentials, Standard na Essentials (pro verze 2008 R2 a předchozí viz podmínky produktu – září 2018)</w:t>
            </w:r>
          </w:p>
        </w:tc>
      </w:tr>
      <w:tr w:rsidR="00E16F53" w14:paraId="456EE49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6CD3560" w14:textId="77777777" w:rsidR="00E16F53" w:rsidRDefault="00781240">
            <w:pPr>
              <w:pStyle w:val="ProductList-TableBody"/>
            </w:pPr>
            <w:r>
              <w:rPr>
                <w:color w:val="404040"/>
              </w:rPr>
              <w:t>Prodloužená doba účinnosti: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98597B8" w14:textId="77777777" w:rsidR="00E16F53" w:rsidRDefault="00781240">
            <w:pPr>
              <w:pStyle w:val="ProductList-TableBody"/>
            </w:pPr>
            <w:r>
              <w:rPr>
                <w:color w:val="404040"/>
              </w:rPr>
              <w:t>Nezbytné podmínky: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51A1A47" w14:textId="77777777" w:rsidR="00E16F53" w:rsidRDefault="00781240">
            <w:pPr>
              <w:pStyle w:val="ProductList-TableBody"/>
            </w:pPr>
            <w:r>
              <w:rPr>
                <w:color w:val="404040"/>
              </w:rPr>
              <w:t>Nezbytné podmínky (SA): Není relevantní</w:t>
            </w:r>
          </w:p>
        </w:tc>
      </w:tr>
      <w:tr w:rsidR="00E16F53" w14:paraId="193474B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A455E89" w14:textId="77777777" w:rsidR="00E16F53" w:rsidRDefault="00781240">
            <w:pPr>
              <w:pStyle w:val="ProductList-TableBody"/>
            </w:pPr>
            <w:r>
              <w:rPr>
                <w:color w:val="404040"/>
              </w:rPr>
              <w:t>Propagační akce: Není relevantní</w:t>
            </w:r>
          </w:p>
        </w:tc>
        <w:tc>
          <w:tcPr>
            <w:tcW w:w="4040" w:type="dxa"/>
            <w:tcBorders>
              <w:top w:val="single" w:sz="4" w:space="0" w:color="000000"/>
              <w:left w:val="single" w:sz="4" w:space="0" w:color="000000"/>
              <w:bottom w:val="single" w:sz="4" w:space="0" w:color="000000"/>
              <w:right w:val="single" w:sz="4" w:space="0" w:color="000000"/>
            </w:tcBorders>
          </w:tcPr>
          <w:p w14:paraId="62487F24" w14:textId="77777777" w:rsidR="00E16F53" w:rsidRDefault="00781240">
            <w:pPr>
              <w:pStyle w:val="ProductList-TableBody"/>
            </w:pPr>
            <w:r>
              <w:fldChar w:fldCharType="begin"/>
            </w:r>
            <w:r>
              <w:instrText xml:space="preserve"> AutoTextList   \s NoStyle \t "Výjimka pro oprávněné uživatele: Výjimka platná pro uživatele, kteří přistupují k produktům výhradně v rámci jedné z těchto licencí. (Kompletní definici naleznete ve slovníku.)" </w:instrText>
            </w:r>
            <w:r>
              <w:fldChar w:fldCharType="separate"/>
            </w:r>
            <w:r>
              <w:rPr>
                <w:color w:val="0563C1"/>
              </w:rPr>
              <w:t>Výjimka pro oprávněné uživatele</w:t>
            </w:r>
            <w:r>
              <w:fldChar w:fldCharType="end"/>
            </w:r>
            <w:r>
              <w:t>: Externí připojení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2426BF6" w14:textId="77777777" w:rsidR="00E16F53" w:rsidRDefault="00781240">
            <w:pPr>
              <w:pStyle w:val="ProductList-TableBody"/>
            </w:pPr>
            <w:r>
              <w:rPr>
                <w:color w:val="404040"/>
              </w:rPr>
              <w:t>Nárok na snížení: Není relevantní</w:t>
            </w:r>
          </w:p>
        </w:tc>
      </w:tr>
      <w:tr w:rsidR="00E16F53" w14:paraId="22FA350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C6E5ABD" w14:textId="77777777" w:rsidR="00E16F53" w:rsidRDefault="00781240">
            <w:pPr>
              <w:pStyle w:val="ProductList-TableBody"/>
            </w:pPr>
            <w:r>
              <w:rPr>
                <w:color w:val="404040"/>
              </w:rPr>
              <w:t>Nárok na snížení (SCE):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09BB85D" w14:textId="77777777" w:rsidR="00E16F53" w:rsidRDefault="00781240">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0FC87FF" w14:textId="77777777" w:rsidR="00E16F53" w:rsidRDefault="00781240">
            <w:pPr>
              <w:pStyle w:val="ProductList-TableBody"/>
            </w:pPr>
            <w:r>
              <w:rPr>
                <w:color w:val="404040"/>
              </w:rPr>
              <w:t>Nárok na aktualizaci: Není relevantní</w:t>
            </w:r>
          </w:p>
        </w:tc>
      </w:tr>
      <w:tr w:rsidR="00E16F53" w14:paraId="3BF9F35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3D1286E" w14:textId="77777777" w:rsidR="00E16F53" w:rsidRDefault="00781240">
            <w:pPr>
              <w:pStyle w:val="ProductList-TableBody"/>
            </w:pPr>
            <w:r>
              <w:rPr>
                <w:color w:val="404040"/>
              </w:rPr>
              <w:t>Sleva UTD: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A08EA77"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3179D4B" w14:textId="77777777" w:rsidR="00E16F53" w:rsidRDefault="00E16F53">
            <w:pPr>
              <w:pStyle w:val="ProductList-TableBody"/>
            </w:pPr>
          </w:p>
        </w:tc>
      </w:tr>
    </w:tbl>
    <w:p w14:paraId="7EF9AADF" w14:textId="77777777" w:rsidR="00E16F53" w:rsidRDefault="00E16F53">
      <w:pPr>
        <w:pStyle w:val="ProductList-Body"/>
      </w:pPr>
    </w:p>
    <w:p w14:paraId="4B1D226D" w14:textId="77777777" w:rsidR="00E16F53" w:rsidRDefault="00781240">
      <w:pPr>
        <w:pStyle w:val="ProductList-Offering1SubSection"/>
        <w:outlineLvl w:val="3"/>
      </w:pPr>
      <w:bookmarkStart w:id="209" w:name="_Sec807"/>
      <w:r>
        <w:t>3. Užívací práva</w:t>
      </w:r>
      <w:bookmarkEnd w:id="209"/>
    </w:p>
    <w:tbl>
      <w:tblPr>
        <w:tblStyle w:val="PURTable"/>
        <w:tblW w:w="0" w:type="dxa"/>
        <w:tblLook w:val="04A0" w:firstRow="1" w:lastRow="0" w:firstColumn="1" w:lastColumn="0" w:noHBand="0" w:noVBand="1"/>
      </w:tblPr>
      <w:tblGrid>
        <w:gridCol w:w="3652"/>
        <w:gridCol w:w="3624"/>
        <w:gridCol w:w="3640"/>
      </w:tblGrid>
      <w:tr w:rsidR="00E16F53" w14:paraId="638A84A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7BE7B5A" w14:textId="77777777" w:rsidR="00E16F53" w:rsidRDefault="00781240">
            <w:pPr>
              <w:pStyle w:val="ProductList-TableBody"/>
            </w:pP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w:t>
            </w:r>
            <w:hyperlink w:anchor="_Sec537">
              <w:r>
                <w:rPr>
                  <w:color w:val="00467F"/>
                  <w:u w:val="single"/>
                </w:rPr>
                <w:t>Univerzální</w:t>
              </w:r>
            </w:hyperlink>
            <w:r>
              <w:t xml:space="preserve">; </w:t>
            </w:r>
            <w:hyperlink w:anchor="_Sec541">
              <w:r>
                <w:rPr>
                  <w:color w:val="00467F"/>
                  <w:u w:val="single"/>
                </w:rPr>
                <w:t>podle počtu jader / CAL</w:t>
              </w:r>
            </w:hyperlink>
            <w:r>
              <w:t xml:space="preserve"> – všechny edice (s výjimkou edice Essentials), </w:t>
            </w:r>
            <w:hyperlink w:anchor="_Sec545">
              <w:r>
                <w:rPr>
                  <w:color w:val="00467F"/>
                  <w:u w:val="single"/>
                </w:rPr>
                <w:t>speciální servery</w:t>
              </w:r>
            </w:hyperlink>
            <w:r>
              <w:t xml:space="preserve"> – Essentials</w:t>
            </w:r>
          </w:p>
        </w:tc>
        <w:tc>
          <w:tcPr>
            <w:tcW w:w="4040" w:type="dxa"/>
            <w:tcBorders>
              <w:top w:val="single" w:sz="18" w:space="0" w:color="00188F"/>
              <w:left w:val="single" w:sz="4" w:space="0" w:color="000000"/>
              <w:bottom w:val="single" w:sz="4" w:space="0" w:color="000000"/>
              <w:right w:val="single" w:sz="4" w:space="0" w:color="000000"/>
            </w:tcBorders>
          </w:tcPr>
          <w:p w14:paraId="218EF7AD" w14:textId="77777777" w:rsidR="00E16F53" w:rsidRDefault="00781240">
            <w:pPr>
              <w:pStyle w:val="ProductList-TableBody"/>
            </w:pPr>
            <w:r>
              <w:fldChar w:fldCharType="begin"/>
            </w:r>
            <w:r>
              <w:instrText xml:space="preserve"> AutoTextList   \s NoStyle \t "Licenční podmínky specifické pro produkty: Označuje, že podmínky a ujednání specifické pro produkty, kterými se řídí nasazení a použití produktu, jsou zahrnuty pod tabulkou Užívací práva." </w:instrText>
            </w:r>
            <w:r>
              <w:fldChar w:fldCharType="separate"/>
            </w:r>
            <w:r>
              <w:rPr>
                <w:color w:val="0563C1"/>
              </w:rPr>
              <w:t>Licenční podmínky specifické pro produkty</w:t>
            </w:r>
            <w:r>
              <w:fldChar w:fldCharType="end"/>
            </w:r>
            <w:r>
              <w:t>: Všechny verze</w:t>
            </w:r>
          </w:p>
        </w:tc>
        <w:tc>
          <w:tcPr>
            <w:tcW w:w="4040" w:type="dxa"/>
            <w:tcBorders>
              <w:top w:val="single" w:sz="18" w:space="0" w:color="00188F"/>
              <w:left w:val="single" w:sz="4" w:space="0" w:color="000000"/>
              <w:bottom w:val="single" w:sz="4" w:space="0" w:color="000000"/>
              <w:right w:val="single" w:sz="4" w:space="0" w:color="000000"/>
            </w:tcBorders>
          </w:tcPr>
          <w:p w14:paraId="04C0625F" w14:textId="77777777" w:rsidR="00E16F53" w:rsidRDefault="00781240">
            <w:pPr>
              <w:pStyle w:val="ProductList-TableBody"/>
            </w:pPr>
            <w:r>
              <w:fldChar w:fldCharType="begin"/>
            </w:r>
            <w:r>
              <w:instrText xml:space="preserve"> AutoTextList   \s NoStyle \t "Další software: Software označený v užívacích právech pro serverové produkty, který smí zákazník používat na kterémkoli zařízení ve spojení s využíváním serverového softwaru." </w:instrText>
            </w:r>
            <w:r>
              <w:fldChar w:fldCharType="separate"/>
            </w:r>
            <w:r>
              <w:rPr>
                <w:color w:val="0563C1"/>
              </w:rPr>
              <w:t>Další software</w:t>
            </w:r>
            <w:r>
              <w:fldChar w:fldCharType="end"/>
            </w:r>
            <w:r>
              <w:t>: Všechny verze</w:t>
            </w:r>
          </w:p>
        </w:tc>
      </w:tr>
      <w:tr w:rsidR="00E16F53" w14:paraId="4178060D" w14:textId="77777777">
        <w:tc>
          <w:tcPr>
            <w:tcW w:w="4040" w:type="dxa"/>
            <w:tcBorders>
              <w:top w:val="single" w:sz="4" w:space="0" w:color="000000"/>
              <w:left w:val="single" w:sz="4" w:space="0" w:color="000000"/>
              <w:bottom w:val="single" w:sz="4" w:space="0" w:color="000000"/>
              <w:right w:val="single" w:sz="4" w:space="0" w:color="000000"/>
            </w:tcBorders>
          </w:tcPr>
          <w:p w14:paraId="541069C3" w14:textId="77777777" w:rsidR="00E16F53" w:rsidRDefault="00781240">
            <w:pPr>
              <w:pStyle w:val="ProductList-TableBody"/>
            </w:pPr>
            <w:r>
              <w:fldChar w:fldCharType="begin"/>
            </w:r>
            <w:r>
              <w:instrText xml:space="preserve"> AutoTextList   \s NoStyle \t "Požadavky klientského přístupu: Označuje, zda serverový produkt vyžaduje od uživatelů nebo zařízení k přístupu licence CAL." </w:instrText>
            </w:r>
            <w:r>
              <w:fldChar w:fldCharType="separate"/>
            </w:r>
            <w:r>
              <w:rPr>
                <w:color w:val="0563C1"/>
              </w:rPr>
              <w:t>Požadavky klientského přístupu</w:t>
            </w:r>
            <w:r>
              <w:fldChar w:fldCharType="end"/>
            </w:r>
            <w:r>
              <w:t>: Všechny verze (s výjimkou verze Essentials)</w:t>
            </w:r>
          </w:p>
        </w:tc>
        <w:tc>
          <w:tcPr>
            <w:tcW w:w="4040" w:type="dxa"/>
            <w:tcBorders>
              <w:top w:val="single" w:sz="4" w:space="0" w:color="000000"/>
              <w:left w:val="single" w:sz="4" w:space="0" w:color="000000"/>
              <w:bottom w:val="single" w:sz="4" w:space="0" w:color="000000"/>
              <w:right w:val="single" w:sz="4" w:space="0" w:color="000000"/>
            </w:tcBorders>
          </w:tcPr>
          <w:p w14:paraId="14B64F49" w14:textId="77777777" w:rsidR="00E16F53" w:rsidRDefault="00781240">
            <w:pPr>
              <w:pStyle w:val="ProductList-TableBody"/>
            </w:pPr>
            <w:r>
              <w:fldChar w:fldCharType="begin"/>
            </w:r>
            <w:r>
              <w:instrText xml:space="preserve"> AutoTextList   \s NoStyle \t "Požadavky přístupu externích uživatelů: Označuje specifické licenční požadavky nebo volby pro přístup externích uživatelů." </w:instrText>
            </w:r>
            <w:r>
              <w:fldChar w:fldCharType="separate"/>
            </w:r>
            <w:r>
              <w:rPr>
                <w:color w:val="0563C1"/>
              </w:rPr>
              <w:t>Požadavky přístupu externích uživatelů</w:t>
            </w:r>
            <w:r>
              <w:fldChar w:fldCharType="end"/>
            </w:r>
            <w:r>
              <w:t>: Licence CAL nebo externí připojení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10C5725" w14:textId="77777777" w:rsidR="00E16F53" w:rsidRDefault="00781240">
            <w:pPr>
              <w:pStyle w:val="ProductList-TableBody"/>
            </w:pPr>
            <w:r>
              <w:rPr>
                <w:color w:val="404040"/>
              </w:rPr>
              <w:t>Zahrnuté technologie: Není relevantní</w:t>
            </w:r>
          </w:p>
        </w:tc>
      </w:tr>
      <w:tr w:rsidR="00E16F53" w14:paraId="46CA48E4" w14:textId="77777777">
        <w:tc>
          <w:tcPr>
            <w:tcW w:w="4040" w:type="dxa"/>
            <w:tcBorders>
              <w:top w:val="single" w:sz="4" w:space="0" w:color="000000"/>
              <w:left w:val="single" w:sz="4" w:space="0" w:color="000000"/>
              <w:bottom w:val="single" w:sz="4" w:space="0" w:color="000000"/>
              <w:right w:val="single" w:sz="4" w:space="0" w:color="000000"/>
            </w:tcBorders>
          </w:tcPr>
          <w:p w14:paraId="348CF1DF" w14:textId="77777777" w:rsidR="00E16F53" w:rsidRDefault="00781240">
            <w:pPr>
              <w:pStyle w:val="ProductList-TableBody"/>
            </w:pPr>
            <w:r>
              <w:fldChar w:fldCharType="begin"/>
            </w:r>
            <w:r>
              <w:instrText xml:space="preserve"> AutoTextList   \s NoStyle \t "Označuje sdělení příslušná k produktu; podrobnosti viz oddíl Sdělení v dokumentu Univerzální licenční podmínky." </w:instrText>
            </w:r>
            <w:r>
              <w:fldChar w:fldCharType="separate"/>
            </w:r>
            <w:r>
              <w:rPr>
                <w:color w:val="0563C1"/>
              </w:rPr>
              <w:t>Sdělení</w:t>
            </w:r>
            <w:r>
              <w:fldChar w:fldCharType="end"/>
            </w:r>
            <w:r>
              <w:t xml:space="preserve">: </w:t>
            </w:r>
            <w:hyperlink w:anchor="_Sec537">
              <w:r>
                <w:rPr>
                  <w:color w:val="00467F"/>
                  <w:u w:val="single"/>
                </w:rPr>
                <w:t>Internetové funkce</w:t>
              </w:r>
            </w:hyperlink>
            <w:r>
              <w:t xml:space="preserve">, </w:t>
            </w:r>
            <w:hyperlink w:anchor="_Sec537">
              <w:r>
                <w:rPr>
                  <w:color w:val="00467F"/>
                  <w:u w:val="single"/>
                </w:rPr>
                <w:t>H.264/MPEG-4 AVC a/nebo VC-1</w:t>
              </w:r>
            </w:hyperlink>
            <w:r>
              <w:t xml:space="preserve">, </w:t>
            </w:r>
            <w:hyperlink w:anchor="_Sec537">
              <w:r>
                <w:rPr>
                  <w:color w:val="00467F"/>
                  <w:u w:val="single"/>
                </w:rPr>
                <w:t>ochrana proti škodlivému softwaru</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E27C6FD" w14:textId="77777777" w:rsidR="00E16F53" w:rsidRDefault="00E16F53">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7099C9E" w14:textId="77777777" w:rsidR="00E16F53" w:rsidRDefault="00E16F53">
            <w:pPr>
              <w:pStyle w:val="ProductList-TableBody"/>
            </w:pPr>
          </w:p>
        </w:tc>
      </w:tr>
    </w:tbl>
    <w:p w14:paraId="595B3775" w14:textId="77777777" w:rsidR="00E16F53" w:rsidRDefault="00E16F53">
      <w:pPr>
        <w:pStyle w:val="ProductList-Body"/>
      </w:pPr>
    </w:p>
    <w:p w14:paraId="1B6B5B2C" w14:textId="77777777" w:rsidR="00E16F53" w:rsidRDefault="00781240">
      <w:pPr>
        <w:pStyle w:val="ProductList-ClauseHeading"/>
        <w:outlineLvl w:val="4"/>
      </w:pPr>
      <w:r>
        <w:t>3.1 Přístup k serverovému softwaru</w:t>
      </w:r>
    </w:p>
    <w:tbl>
      <w:tblPr>
        <w:tblStyle w:val="PURTable"/>
        <w:tblW w:w="0" w:type="dxa"/>
        <w:tblLook w:val="04A0" w:firstRow="1" w:lastRow="0" w:firstColumn="1" w:lastColumn="0" w:noHBand="0" w:noVBand="1"/>
      </w:tblPr>
      <w:tblGrid>
        <w:gridCol w:w="3626"/>
        <w:gridCol w:w="3636"/>
        <w:gridCol w:w="3654"/>
      </w:tblGrid>
      <w:tr w:rsidR="00E16F53" w14:paraId="0729DE4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00956E65" w14:textId="77777777" w:rsidR="00E16F53" w:rsidRDefault="00781240">
            <w:pPr>
              <w:pStyle w:val="ProductList-TableBody"/>
            </w:pPr>
            <w:r>
              <w:t>Základní licence k přístupu</w:t>
            </w:r>
          </w:p>
        </w:tc>
        <w:tc>
          <w:tcPr>
            <w:tcW w:w="4040" w:type="dxa"/>
            <w:tcBorders>
              <w:top w:val="single" w:sz="18" w:space="0" w:color="0072C6"/>
              <w:left w:val="single" w:sz="4" w:space="0" w:color="000000"/>
              <w:bottom w:val="single" w:sz="4" w:space="0" w:color="000000"/>
              <w:right w:val="none" w:sz="4" w:space="0" w:color="000000"/>
            </w:tcBorders>
          </w:tcPr>
          <w:p w14:paraId="7FB8D023" w14:textId="77777777" w:rsidR="00E16F53" w:rsidRDefault="00781240">
            <w:pPr>
              <w:pStyle w:val="ProductList-TableBody"/>
            </w:pPr>
            <w:r>
              <w:t>Licence CAL k produktu Windows Server 2019</w:t>
            </w:r>
          </w:p>
          <w:p w14:paraId="7015B870" w14:textId="77777777" w:rsidR="00E16F53" w:rsidRDefault="00781240">
            <w:pPr>
              <w:pStyle w:val="ProductList-TableBody"/>
            </w:pPr>
            <w:r>
              <w:t>Licence na odběr na základě počtu uživatelů k produktu Microsoft 365 F3</w:t>
            </w:r>
          </w:p>
        </w:tc>
        <w:tc>
          <w:tcPr>
            <w:tcW w:w="4040" w:type="dxa"/>
            <w:tcBorders>
              <w:top w:val="single" w:sz="18" w:space="0" w:color="0072C6"/>
              <w:left w:val="none" w:sz="4" w:space="0" w:color="000000"/>
              <w:bottom w:val="single" w:sz="4" w:space="0" w:color="000000"/>
              <w:right w:val="single" w:sz="4" w:space="0" w:color="000000"/>
            </w:tcBorders>
          </w:tcPr>
          <w:p w14:paraId="0C519175" w14:textId="77777777" w:rsidR="00E16F53" w:rsidRDefault="00781240">
            <w:pPr>
              <w:pStyle w:val="ProductList-TableBody"/>
            </w:pPr>
            <w:r>
              <w:t xml:space="preserve">Licence CAL k odběru produktu Windows Server pro službu Azure </w:t>
            </w:r>
          </w:p>
          <w:p w14:paraId="3045F738" w14:textId="77777777" w:rsidR="00E16F53" w:rsidRDefault="00781240">
            <w:pPr>
              <w:pStyle w:val="ProductList-TableBody"/>
            </w:pPr>
            <w:r>
              <w:t xml:space="preserve">Licence ekvivalentní k licenci CAL (viz </w:t>
            </w:r>
            <w:hyperlink w:anchor="_Sec591">
              <w:r>
                <w:rPr>
                  <w:color w:val="00467F"/>
                  <w:u w:val="single"/>
                </w:rPr>
                <w:t>příloha A</w:t>
              </w:r>
            </w:hyperlink>
            <w:r>
              <w:t>)</w:t>
            </w:r>
          </w:p>
        </w:tc>
      </w:tr>
    </w:tbl>
    <w:p w14:paraId="6C41602C" w14:textId="77777777" w:rsidR="00E16F53" w:rsidRDefault="00781240">
      <w:pPr>
        <w:pStyle w:val="ProductList-Body"/>
      </w:pPr>
      <w:r>
        <w:rPr>
          <w:i/>
        </w:rPr>
        <w:t>*Platí výjimka, že uživatelé nepotřebují licence CAL k systému Windows Server, pokud k serverovému softwaru přistupují výhradně za účelem synchronizace infrastruktury služby Active Directory spuštěné v licencovaných serverech zákazníka se službou Azure Active Directory.</w:t>
      </w:r>
    </w:p>
    <w:p w14:paraId="23136708" w14:textId="77777777" w:rsidR="00E16F53" w:rsidRDefault="00E16F53">
      <w:pPr>
        <w:pStyle w:val="ProductList-Body"/>
      </w:pPr>
    </w:p>
    <w:p w14:paraId="3A6458E0" w14:textId="77777777" w:rsidR="00E16F53" w:rsidRDefault="00781240">
      <w:pPr>
        <w:pStyle w:val="ProductList-SubClauseHeading"/>
        <w:outlineLvl w:val="5"/>
      </w:pPr>
      <w:r>
        <w:t>3.1.1 Doplňující funkce spojené s licencí CAL pro Windows Server 2019, služby vzdálené plochy</w:t>
      </w:r>
    </w:p>
    <w:p w14:paraId="36B26157" w14:textId="77777777" w:rsidR="00E16F53" w:rsidRDefault="00781240">
      <w:pPr>
        <w:pStyle w:val="ProductList-BodyIndented"/>
      </w:pPr>
      <w:r>
        <w:t>Funkce Microsoft Application Virtualization for Remote Desktop Services a Windows Server 2019 Remote Desktop Services</w:t>
      </w:r>
    </w:p>
    <w:tbl>
      <w:tblPr>
        <w:tblStyle w:val="PURTable0"/>
        <w:tblW w:w="0" w:type="dxa"/>
        <w:tblLook w:val="04A0" w:firstRow="1" w:lastRow="0" w:firstColumn="1" w:lastColumn="0" w:noHBand="0" w:noVBand="1"/>
      </w:tblPr>
      <w:tblGrid>
        <w:gridCol w:w="3524"/>
        <w:gridCol w:w="3516"/>
        <w:gridCol w:w="3516"/>
      </w:tblGrid>
      <w:tr w:rsidR="00E16F53" w14:paraId="128D676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744D29E2" w14:textId="77777777" w:rsidR="00E16F53" w:rsidRDefault="00781240">
            <w:pPr>
              <w:pStyle w:val="ProductList-TableBody"/>
            </w:pPr>
            <w:r>
              <w:t>Rozšiřující licence k přístupu</w:t>
            </w:r>
          </w:p>
        </w:tc>
        <w:tc>
          <w:tcPr>
            <w:tcW w:w="4040" w:type="dxa"/>
            <w:tcBorders>
              <w:top w:val="single" w:sz="18" w:space="0" w:color="0072C6"/>
              <w:left w:val="single" w:sz="4" w:space="0" w:color="000000"/>
              <w:bottom w:val="single" w:sz="4" w:space="0" w:color="000000"/>
              <w:right w:val="none" w:sz="4" w:space="0" w:color="000000"/>
            </w:tcBorders>
          </w:tcPr>
          <w:p w14:paraId="4F4CB6CA" w14:textId="77777777" w:rsidR="00E16F53" w:rsidRDefault="00781240">
            <w:pPr>
              <w:pStyle w:val="ProductList-TableBody"/>
            </w:pPr>
            <w:r>
              <w:t>CAL na službu Vzdálená plocha serveru Windows Server 2019</w:t>
            </w:r>
          </w:p>
        </w:tc>
        <w:tc>
          <w:tcPr>
            <w:tcW w:w="4040" w:type="dxa"/>
            <w:tcBorders>
              <w:top w:val="single" w:sz="18" w:space="0" w:color="0072C6"/>
              <w:left w:val="none" w:sz="4" w:space="0" w:color="000000"/>
              <w:bottom w:val="single" w:sz="4" w:space="0" w:color="000000"/>
              <w:right w:val="single" w:sz="4" w:space="0" w:color="000000"/>
            </w:tcBorders>
          </w:tcPr>
          <w:p w14:paraId="4D0D4E9B" w14:textId="77777777" w:rsidR="00E16F53" w:rsidRDefault="00781240">
            <w:pPr>
              <w:pStyle w:val="ProductList-TableBody"/>
            </w:pPr>
            <w:r>
              <w:t>Licence na odběr na základě počtu uživatelů pro službu Vzdálená plocha serveru Windows Server 2019</w:t>
            </w:r>
          </w:p>
        </w:tc>
      </w:tr>
    </w:tbl>
    <w:p w14:paraId="55C3AA43" w14:textId="77777777" w:rsidR="00E16F53" w:rsidRDefault="00781240">
      <w:pPr>
        <w:pStyle w:val="ProductList-BodyIndented"/>
      </w:pPr>
      <w:r>
        <w:rPr>
          <w:i/>
        </w:rPr>
        <w:t>*Také vyžadováno pro užívání produktu Windows Server jako hostitele grafického uživatelského rozhraní (použití funkce Windows Server 2019 Remote Desktop Services nebo jiné technologie).</w:t>
      </w:r>
    </w:p>
    <w:p w14:paraId="4E67A4C1" w14:textId="77777777" w:rsidR="00E16F53" w:rsidRDefault="00E16F53">
      <w:pPr>
        <w:pStyle w:val="ProductList-BodyIndented"/>
      </w:pPr>
    </w:p>
    <w:p w14:paraId="792866D6" w14:textId="77777777" w:rsidR="00E16F53" w:rsidRDefault="00781240">
      <w:pPr>
        <w:pStyle w:val="ProductList-SubClauseHeading"/>
        <w:outlineLvl w:val="5"/>
      </w:pPr>
      <w:r>
        <w:t>3.1.2 Doplňující funkce spojené s licencí CAL pro Windows Server 2019, služba RMS (Rights Management Services)</w:t>
      </w:r>
    </w:p>
    <w:p w14:paraId="1DFE2112" w14:textId="77777777" w:rsidR="00E16F53" w:rsidRDefault="00781240">
      <w:pPr>
        <w:pStyle w:val="ProductList-BodyIndented"/>
      </w:pPr>
      <w:r>
        <w:t xml:space="preserve">Windows Server 2019, Služba správy přístupových práv </w:t>
      </w:r>
    </w:p>
    <w:tbl>
      <w:tblPr>
        <w:tblStyle w:val="PURTable0"/>
        <w:tblW w:w="0" w:type="dxa"/>
        <w:tblLook w:val="04A0" w:firstRow="1" w:lastRow="0" w:firstColumn="1" w:lastColumn="0" w:noHBand="0" w:noVBand="1"/>
      </w:tblPr>
      <w:tblGrid>
        <w:gridCol w:w="3500"/>
        <w:gridCol w:w="3536"/>
        <w:gridCol w:w="3520"/>
      </w:tblGrid>
      <w:tr w:rsidR="00E16F53" w14:paraId="6CEC003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394776CC" w14:textId="77777777" w:rsidR="00E16F53" w:rsidRDefault="00781240">
            <w:pPr>
              <w:pStyle w:val="ProductList-TableBody"/>
            </w:pPr>
            <w:r>
              <w:t>Rozšiřující licence k přístupu</w:t>
            </w:r>
          </w:p>
        </w:tc>
        <w:tc>
          <w:tcPr>
            <w:tcW w:w="4040" w:type="dxa"/>
            <w:tcBorders>
              <w:top w:val="single" w:sz="18" w:space="0" w:color="0072C6"/>
              <w:left w:val="single" w:sz="4" w:space="0" w:color="000000"/>
              <w:bottom w:val="none" w:sz="4" w:space="0" w:color="000000"/>
              <w:right w:val="none" w:sz="4" w:space="0" w:color="000000"/>
            </w:tcBorders>
          </w:tcPr>
          <w:p w14:paraId="05A53FFD" w14:textId="77777777" w:rsidR="00E16F53" w:rsidRDefault="00781240">
            <w:pPr>
              <w:pStyle w:val="ProductList-TableBody"/>
            </w:pPr>
            <w:r>
              <w:t>Licence CAL na službu AD RMS (Active Directory Rights Management Services) systému Windows Server 2019</w:t>
            </w:r>
          </w:p>
        </w:tc>
        <w:tc>
          <w:tcPr>
            <w:tcW w:w="4040" w:type="dxa"/>
            <w:tcBorders>
              <w:top w:val="single" w:sz="18" w:space="0" w:color="0072C6"/>
              <w:left w:val="none" w:sz="4" w:space="0" w:color="000000"/>
              <w:bottom w:val="none" w:sz="4" w:space="0" w:color="000000"/>
              <w:right w:val="single" w:sz="4" w:space="0" w:color="000000"/>
            </w:tcBorders>
          </w:tcPr>
          <w:p w14:paraId="2F947227" w14:textId="77777777" w:rsidR="00E16F53" w:rsidRDefault="00781240">
            <w:pPr>
              <w:pStyle w:val="ProductList-TableBody"/>
            </w:pPr>
            <w:r>
              <w:t>Azure Information Protection (plán 1) (licence na odběr na základě počtu uživatelů)</w:t>
            </w:r>
          </w:p>
        </w:tc>
      </w:tr>
      <w:tr w:rsidR="00E16F53" w14:paraId="10CA4654"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34D0DA61" w14:textId="77777777" w:rsidR="00E16F53" w:rsidRDefault="00E16F53">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4B568F15" w14:textId="77777777" w:rsidR="00E16F53" w:rsidRDefault="00E16F53">
            <w:pPr>
              <w:pStyle w:val="ProductList-TableBody"/>
            </w:pPr>
          </w:p>
        </w:tc>
        <w:tc>
          <w:tcPr>
            <w:tcW w:w="4040" w:type="dxa"/>
            <w:tcBorders>
              <w:top w:val="none" w:sz="4" w:space="0" w:color="000000"/>
              <w:left w:val="none" w:sz="4" w:space="0" w:color="000000"/>
              <w:bottom w:val="single" w:sz="4" w:space="0" w:color="000000"/>
              <w:right w:val="single" w:sz="4" w:space="0" w:color="000000"/>
            </w:tcBorders>
          </w:tcPr>
          <w:p w14:paraId="52BBFC48" w14:textId="77777777" w:rsidR="00E16F53" w:rsidRDefault="00781240">
            <w:pPr>
              <w:pStyle w:val="ProductList-TableBody"/>
            </w:pPr>
            <w:r>
              <w:t xml:space="preserve">Licence ekvivalentní k licenci CAL (viz </w:t>
            </w:r>
            <w:hyperlink w:anchor="_Sec591">
              <w:r>
                <w:rPr>
                  <w:color w:val="00467F"/>
                  <w:u w:val="single"/>
                </w:rPr>
                <w:t>příloha A</w:t>
              </w:r>
            </w:hyperlink>
            <w:r>
              <w:t>)</w:t>
            </w:r>
          </w:p>
        </w:tc>
      </w:tr>
    </w:tbl>
    <w:p w14:paraId="3AF8B4C5" w14:textId="77777777" w:rsidR="00E16F53" w:rsidRDefault="00E16F53">
      <w:pPr>
        <w:pStyle w:val="ProductList-BodyIndented"/>
      </w:pPr>
    </w:p>
    <w:p w14:paraId="723BC281" w14:textId="77777777" w:rsidR="00E16F53" w:rsidRDefault="00781240">
      <w:pPr>
        <w:pStyle w:val="ProductList-SubClauseHeading"/>
        <w:outlineLvl w:val="5"/>
      </w:pPr>
      <w:r>
        <w:t>3.1.3 Rozšiřující funkce spojené s licencí User CAL k produktu Microsoft Identity Manager</w:t>
      </w:r>
    </w:p>
    <w:p w14:paraId="79A1C000" w14:textId="77777777" w:rsidR="00E16F53" w:rsidRDefault="00781240">
      <w:pPr>
        <w:pStyle w:val="ProductList-BodyIndented"/>
      </w:pPr>
      <w:r>
        <w:t xml:space="preserve">Funkce Microsoft Identity Manager 2016 </w:t>
      </w:r>
    </w:p>
    <w:tbl>
      <w:tblPr>
        <w:tblStyle w:val="PURTable0"/>
        <w:tblW w:w="0" w:type="dxa"/>
        <w:tblLook w:val="04A0" w:firstRow="1" w:lastRow="0" w:firstColumn="1" w:lastColumn="0" w:noHBand="0" w:noVBand="1"/>
      </w:tblPr>
      <w:tblGrid>
        <w:gridCol w:w="3514"/>
        <w:gridCol w:w="3535"/>
        <w:gridCol w:w="3507"/>
      </w:tblGrid>
      <w:tr w:rsidR="00E16F53" w14:paraId="4AF423B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4D4FCAFE" w14:textId="77777777" w:rsidR="00E16F53" w:rsidRDefault="00781240">
            <w:pPr>
              <w:pStyle w:val="ProductList-TableBody"/>
            </w:pPr>
            <w:r>
              <w:t>Rozšiřující licence k přístupu</w:t>
            </w:r>
          </w:p>
        </w:tc>
        <w:tc>
          <w:tcPr>
            <w:tcW w:w="4040" w:type="dxa"/>
            <w:tcBorders>
              <w:top w:val="single" w:sz="18" w:space="0" w:color="0072C6"/>
              <w:left w:val="single" w:sz="4" w:space="0" w:color="000000"/>
              <w:bottom w:val="none" w:sz="4" w:space="0" w:color="000000"/>
              <w:right w:val="none" w:sz="4" w:space="0" w:color="000000"/>
            </w:tcBorders>
          </w:tcPr>
          <w:p w14:paraId="092B4A05" w14:textId="77777777" w:rsidR="00E16F53" w:rsidRDefault="00781240">
            <w:pPr>
              <w:pStyle w:val="ProductList-TableBody"/>
            </w:pPr>
            <w:r>
              <w:t>Licence User CAL k produktu Microsoft Identity Manager 2016</w:t>
            </w:r>
          </w:p>
        </w:tc>
        <w:tc>
          <w:tcPr>
            <w:tcW w:w="4040" w:type="dxa"/>
            <w:tcBorders>
              <w:top w:val="single" w:sz="18" w:space="0" w:color="0072C6"/>
              <w:left w:val="none" w:sz="4" w:space="0" w:color="000000"/>
              <w:bottom w:val="none" w:sz="4" w:space="0" w:color="000000"/>
              <w:right w:val="single" w:sz="4" w:space="0" w:color="000000"/>
            </w:tcBorders>
          </w:tcPr>
          <w:p w14:paraId="5CC349D4" w14:textId="77777777" w:rsidR="00E16F53" w:rsidRDefault="00781240">
            <w:pPr>
              <w:pStyle w:val="ProductList-TableBody"/>
            </w:pPr>
            <w:r>
              <w:t>Licence na odběr na základě počtu uživatelů pro Azure Active Directory Premium (P1 a P2)</w:t>
            </w:r>
          </w:p>
        </w:tc>
      </w:tr>
      <w:tr w:rsidR="00E16F53" w14:paraId="6FB102C0"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130A9A7E" w14:textId="77777777" w:rsidR="00E16F53" w:rsidRDefault="00E16F53">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18D58F0B" w14:textId="77777777" w:rsidR="00E16F53" w:rsidRDefault="00781240">
            <w:pPr>
              <w:pStyle w:val="ProductList-TableBody"/>
            </w:pPr>
            <w:r>
              <w:t xml:space="preserve">Licence ekvivalentní k licenci CAL (viz </w:t>
            </w:r>
            <w:hyperlink w:anchor="_Sec591">
              <w:r>
                <w:rPr>
                  <w:color w:val="00467F"/>
                  <w:u w:val="single"/>
                </w:rPr>
                <w:t>Příloha A</w:t>
              </w:r>
            </w:hyperlink>
            <w:r>
              <w:t>)</w:t>
            </w:r>
          </w:p>
        </w:tc>
        <w:tc>
          <w:tcPr>
            <w:tcW w:w="4040" w:type="dxa"/>
            <w:tcBorders>
              <w:top w:val="none" w:sz="4" w:space="0" w:color="000000"/>
              <w:left w:val="none" w:sz="4" w:space="0" w:color="000000"/>
              <w:bottom w:val="single" w:sz="4" w:space="0" w:color="000000"/>
              <w:right w:val="single" w:sz="4" w:space="0" w:color="000000"/>
            </w:tcBorders>
          </w:tcPr>
          <w:p w14:paraId="53DD6679" w14:textId="77777777" w:rsidR="00E16F53" w:rsidRDefault="00E16F53">
            <w:pPr>
              <w:pStyle w:val="ProductList-TableBody"/>
            </w:pPr>
          </w:p>
        </w:tc>
      </w:tr>
    </w:tbl>
    <w:p w14:paraId="74C374EF" w14:textId="77777777" w:rsidR="00E16F53" w:rsidRDefault="00781240">
      <w:pPr>
        <w:pStyle w:val="ProductList-BodyIndented"/>
      </w:pPr>
      <w:r>
        <w:rPr>
          <w:i/>
        </w:rPr>
        <w:t xml:space="preserve">*Také vyžadováno pro každého uživatele, pro kterého software vyvolá nebo spravuje informace o identitě. </w:t>
      </w:r>
    </w:p>
    <w:p w14:paraId="0969F854" w14:textId="77777777" w:rsidR="00E16F53" w:rsidRDefault="00E16F53">
      <w:pPr>
        <w:pStyle w:val="ProductList-BodyIndented"/>
      </w:pPr>
    </w:p>
    <w:p w14:paraId="4168599A" w14:textId="77777777" w:rsidR="00E16F53" w:rsidRDefault="00781240">
      <w:pPr>
        <w:pStyle w:val="ProductList-SubClauseHeading"/>
        <w:outlineLvl w:val="5"/>
      </w:pPr>
      <w:r>
        <w:t>3.1.4 Synchronizační služba</w:t>
      </w:r>
    </w:p>
    <w:p w14:paraId="5B422D6E" w14:textId="77777777" w:rsidR="00E16F53" w:rsidRDefault="00781240">
      <w:pPr>
        <w:pStyle w:val="ProductList-BodyIndented"/>
      </w:pPr>
      <w:r>
        <w:t>Licence CAL k produktu Microsoft Identity Manager 2016 nejsou vyžadovány pro uživatele, kteří užívají pouze synchronizační službu Microsoft Identity Manager.</w:t>
      </w:r>
    </w:p>
    <w:p w14:paraId="14D5AF8D" w14:textId="77777777" w:rsidR="00E16F53" w:rsidRDefault="00E16F53">
      <w:pPr>
        <w:pStyle w:val="ProductList-BodyIndented"/>
      </w:pPr>
    </w:p>
    <w:p w14:paraId="64BC7ED9" w14:textId="77777777" w:rsidR="00E16F53" w:rsidRDefault="00781240">
      <w:pPr>
        <w:pStyle w:val="ProductList-ClauseHeading"/>
        <w:outlineLvl w:val="4"/>
      </w:pPr>
      <w:r>
        <w:t>3.2 Přístup externích uživatelů serveru</w:t>
      </w:r>
    </w:p>
    <w:tbl>
      <w:tblPr>
        <w:tblStyle w:val="PURTable"/>
        <w:tblW w:w="0" w:type="dxa"/>
        <w:tblLook w:val="04A0" w:firstRow="1" w:lastRow="0" w:firstColumn="1" w:lastColumn="0" w:noHBand="0" w:noVBand="1"/>
      </w:tblPr>
      <w:tblGrid>
        <w:gridCol w:w="3652"/>
        <w:gridCol w:w="3672"/>
        <w:gridCol w:w="3592"/>
      </w:tblGrid>
      <w:tr w:rsidR="00E16F53" w14:paraId="43E1F1E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2E5B47BD" w14:textId="77777777" w:rsidR="00E16F53" w:rsidRDefault="00781240">
            <w:pPr>
              <w:pStyle w:val="ProductList-TableBody"/>
            </w:pPr>
            <w:r>
              <w:t>Základní licence k přístupu</w:t>
            </w:r>
          </w:p>
        </w:tc>
        <w:tc>
          <w:tcPr>
            <w:tcW w:w="4040" w:type="dxa"/>
            <w:tcBorders>
              <w:top w:val="single" w:sz="18" w:space="0" w:color="0072C6"/>
              <w:left w:val="single" w:sz="4" w:space="0" w:color="000000"/>
              <w:bottom w:val="single" w:sz="4" w:space="0" w:color="000000"/>
              <w:right w:val="none" w:sz="4" w:space="0" w:color="000000"/>
            </w:tcBorders>
          </w:tcPr>
          <w:p w14:paraId="7EDBEFA1" w14:textId="77777777" w:rsidR="00E16F53" w:rsidRDefault="00781240">
            <w:pPr>
              <w:pStyle w:val="ProductList-TableBody"/>
            </w:pPr>
            <w:r>
              <w:t>Externí připojovací modul pro Windows Server 2019</w:t>
            </w:r>
          </w:p>
        </w:tc>
        <w:tc>
          <w:tcPr>
            <w:tcW w:w="4040" w:type="dxa"/>
            <w:tcBorders>
              <w:top w:val="single" w:sz="18" w:space="0" w:color="0072C6"/>
              <w:left w:val="none" w:sz="4" w:space="0" w:color="000000"/>
              <w:bottom w:val="single" w:sz="4" w:space="0" w:color="000000"/>
              <w:right w:val="single" w:sz="4" w:space="0" w:color="000000"/>
            </w:tcBorders>
          </w:tcPr>
          <w:p w14:paraId="5684E8C0" w14:textId="77777777" w:rsidR="00E16F53" w:rsidRDefault="00E16F53">
            <w:pPr>
              <w:pStyle w:val="ProductList-TableBody"/>
            </w:pPr>
          </w:p>
        </w:tc>
      </w:tr>
    </w:tbl>
    <w:p w14:paraId="4E0B0BAE" w14:textId="77777777" w:rsidR="00E16F53" w:rsidRDefault="00E16F53">
      <w:pPr>
        <w:pStyle w:val="ProductList-Body"/>
      </w:pPr>
    </w:p>
    <w:p w14:paraId="18CBF259" w14:textId="77777777" w:rsidR="00E16F53" w:rsidRDefault="00781240">
      <w:pPr>
        <w:pStyle w:val="ProductList-SubClauseHeading"/>
        <w:outlineLvl w:val="5"/>
      </w:pPr>
      <w:r>
        <w:t>3.2.1 Doplňující funkce spojené s produktem Windows Server 2019, služby vzdálené plochy</w:t>
      </w:r>
    </w:p>
    <w:p w14:paraId="631CF588" w14:textId="77777777" w:rsidR="00E16F53" w:rsidRDefault="00781240">
      <w:pPr>
        <w:pStyle w:val="ProductList-BodyIndented"/>
      </w:pPr>
      <w:r>
        <w:t>Funkce Microsoft Application Virtualization for Remote Desktop Services a Windows Server 2019 Remote Desktop Services</w:t>
      </w:r>
    </w:p>
    <w:tbl>
      <w:tblPr>
        <w:tblStyle w:val="PURTable0"/>
        <w:tblW w:w="0" w:type="dxa"/>
        <w:tblLook w:val="04A0" w:firstRow="1" w:lastRow="0" w:firstColumn="1" w:lastColumn="0" w:noHBand="0" w:noVBand="1"/>
      </w:tblPr>
      <w:tblGrid>
        <w:gridCol w:w="3547"/>
        <w:gridCol w:w="3557"/>
        <w:gridCol w:w="3452"/>
      </w:tblGrid>
      <w:tr w:rsidR="00E16F53" w14:paraId="12E2FD2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69043AE5" w14:textId="77777777" w:rsidR="00E16F53" w:rsidRDefault="00781240">
            <w:pPr>
              <w:pStyle w:val="ProductList-TableBody"/>
            </w:pPr>
            <w:r>
              <w:t>Rozšiřující licence k přístupu</w:t>
            </w:r>
          </w:p>
        </w:tc>
        <w:tc>
          <w:tcPr>
            <w:tcW w:w="4040" w:type="dxa"/>
            <w:tcBorders>
              <w:top w:val="single" w:sz="18" w:space="0" w:color="0072C6"/>
              <w:left w:val="single" w:sz="4" w:space="0" w:color="000000"/>
              <w:bottom w:val="single" w:sz="4" w:space="0" w:color="000000"/>
              <w:right w:val="none" w:sz="4" w:space="0" w:color="000000"/>
            </w:tcBorders>
          </w:tcPr>
          <w:p w14:paraId="625450E2" w14:textId="77777777" w:rsidR="00E16F53" w:rsidRDefault="00781240">
            <w:pPr>
              <w:pStyle w:val="ProductList-TableBody"/>
            </w:pPr>
            <w:r>
              <w:t>Externí připojovací modul služby Vzdálená plocha pro server Windows Server 2019</w:t>
            </w:r>
          </w:p>
        </w:tc>
        <w:tc>
          <w:tcPr>
            <w:tcW w:w="4040" w:type="dxa"/>
            <w:tcBorders>
              <w:top w:val="single" w:sz="18" w:space="0" w:color="0072C6"/>
              <w:left w:val="none" w:sz="4" w:space="0" w:color="000000"/>
              <w:bottom w:val="single" w:sz="4" w:space="0" w:color="000000"/>
              <w:right w:val="single" w:sz="4" w:space="0" w:color="000000"/>
            </w:tcBorders>
          </w:tcPr>
          <w:p w14:paraId="57AFEB4E" w14:textId="77777777" w:rsidR="00E16F53" w:rsidRDefault="00E16F53">
            <w:pPr>
              <w:pStyle w:val="ProductList-TableBody"/>
            </w:pPr>
          </w:p>
        </w:tc>
      </w:tr>
    </w:tbl>
    <w:p w14:paraId="2917B27E" w14:textId="77777777" w:rsidR="00E16F53" w:rsidRDefault="00781240">
      <w:pPr>
        <w:pStyle w:val="ProductList-BodyIndented"/>
      </w:pPr>
      <w:r>
        <w:rPr>
          <w:i/>
        </w:rPr>
        <w:t>*Také vyžadováno pro užívání produktu Windows Server jako hostitele grafického uživatelského rozhraní (použití funkce Windows Server 2019 Remote Desktop Services nebo jiné technologie).</w:t>
      </w:r>
    </w:p>
    <w:p w14:paraId="0D274B04" w14:textId="77777777" w:rsidR="00E16F53" w:rsidRDefault="00E16F53">
      <w:pPr>
        <w:pStyle w:val="ProductList-BodyIndented"/>
      </w:pPr>
    </w:p>
    <w:p w14:paraId="3775979E" w14:textId="77777777" w:rsidR="00E16F53" w:rsidRDefault="00781240">
      <w:pPr>
        <w:pStyle w:val="ProductList-SubClauseHeading"/>
        <w:outlineLvl w:val="5"/>
      </w:pPr>
      <w:r>
        <w:t>3.2.2 Doplňující funkce spojené s produktem Windows Server 2019, služby RMS (Rights Management Services)</w:t>
      </w:r>
    </w:p>
    <w:p w14:paraId="354666F5" w14:textId="77777777" w:rsidR="00E16F53" w:rsidRDefault="00781240">
      <w:pPr>
        <w:pStyle w:val="ProductList-BodyIndented"/>
      </w:pPr>
      <w:r>
        <w:t>Windows Server 2019, Služba správy přístupových práv</w:t>
      </w:r>
    </w:p>
    <w:tbl>
      <w:tblPr>
        <w:tblStyle w:val="PURTable0"/>
        <w:tblW w:w="0" w:type="dxa"/>
        <w:tblLook w:val="04A0" w:firstRow="1" w:lastRow="0" w:firstColumn="1" w:lastColumn="0" w:noHBand="0" w:noVBand="1"/>
      </w:tblPr>
      <w:tblGrid>
        <w:gridCol w:w="3539"/>
        <w:gridCol w:w="3574"/>
        <w:gridCol w:w="3443"/>
      </w:tblGrid>
      <w:tr w:rsidR="00E16F53" w14:paraId="30060DB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68E8A7AF" w14:textId="77777777" w:rsidR="00E16F53" w:rsidRDefault="00781240">
            <w:pPr>
              <w:pStyle w:val="ProductList-TableBody"/>
            </w:pPr>
            <w:r>
              <w:t>Rozšiřující licence k přístupu</w:t>
            </w:r>
          </w:p>
        </w:tc>
        <w:tc>
          <w:tcPr>
            <w:tcW w:w="4040" w:type="dxa"/>
            <w:tcBorders>
              <w:top w:val="single" w:sz="18" w:space="0" w:color="0072C6"/>
              <w:left w:val="single" w:sz="4" w:space="0" w:color="000000"/>
              <w:bottom w:val="single" w:sz="4" w:space="0" w:color="000000"/>
              <w:right w:val="none" w:sz="4" w:space="0" w:color="000000"/>
            </w:tcBorders>
          </w:tcPr>
          <w:p w14:paraId="4075C6E1" w14:textId="77777777" w:rsidR="00E16F53" w:rsidRDefault="00781240">
            <w:pPr>
              <w:pStyle w:val="ProductList-TableBody"/>
            </w:pPr>
            <w:r>
              <w:t>Externí připojovací modul pro Windows Server 2019, služba AD RMS (Active Directory Rights Management Services)</w:t>
            </w:r>
          </w:p>
        </w:tc>
        <w:tc>
          <w:tcPr>
            <w:tcW w:w="4040" w:type="dxa"/>
            <w:tcBorders>
              <w:top w:val="single" w:sz="18" w:space="0" w:color="0072C6"/>
              <w:left w:val="none" w:sz="4" w:space="0" w:color="000000"/>
              <w:bottom w:val="single" w:sz="4" w:space="0" w:color="000000"/>
              <w:right w:val="single" w:sz="4" w:space="0" w:color="000000"/>
            </w:tcBorders>
          </w:tcPr>
          <w:p w14:paraId="015B8B92" w14:textId="77777777" w:rsidR="00E16F53" w:rsidRDefault="00E16F53">
            <w:pPr>
              <w:pStyle w:val="ProductList-TableBody"/>
            </w:pPr>
          </w:p>
        </w:tc>
      </w:tr>
    </w:tbl>
    <w:p w14:paraId="734A2A95" w14:textId="77777777" w:rsidR="00E16F53" w:rsidRDefault="00E16F53">
      <w:pPr>
        <w:pStyle w:val="ProductList-BodyIndented"/>
      </w:pPr>
    </w:p>
    <w:p w14:paraId="7F50856E" w14:textId="77777777" w:rsidR="00E16F53" w:rsidRDefault="00781240">
      <w:pPr>
        <w:pStyle w:val="ProductList-SubClauseHeading"/>
        <w:outlineLvl w:val="5"/>
      </w:pPr>
      <w:r>
        <w:t>3.2.3 Rozšiřující funkce spojené s licencí pro externí připojení (External Connector License) k produktu Microsoft Identity Manager</w:t>
      </w:r>
    </w:p>
    <w:p w14:paraId="4F1BD9C0" w14:textId="77777777" w:rsidR="00E16F53" w:rsidRDefault="00781240">
      <w:pPr>
        <w:pStyle w:val="ProductList-BodyIndented"/>
      </w:pPr>
      <w:r>
        <w:t xml:space="preserve">Funkce Microsoft Identity Manager 2016 </w:t>
      </w:r>
    </w:p>
    <w:tbl>
      <w:tblPr>
        <w:tblStyle w:val="PURTable0"/>
        <w:tblW w:w="0" w:type="dxa"/>
        <w:tblLook w:val="04A0" w:firstRow="1" w:lastRow="0" w:firstColumn="1" w:lastColumn="0" w:noHBand="0" w:noVBand="1"/>
      </w:tblPr>
      <w:tblGrid>
        <w:gridCol w:w="3547"/>
        <w:gridCol w:w="3557"/>
        <w:gridCol w:w="3452"/>
      </w:tblGrid>
      <w:tr w:rsidR="00E16F53" w14:paraId="6CB219E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7A7D8046" w14:textId="77777777" w:rsidR="00E16F53" w:rsidRDefault="00781240">
            <w:pPr>
              <w:pStyle w:val="ProductList-TableBody"/>
            </w:pPr>
            <w:r>
              <w:t>Rozšiřující licence k přístupu</w:t>
            </w:r>
          </w:p>
        </w:tc>
        <w:tc>
          <w:tcPr>
            <w:tcW w:w="4040" w:type="dxa"/>
            <w:tcBorders>
              <w:top w:val="single" w:sz="18" w:space="0" w:color="0072C6"/>
              <w:left w:val="single" w:sz="4" w:space="0" w:color="000000"/>
              <w:bottom w:val="single" w:sz="4" w:space="0" w:color="000000"/>
              <w:right w:val="none" w:sz="4" w:space="0" w:color="000000"/>
            </w:tcBorders>
          </w:tcPr>
          <w:p w14:paraId="3BAF025A" w14:textId="77777777" w:rsidR="00E16F53" w:rsidRDefault="00781240">
            <w:pPr>
              <w:pStyle w:val="ProductList-TableBody"/>
            </w:pPr>
            <w:r>
              <w:t>Externí připojovací modul pro Microsoft Identity Manager 2016</w:t>
            </w:r>
          </w:p>
        </w:tc>
        <w:tc>
          <w:tcPr>
            <w:tcW w:w="4040" w:type="dxa"/>
            <w:tcBorders>
              <w:top w:val="single" w:sz="18" w:space="0" w:color="0072C6"/>
              <w:left w:val="none" w:sz="4" w:space="0" w:color="000000"/>
              <w:bottom w:val="single" w:sz="4" w:space="0" w:color="000000"/>
              <w:right w:val="single" w:sz="4" w:space="0" w:color="000000"/>
            </w:tcBorders>
          </w:tcPr>
          <w:p w14:paraId="43FA1987" w14:textId="77777777" w:rsidR="00E16F53" w:rsidRDefault="00E16F53">
            <w:pPr>
              <w:pStyle w:val="ProductList-TableBody"/>
            </w:pPr>
          </w:p>
        </w:tc>
      </w:tr>
    </w:tbl>
    <w:p w14:paraId="07995053" w14:textId="77777777" w:rsidR="00E16F53" w:rsidRDefault="00781240">
      <w:pPr>
        <w:pStyle w:val="ProductList-BodyIndented"/>
      </w:pPr>
      <w:r>
        <w:rPr>
          <w:i/>
        </w:rPr>
        <w:t>*Vyžadováno také pro libovolného externího uživatele, pro kterého software vyvolá nebo spravuje informace o identitě (při absenci licencí CAL k produktu Microsoft Identity Manager 2016).</w:t>
      </w:r>
    </w:p>
    <w:p w14:paraId="1FAB2EAF" w14:textId="77777777" w:rsidR="00E16F53" w:rsidRDefault="00E16F53">
      <w:pPr>
        <w:pStyle w:val="ProductList-BodyIndented"/>
      </w:pPr>
    </w:p>
    <w:p w14:paraId="052AC1B3" w14:textId="77777777" w:rsidR="00E16F53" w:rsidRDefault="00781240">
      <w:pPr>
        <w:pStyle w:val="ProductList-ClauseHeading"/>
        <w:outlineLvl w:val="4"/>
      </w:pPr>
      <w:r>
        <w:t>3.3 Další podmínky pro produkt Windows Server 2019 Essentials</w:t>
      </w:r>
    </w:p>
    <w:p w14:paraId="5455A680" w14:textId="77777777" w:rsidR="00E16F53" w:rsidRDefault="00781240">
      <w:pPr>
        <w:pStyle w:val="ProductList-SubClauseHeading"/>
        <w:outlineLvl w:val="5"/>
      </w:pPr>
      <w:r>
        <w:t>3.3.1 Omezení užívání</w:t>
      </w:r>
    </w:p>
    <w:p w14:paraId="74E1585C" w14:textId="77777777" w:rsidR="00E16F53" w:rsidRDefault="00781240" w:rsidP="00781240">
      <w:pPr>
        <w:pStyle w:val="ProductList-Bullet"/>
        <w:numPr>
          <w:ilvl w:val="1"/>
          <w:numId w:val="32"/>
        </w:numPr>
      </w:pPr>
      <w:r>
        <w:t xml:space="preserve">Zákazník může kdykoli použít </w:t>
      </w:r>
      <w:r>
        <w:fldChar w:fldCharType="begin"/>
      </w:r>
      <w:r>
        <w:instrText xml:space="preserve"> AutoTextList   \s NoStyle \t "Spuštěná instance znamená instanci softwaru, která je zavedena do paměti a pro kterou byla spuštěna jedna nebo několik instrukcí. (Kompletní definici naleznete ve slovníku.)" </w:instrText>
      </w:r>
      <w:r>
        <w:fldChar w:fldCharType="separate"/>
      </w:r>
      <w:r>
        <w:rPr>
          <w:color w:val="0563C1"/>
        </w:rPr>
        <w:t>spuštěnou instanci</w:t>
      </w:r>
      <w:r>
        <w:fldChar w:fldCharType="end"/>
      </w:r>
      <w:r>
        <w:t xml:space="preserve"> serverového softwaru v každém </w:t>
      </w:r>
      <w:r>
        <w:fldChar w:fldCharType="begin"/>
      </w:r>
      <w:r>
        <w:instrText xml:space="preserve"> AutoTextList   \s NoStyle \t "Fyzické prostředí OSE označuje prostředí OSE, které je konfigurováno pro spuštění přímo v systému fyzického hardwaru. Instance operačního systému použitá ke spouštění softwaru pro virtualizaci hardwaru nebo k poskytování služeb virtualizace hardwaru je považována za součást fyzického prostředí OSE." </w:instrText>
      </w:r>
      <w:r>
        <w:fldChar w:fldCharType="separate"/>
      </w:r>
      <w:r>
        <w:rPr>
          <w:color w:val="0563C1"/>
        </w:rPr>
        <w:t>fyzickém prostředí OSE</w:t>
      </w:r>
      <w:r>
        <w:fldChar w:fldCharType="end"/>
      </w:r>
      <w:r>
        <w:t xml:space="preserve"> a v jednom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virtuálním prostředí OSE</w:t>
      </w:r>
      <w:r>
        <w:fldChar w:fldCharType="end"/>
      </w:r>
      <w:r>
        <w:t xml:space="preserve">. </w:t>
      </w:r>
    </w:p>
    <w:p w14:paraId="0407B5CA" w14:textId="77777777" w:rsidR="00E16F53" w:rsidRDefault="00781240" w:rsidP="00781240">
      <w:pPr>
        <w:pStyle w:val="ProductList-Bullet"/>
        <w:numPr>
          <w:ilvl w:val="1"/>
          <w:numId w:val="32"/>
        </w:numPr>
      </w:pPr>
      <w:r>
        <w:lastRenderedPageBreak/>
        <w:t xml:space="preserve">Zákazník musí spustit serverový software v doméně, ve které je nakonfigurována služba Active Directory serveru, jako (i) řadič domény (jeden server obsahující všechny role FSMO (flexible single master operations)), (ii) kořenový server doménového lesa, (iii) bez přiřazení podřízené domény a (iv) bez vztahu důvěryhodnosti s jinými doménami. Jestliže je serverový software používán ve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virtuálním prostředí OSE</w:t>
      </w:r>
      <w:r>
        <w:fldChar w:fldCharType="end"/>
      </w:r>
      <w:r>
        <w:t xml:space="preserve">, instance ve </w:t>
      </w:r>
      <w:r>
        <w:fldChar w:fldCharType="begin"/>
      </w:r>
      <w:r>
        <w:instrText xml:space="preserve"> AutoTextList   \s NoStyle \t "Fyzické prostředí OSE označuje prostředí OSE, které je konfigurováno pro spuštění přímo v systému fyzického hardwaru. Instance operačního systému použitá ke spouštění softwaru pro virtualizaci hardwaru nebo k poskytování služeb virtualizace hardwaru je považována za součást fyzického prostředí OSE." </w:instrText>
      </w:r>
      <w:r>
        <w:fldChar w:fldCharType="separate"/>
      </w:r>
      <w:r>
        <w:rPr>
          <w:color w:val="0563C1"/>
        </w:rPr>
        <w:t>fyzickém prostředí OSE</w:t>
      </w:r>
      <w:r>
        <w:fldChar w:fldCharType="end"/>
      </w:r>
      <w:r>
        <w:t xml:space="preserve"> smí být použita pouze ke spouštění softwaru pro virtualizaci hardwaru, k poskytování služeb virtualizace hardwaru nebo ke spouštění softwaru pro účely správy a údržby </w:t>
      </w:r>
      <w:r>
        <w:fldChar w:fldCharType="begin"/>
      </w:r>
      <w:r>
        <w:instrText xml:space="preserve"> AutoTextList   \s NoStyle \t "Prostředí operačního systému označuje celou instanci operačního systému nebo jeho část nebo celou instanci virtuálního (či jinak emulovaného) operačního systému nebo jeho část... (Kompletní definici naleznete ve slovníku)" </w:instrText>
      </w:r>
      <w:r>
        <w:fldChar w:fldCharType="separate"/>
      </w:r>
      <w:r>
        <w:rPr>
          <w:color w:val="0563C1"/>
        </w:rPr>
        <w:t>prostředí operačního systému</w:t>
      </w:r>
      <w:r>
        <w:fldChar w:fldCharType="end"/>
      </w:r>
      <w:r>
        <w:t xml:space="preserve"> na </w:t>
      </w:r>
      <w:r>
        <w:fldChar w:fldCharType="begin"/>
      </w:r>
      <w:r>
        <w:instrText xml:space="preserve"> AutoTextList   \s NoStyle \t "Licencovaný server označuje jednotlivý server vyhrazený k využití zákazníkem, kterému je přidělena licence. Na vyhrazené servery, která jsou pod správou nebo kontrolou jiného subjektu než zákazníka nebo jeho afilací, se vztahuje ustanovení o správě outsourcingového softwaru. Pro účely této definice je hardwarový oddíl nebo server blade považován za samostatný server." </w:instrText>
      </w:r>
      <w:r>
        <w:fldChar w:fldCharType="separate"/>
      </w:r>
      <w:r>
        <w:rPr>
          <w:color w:val="0563C1"/>
        </w:rPr>
        <w:t>licencovaném serveru</w:t>
      </w:r>
      <w:r>
        <w:fldChar w:fldCharType="end"/>
      </w:r>
      <w:r>
        <w:t>. Tato instance nemusí splňovat požadavky uvedené v bodě (I) až (iv) výše.</w:t>
      </w:r>
    </w:p>
    <w:p w14:paraId="36D5BD4E" w14:textId="77777777" w:rsidR="00E16F53" w:rsidRDefault="00E16F53">
      <w:pPr>
        <w:pStyle w:val="ProductList-BodyIndented"/>
      </w:pPr>
    </w:p>
    <w:p w14:paraId="40CC38A5" w14:textId="77777777" w:rsidR="00E16F53" w:rsidRDefault="00781240">
      <w:pPr>
        <w:pStyle w:val="ProductList-SubClauseHeading"/>
        <w:outlineLvl w:val="5"/>
      </w:pPr>
      <w:r>
        <w:t>3.3.2 Užívání serverového softwaru</w:t>
      </w:r>
    </w:p>
    <w:p w14:paraId="75A5ED93" w14:textId="77777777" w:rsidR="00E16F53" w:rsidRDefault="00781240">
      <w:pPr>
        <w:pStyle w:val="ProductList-BodyIndented"/>
      </w:pPr>
      <w:r>
        <w:t>Uživatelský účet představuje jedinečné uživatelské jméno s přidruženým heslem vytvořeným v konzole Windows Server 2019 Essentials. Zákazník smí používat až 25 uživatelských účtů. Každý uživatel povoluje pojmenovanému uživateli přistupovat a užívat serverový software na daném serveru. Uživatelský účet smí přeřadit z jednoho uživatele na jiného za podmínky, že ke změně přiřazení dojde až po 90 dnech od posledního přiřazení.</w:t>
      </w:r>
    </w:p>
    <w:p w14:paraId="79982639" w14:textId="77777777" w:rsidR="00E16F53" w:rsidRDefault="00E16F53">
      <w:pPr>
        <w:pStyle w:val="ProductList-BodyIndented"/>
      </w:pPr>
    </w:p>
    <w:p w14:paraId="5CFF426E" w14:textId="77777777" w:rsidR="00E16F53" w:rsidRDefault="00781240">
      <w:pPr>
        <w:pStyle w:val="ProductList-SubClauseHeading"/>
        <w:outlineLvl w:val="5"/>
      </w:pPr>
      <w:r>
        <w:t>3.3.3 Windows Server 2019 Essentials Connector</w:t>
      </w:r>
    </w:p>
    <w:p w14:paraId="47A45B30" w14:textId="77777777" w:rsidR="00E16F53" w:rsidRDefault="00781240">
      <w:pPr>
        <w:pStyle w:val="ProductList-BodyIndented"/>
      </w:pPr>
      <w:r>
        <w:t>Software připojovacího modulu Windows Server 2019 Essentials Connector smí zákazník instalovat a současně užívat nejvýše na 50 zařízeních. Tento software může užívat pouze se serverovým softwarem.</w:t>
      </w:r>
    </w:p>
    <w:p w14:paraId="074B297E" w14:textId="77777777" w:rsidR="00E16F53" w:rsidRDefault="00E16F53">
      <w:pPr>
        <w:pStyle w:val="ProductList-BodyIndented"/>
      </w:pPr>
    </w:p>
    <w:p w14:paraId="69836D36" w14:textId="77777777" w:rsidR="00E16F53" w:rsidRDefault="00781240">
      <w:pPr>
        <w:pStyle w:val="ProductList-SubClauseHeading"/>
        <w:outlineLvl w:val="5"/>
      </w:pPr>
      <w:r>
        <w:t>3.3.4 Přístup ke službám Active Directory Rights Management softwaru Windows Server 2019</w:t>
      </w:r>
    </w:p>
    <w:p w14:paraId="7201916C" w14:textId="77777777" w:rsidR="00E16F53" w:rsidRDefault="00781240">
      <w:pPr>
        <w:pStyle w:val="ProductList-BodyIndented"/>
      </w:pPr>
      <w:r>
        <w:t>Zákazník musí získat licenci CAL pro službu ADRMS (Active Directory Rights Management Services) systému Windows Server 2019 pro všechny účty uživatele, pomocí kterých uživatel přímo nebo nepřímo přistupuje k funkci služby ADRMS systému Windows Server 2019 R2.</w:t>
      </w:r>
    </w:p>
    <w:p w14:paraId="4134D026" w14:textId="77777777" w:rsidR="00E16F53" w:rsidRDefault="00E16F53">
      <w:pPr>
        <w:pStyle w:val="ProductList-BodyIndented"/>
      </w:pPr>
    </w:p>
    <w:p w14:paraId="22221BA5" w14:textId="77777777" w:rsidR="00E16F53" w:rsidRDefault="00781240">
      <w:pPr>
        <w:pStyle w:val="ProductList-ClauseHeading"/>
        <w:outlineLvl w:val="4"/>
      </w:pPr>
      <w:r>
        <w:t>3.4 Kontejnery Windows Server bez izolace Hyper-V s produkty Windows Server 2019 Standard a Datacenter</w:t>
      </w:r>
    </w:p>
    <w:p w14:paraId="118B5A9E" w14:textId="77777777" w:rsidR="00E16F53" w:rsidRDefault="00781240">
      <w:pPr>
        <w:pStyle w:val="ProductList-Body"/>
      </w:pPr>
      <w:r>
        <w:t xml:space="preserve">Zákazník může užívat libovolný počet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jejichž instance byly vytvořeny jako </w:t>
      </w:r>
      <w:r>
        <w:fldChar w:fldCharType="begin"/>
      </w:r>
      <w:r>
        <w:instrText xml:space="preserve"> AutoTextList   \s NoStyle \t "Kontejner Windows Server bez izolace Hyper-V (dříve kontejner Windows Server) je funkce softwaru Windows Server." </w:instrText>
      </w:r>
      <w:r>
        <w:fldChar w:fldCharType="separate"/>
      </w:r>
      <w:r>
        <w:rPr>
          <w:color w:val="0563C1"/>
        </w:rPr>
        <w:t>kontejnery softwaru Windows Server bez izolace Hyper-V</w:t>
      </w:r>
      <w:r>
        <w:fldChar w:fldCharType="end"/>
      </w:r>
      <w:r>
        <w:t xml:space="preserve"> na </w:t>
      </w:r>
      <w:r>
        <w:fldChar w:fldCharType="begin"/>
      </w:r>
      <w:r>
        <w:instrText xml:space="preserve"> AutoTextList   \s NoStyle \t "Licencovaný server označuje jednotlivý server vyhrazený k využití zákazníkem, kterému je přidělena licence. Na vyhrazené servery, která jsou pod správou nebo kontrolou jiného subjektu než zákazníka nebo jeho afilací, se vztahuje ustanovení o správě outsourcingového softwaru. Pro účely této definice je hardwarový oddíl nebo server blade považován za samostatný server." </w:instrText>
      </w:r>
      <w:r>
        <w:fldChar w:fldCharType="separate"/>
      </w:r>
      <w:r>
        <w:rPr>
          <w:color w:val="0563C1"/>
        </w:rPr>
        <w:t>licencovaném serveru</w:t>
      </w:r>
      <w:r>
        <w:fldChar w:fldCharType="end"/>
      </w:r>
      <w:r>
        <w:t>.</w:t>
      </w:r>
    </w:p>
    <w:p w14:paraId="2A20126D" w14:textId="77777777" w:rsidR="00E16F53" w:rsidRDefault="00E16F53">
      <w:pPr>
        <w:pStyle w:val="ProductList-Body"/>
      </w:pPr>
    </w:p>
    <w:p w14:paraId="2B6FADD3" w14:textId="77777777" w:rsidR="00E16F53" w:rsidRDefault="00781240">
      <w:pPr>
        <w:pStyle w:val="ProductList-ClauseHeading"/>
        <w:outlineLvl w:val="4"/>
      </w:pPr>
      <w:r>
        <w:t>3.5 Další software pro produkt Windows Server 2019</w:t>
      </w:r>
    </w:p>
    <w:tbl>
      <w:tblPr>
        <w:tblStyle w:val="PURTable"/>
        <w:tblW w:w="0" w:type="dxa"/>
        <w:tblLook w:val="04A0" w:firstRow="1" w:lastRow="0" w:firstColumn="1" w:lastColumn="0" w:noHBand="0" w:noVBand="1"/>
      </w:tblPr>
      <w:tblGrid>
        <w:gridCol w:w="3650"/>
        <w:gridCol w:w="3690"/>
        <w:gridCol w:w="3576"/>
      </w:tblGrid>
      <w:tr w:rsidR="00E16F53" w14:paraId="6CCA1CA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766C4367" w14:textId="77777777" w:rsidR="00E16F53" w:rsidRDefault="00781240">
            <w:pPr>
              <w:pStyle w:val="ProductList-TableBody"/>
            </w:pPr>
            <w:r>
              <w:t>Nástroj AD Migration Tool</w:t>
            </w:r>
          </w:p>
        </w:tc>
        <w:tc>
          <w:tcPr>
            <w:tcW w:w="4040" w:type="dxa"/>
            <w:tcBorders>
              <w:top w:val="single" w:sz="18" w:space="0" w:color="0072C6"/>
              <w:left w:val="single" w:sz="4" w:space="0" w:color="000000"/>
              <w:bottom w:val="single" w:sz="4" w:space="0" w:color="000000"/>
              <w:right w:val="single" w:sz="4" w:space="0" w:color="000000"/>
            </w:tcBorders>
          </w:tcPr>
          <w:p w14:paraId="3262B8C2" w14:textId="77777777" w:rsidR="00E16F53" w:rsidRDefault="00781240">
            <w:pPr>
              <w:pStyle w:val="ProductList-TableBody"/>
            </w:pPr>
            <w:r>
              <w:t>Nástroj GBUNIECN.EXE</w:t>
            </w:r>
          </w:p>
        </w:tc>
        <w:tc>
          <w:tcPr>
            <w:tcW w:w="4040" w:type="dxa"/>
            <w:tcBorders>
              <w:top w:val="single" w:sz="18" w:space="0" w:color="0072C6"/>
              <w:left w:val="single" w:sz="4" w:space="0" w:color="000000"/>
              <w:bottom w:val="single" w:sz="4" w:space="0" w:color="000000"/>
              <w:right w:val="single" w:sz="4" w:space="0" w:color="000000"/>
            </w:tcBorders>
          </w:tcPr>
          <w:p w14:paraId="1056CB83" w14:textId="77777777" w:rsidR="00E16F53" w:rsidRDefault="00E16F53">
            <w:pPr>
              <w:pStyle w:val="ProductList-TableBody"/>
            </w:pPr>
          </w:p>
        </w:tc>
      </w:tr>
    </w:tbl>
    <w:p w14:paraId="20BB32FA" w14:textId="77777777" w:rsidR="00E16F53" w:rsidRDefault="00781240">
      <w:pPr>
        <w:pStyle w:val="ProductList-Offering1SubSection"/>
        <w:outlineLvl w:val="3"/>
      </w:pPr>
      <w:bookmarkStart w:id="210" w:name="_Sec833"/>
      <w:r>
        <w:t>4. Software Assurance</w:t>
      </w:r>
      <w:bookmarkEnd w:id="210"/>
    </w:p>
    <w:tbl>
      <w:tblPr>
        <w:tblStyle w:val="PURTable"/>
        <w:tblW w:w="0" w:type="dxa"/>
        <w:tblLook w:val="04A0" w:firstRow="1" w:lastRow="0" w:firstColumn="1" w:lastColumn="0" w:noHBand="0" w:noVBand="1"/>
      </w:tblPr>
      <w:tblGrid>
        <w:gridCol w:w="3657"/>
        <w:gridCol w:w="3637"/>
        <w:gridCol w:w="3622"/>
      </w:tblGrid>
      <w:tr w:rsidR="00E16F53" w14:paraId="78F7632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2060"/>
              <w:left w:val="single" w:sz="4" w:space="0" w:color="000000"/>
              <w:bottom w:val="single" w:sz="4" w:space="0" w:color="000000"/>
              <w:right w:val="single" w:sz="4" w:space="0" w:color="000000"/>
            </w:tcBorders>
          </w:tcPr>
          <w:p w14:paraId="489F6CB9" w14:textId="77777777" w:rsidR="00E16F53" w:rsidRDefault="00781240">
            <w:pPr>
              <w:pStyle w:val="ProductList-TableBody"/>
            </w:pPr>
            <w:r>
              <w:fldChar w:fldCharType="begin"/>
            </w:r>
            <w:r>
              <w:instrText xml:space="preserve"> AutoTextList   \s NoStyle \t "Výhody SA: Označuje kategorii produktu pro účely určení výhod SA široce uplatňovaných pro tuto skupinu produktů, jak je uvedeno na seznamu v příloze B – Software Assurance." </w:instrText>
            </w:r>
            <w:r>
              <w:fldChar w:fldCharType="separate"/>
            </w:r>
            <w:r>
              <w:rPr>
                <w:color w:val="0563C1"/>
              </w:rPr>
              <w:t>Výhody SA</w:t>
            </w:r>
            <w:r>
              <w:fldChar w:fldCharType="end"/>
            </w:r>
            <w:r>
              <w:t>: Serverové</w:t>
            </w:r>
          </w:p>
        </w:tc>
        <w:tc>
          <w:tcPr>
            <w:tcW w:w="4040" w:type="dxa"/>
            <w:tcBorders>
              <w:top w:val="single" w:sz="18" w:space="0" w:color="002060"/>
              <w:left w:val="single" w:sz="4" w:space="0" w:color="000000"/>
              <w:bottom w:val="single" w:sz="4" w:space="0" w:color="000000"/>
              <w:right w:val="single" w:sz="4" w:space="0" w:color="000000"/>
            </w:tcBorders>
          </w:tcPr>
          <w:p w14:paraId="271ACF1F" w14:textId="77777777" w:rsidR="00E16F53" w:rsidRDefault="00781240">
            <w:pPr>
              <w:pStyle w:val="ProductList-TableBody"/>
            </w:pPr>
            <w:r>
              <w:fldChar w:fldCharType="begin"/>
            </w:r>
            <w:r>
              <w:instrText xml:space="preserve"> AutoTextList   \s NoStyle \t "Obnovení při zhroucení: Práva dostupná zákazníkům SA k použití softwaru pro účely podmíněného obnovení při zhroucení; podrobnosti viz část Servery – Práva obnovení při zhroucení v příloze B – Software Assurance." </w:instrText>
            </w:r>
            <w:r>
              <w:fldChar w:fldCharType="separate"/>
            </w:r>
            <w:r>
              <w:rPr>
                <w:color w:val="0563C1"/>
              </w:rPr>
              <w:t>Obnovení při zhroucení</w:t>
            </w:r>
            <w:r>
              <w:fldChar w:fldCharType="end"/>
            </w:r>
            <w:r>
              <w:t>: Všechny verze</w:t>
            </w:r>
          </w:p>
        </w:tc>
        <w:tc>
          <w:tcPr>
            <w:tcW w:w="4040" w:type="dxa"/>
            <w:tcBorders>
              <w:top w:val="single" w:sz="18" w:space="0" w:color="002060"/>
              <w:left w:val="single" w:sz="4" w:space="0" w:color="000000"/>
              <w:bottom w:val="single" w:sz="4" w:space="0" w:color="000000"/>
              <w:right w:val="single" w:sz="4" w:space="0" w:color="000000"/>
            </w:tcBorders>
            <w:shd w:val="clear" w:color="auto" w:fill="D8D8D8"/>
          </w:tcPr>
          <w:p w14:paraId="4A88B0E7" w14:textId="77777777" w:rsidR="00E16F53" w:rsidRDefault="00781240">
            <w:pPr>
              <w:pStyle w:val="ProductList-TableBody"/>
            </w:pPr>
            <w:r>
              <w:rPr>
                <w:color w:val="404040"/>
              </w:rPr>
              <w:t>Práva na zálohu: Není relevantní</w:t>
            </w:r>
          </w:p>
        </w:tc>
      </w:tr>
      <w:tr w:rsidR="00E16F53" w14:paraId="50422A76" w14:textId="77777777">
        <w:tc>
          <w:tcPr>
            <w:tcW w:w="4040" w:type="dxa"/>
            <w:tcBorders>
              <w:top w:val="single" w:sz="4" w:space="0" w:color="000000"/>
              <w:left w:val="single" w:sz="4" w:space="0" w:color="000000"/>
              <w:bottom w:val="single" w:sz="4" w:space="0" w:color="000000"/>
              <w:right w:val="single" w:sz="4" w:space="0" w:color="000000"/>
            </w:tcBorders>
          </w:tcPr>
          <w:p w14:paraId="45A4F70A" w14:textId="77777777" w:rsidR="00E16F53" w:rsidRDefault="00781240">
            <w:pPr>
              <w:pStyle w:val="ProductList-TableBody"/>
            </w:pPr>
            <w:r>
              <w:fldChar w:fldCharType="begin"/>
            </w:r>
            <w:r>
              <w:instrText xml:space="preserve"> AutoTextList   \s NoStyle \t "Přenositelnost licencí: Práva dostupná zákazníkům SA buďto pro změnu přidělení licencí mimo standardní časové rozvrhy, nebo pro použití produktů na víceklientských serverech mimo jejich datová centra; podrobnosti viz oddíl Přenositelnost licencí v příloze B." </w:instrText>
            </w:r>
            <w:r>
              <w:fldChar w:fldCharType="separate"/>
            </w:r>
            <w:r>
              <w:rPr>
                <w:color w:val="0563C1"/>
              </w:rPr>
              <w:t>Přenositelnost licencí</w:t>
            </w:r>
            <w:r>
              <w:fldChar w:fldCharType="end"/>
            </w:r>
            <w:r>
              <w:t>: Pouze externí připojovací modul</w:t>
            </w:r>
          </w:p>
        </w:tc>
        <w:tc>
          <w:tcPr>
            <w:tcW w:w="4040" w:type="dxa"/>
            <w:tcBorders>
              <w:top w:val="single" w:sz="4" w:space="0" w:color="000000"/>
              <w:left w:val="single" w:sz="4" w:space="0" w:color="000000"/>
              <w:bottom w:val="single" w:sz="4" w:space="0" w:color="000000"/>
              <w:right w:val="single" w:sz="4" w:space="0" w:color="000000"/>
            </w:tcBorders>
          </w:tcPr>
          <w:p w14:paraId="64A602F0" w14:textId="77777777" w:rsidR="00E16F53" w:rsidRDefault="00781240">
            <w:pPr>
              <w:pStyle w:val="ProductList-TableBody"/>
            </w:pPr>
            <w:r>
              <w:fldChar w:fldCharType="begin"/>
            </w:r>
            <w:r>
              <w:instrText xml:space="preserve"> AutoTextList   \s NoStyle \t "Práva k migraci: Zákazník může být schopen provést upgrade z předchozích verzí softwaru nebo jiných produktů na základě zvláštních podmínek publikovaných v záznamu produktu nebo seznamu produktů. (Kompletní definici naleznete ve slovníku.)" </w:instrText>
            </w:r>
            <w:r>
              <w:fldChar w:fldCharType="separate"/>
            </w:r>
            <w:r>
              <w:rPr>
                <w:color w:val="0563C1"/>
              </w:rPr>
              <w:t>Práva k migraci</w:t>
            </w:r>
            <w:r>
              <w:fldChar w:fldCharType="end"/>
            </w:r>
            <w:r>
              <w:t xml:space="preserve">: Viz </w:t>
            </w:r>
            <w:hyperlink r:id="rId102">
              <w:r>
                <w:rPr>
                  <w:color w:val="00467F"/>
                  <w:u w:val="single"/>
                </w:rPr>
                <w:t>seznam produktů – říjen 2013 a březen 2014</w:t>
              </w:r>
            </w:hyperlink>
            <w:r>
              <w:t xml:space="preserve"> (předchozí verze a HPC Pack</w:t>
            </w:r>
            <w:r>
              <w:fldChar w:fldCharType="begin"/>
            </w:r>
            <w:r>
              <w:instrText xml:space="preserve"> XE "HPC Pack" </w:instrText>
            </w:r>
            <w:r>
              <w:fldChar w:fldCharType="end"/>
            </w:r>
            <w:r>
              <w:t>, Windows HPC Server</w:t>
            </w:r>
            <w:r>
              <w:fldChar w:fldCharType="begin"/>
            </w:r>
            <w:r>
              <w:instrText xml:space="preserve"> XE "Windows HPC Server" </w:instrText>
            </w:r>
            <w:r>
              <w:fldChar w:fldCharType="end"/>
            </w:r>
            <w:r>
              <w:t>, Windows Server Enterprise</w:t>
            </w:r>
            <w:r>
              <w:fldChar w:fldCharType="begin"/>
            </w:r>
            <w:r>
              <w:instrText xml:space="preserve"> XE "Windows Server Enterprise" </w:instrText>
            </w:r>
            <w:r>
              <w:fldChar w:fldCharType="end"/>
            </w:r>
            <w:r>
              <w:t>, Windows Server HPC Edition</w:t>
            </w:r>
            <w:r>
              <w:fldChar w:fldCharType="begin"/>
            </w:r>
            <w:r>
              <w:instrText xml:space="preserve"> XE "Windows Server HPC Edition" </w:instrText>
            </w:r>
            <w:r>
              <w:fldChar w:fldCharType="end"/>
            </w:r>
            <w:r>
              <w:t>, Windows Server for Itanium Based Systems</w:t>
            </w:r>
            <w:r>
              <w:fldChar w:fldCharType="begin"/>
            </w:r>
            <w:r>
              <w:instrText xml:space="preserve"> XE "Windows Server for Itanium Based Systems" </w:instrText>
            </w:r>
            <w:r>
              <w:fldChar w:fldCharType="end"/>
            </w:r>
            <w:r>
              <w:t>, Windows Small Business Server</w:t>
            </w:r>
            <w:r>
              <w:fldChar w:fldCharType="begin"/>
            </w:r>
            <w:r>
              <w:instrText xml:space="preserve"> XE "Windows Small Business Server" </w:instrText>
            </w:r>
            <w:r>
              <w:fldChar w:fldCharType="end"/>
            </w:r>
            <w:r>
              <w:t xml:space="preserve">); </w:t>
            </w:r>
            <w:hyperlink r:id="rId103">
              <w:r>
                <w:rPr>
                  <w:color w:val="00467F"/>
                  <w:u w:val="single"/>
                </w:rPr>
                <w:t>seznam produktů – červen 2015</w:t>
              </w:r>
            </w:hyperlink>
            <w:r>
              <w:t xml:space="preserve"> (Forefront Identity Manager 2010 R2</w:t>
            </w:r>
            <w:r>
              <w:fldChar w:fldCharType="begin"/>
            </w:r>
            <w:r>
              <w:instrText xml:space="preserve"> XE "Forefront Identity Manager 2010 R2" </w:instrText>
            </w:r>
            <w:r>
              <w:fldChar w:fldCharType="end"/>
            </w:r>
            <w:r>
              <w:t xml:space="preserve">); </w:t>
            </w:r>
            <w:hyperlink r:id="rId104">
              <w:r>
                <w:rPr>
                  <w:color w:val="00467F"/>
                  <w:u w:val="single"/>
                </w:rPr>
                <w:t>podmínky produktu – říjen a prosinec 2016</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D8D8D8"/>
          </w:tcPr>
          <w:p w14:paraId="4FCB95E4" w14:textId="77777777" w:rsidR="00E16F53" w:rsidRDefault="00781240">
            <w:pPr>
              <w:pStyle w:val="ProductList-TableBody"/>
            </w:pPr>
            <w:r>
              <w:rPr>
                <w:color w:val="404040"/>
              </w:rPr>
              <w:t>Práva pro roaming: Není relevantní</w:t>
            </w:r>
          </w:p>
        </w:tc>
      </w:tr>
      <w:tr w:rsidR="00E16F53" w14:paraId="7E92B3EA" w14:textId="77777777">
        <w:tc>
          <w:tcPr>
            <w:tcW w:w="4040" w:type="dxa"/>
            <w:tcBorders>
              <w:top w:val="single" w:sz="4" w:space="0" w:color="000000"/>
              <w:left w:val="single" w:sz="4" w:space="0" w:color="000000"/>
              <w:bottom w:val="single" w:sz="4" w:space="0" w:color="000000"/>
              <w:right w:val="single" w:sz="4" w:space="0" w:color="000000"/>
            </w:tcBorders>
          </w:tcPr>
          <w:p w14:paraId="1563DA85" w14:textId="77777777" w:rsidR="00E16F53" w:rsidRDefault="00781240">
            <w:pPr>
              <w:pStyle w:val="ProductList-TableBody"/>
            </w:pPr>
            <w:r>
              <w:fldChar w:fldCharType="begin"/>
            </w:r>
            <w:r>
              <w:instrText xml:space="preserve"> AutoTextList   \s NoStyle \t "Vlastní hostování: Výhoda SA, která umožňuje použití produktů pro účely podmíněného hostování; podrobnosti viz oddíl Servery – Aplikace s vlastním hostováním v Příloze B – Software Assurance." </w:instrText>
            </w:r>
            <w:r>
              <w:fldChar w:fldCharType="separate"/>
            </w:r>
            <w:r>
              <w:rPr>
                <w:color w:val="0563C1"/>
              </w:rPr>
              <w:t>Vlastní hostování</w:t>
            </w:r>
            <w:r>
              <w:fldChar w:fldCharType="end"/>
            </w:r>
            <w:r>
              <w:t>: Všechny verze (s výjimkou verze Essentials)</w:t>
            </w:r>
          </w:p>
        </w:tc>
        <w:tc>
          <w:tcPr>
            <w:tcW w:w="4040" w:type="dxa"/>
            <w:tcBorders>
              <w:top w:val="single" w:sz="4" w:space="0" w:color="000000"/>
              <w:left w:val="single" w:sz="4" w:space="0" w:color="000000"/>
              <w:bottom w:val="single" w:sz="4" w:space="0" w:color="000000"/>
              <w:right w:val="single" w:sz="4" w:space="0" w:color="000000"/>
            </w:tcBorders>
            <w:shd w:val="clear" w:color="auto" w:fill="D8D8D8"/>
          </w:tcPr>
          <w:p w14:paraId="32C2D824" w14:textId="77777777" w:rsidR="00E16F53" w:rsidRDefault="00781240">
            <w:pPr>
              <w:pStyle w:val="ProductList-TableBody"/>
            </w:pPr>
            <w:r>
              <w:rPr>
                <w:color w:val="404040"/>
              </w:rPr>
              <w:t>Práva odpovídající krytí SA: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D8D8D8"/>
          </w:tcPr>
          <w:p w14:paraId="77EA9CEA" w14:textId="77777777" w:rsidR="00E16F53" w:rsidRDefault="00E16F53">
            <w:pPr>
              <w:pStyle w:val="ProductList-TableBody"/>
            </w:pPr>
          </w:p>
        </w:tc>
      </w:tr>
    </w:tbl>
    <w:p w14:paraId="5D0D2266" w14:textId="77777777" w:rsidR="00E16F53" w:rsidRDefault="00E16F53">
      <w:pPr>
        <w:pStyle w:val="ProductList-ClauseHeading"/>
        <w:outlineLvl w:val="4"/>
      </w:pPr>
    </w:p>
    <w:p w14:paraId="5BED8FC6" w14:textId="77777777" w:rsidR="00E16F53" w:rsidRDefault="00781240">
      <w:pPr>
        <w:pStyle w:val="ProductList-ClauseHeading"/>
        <w:outlineLvl w:val="4"/>
      </w:pPr>
      <w:r>
        <w:t>4.1 Výhody Microsoft Azure Hybrid for Windows Server</w:t>
      </w:r>
    </w:p>
    <w:p w14:paraId="43B18E46" w14:textId="77777777" w:rsidR="00E16F53" w:rsidRDefault="00781240">
      <w:pPr>
        <w:pStyle w:val="ProductList-Body"/>
      </w:pPr>
      <w:r>
        <w:t xml:space="preserve">Viz </w:t>
      </w:r>
      <w:hyperlink w:anchor="_Sec624">
        <w:r>
          <w:rPr>
            <w:color w:val="00467F"/>
            <w:u w:val="single"/>
          </w:rPr>
          <w:t xml:space="preserve">oddíl 8. Výhody Microsoft Azure Hybrid </w:t>
        </w:r>
      </w:hyperlink>
      <w:r>
        <w:t>záznamu produktu pro systém Microsoft Azure, kde jsou uvedeny informace o zavádění obrazů softwaru Windows Server v systému Microsoft Azure.</w:t>
      </w:r>
    </w:p>
    <w:p w14:paraId="0DABEA20" w14:textId="77777777" w:rsidR="00E16F53" w:rsidRDefault="00E16F53">
      <w:pPr>
        <w:pStyle w:val="ProductList-Body"/>
      </w:pPr>
    </w:p>
    <w:p w14:paraId="1741872C" w14:textId="77777777" w:rsidR="00E16F53" w:rsidRDefault="00781240">
      <w:pPr>
        <w:pStyle w:val="ProductList-ClauseHeading"/>
        <w:outlineLvl w:val="4"/>
      </w:pPr>
      <w:r>
        <w:t>4.2 Pololetní vydání v rámci kanálu</w:t>
      </w:r>
    </w:p>
    <w:p w14:paraId="47EB69A4" w14:textId="77777777" w:rsidR="00E16F53" w:rsidRDefault="00781240">
      <w:pPr>
        <w:pStyle w:val="ProductList-Body"/>
      </w:pPr>
      <w:r>
        <w:t xml:space="preserve">Zákazníci s aktivním krytím SA pro </w:t>
      </w:r>
      <w:r>
        <w:fldChar w:fldCharType="begin"/>
      </w:r>
      <w:r>
        <w:instrText xml:space="preserve"> AutoTextList   \s NoStyle \t "Licence znamená právo na stahování, instalaci a užívání produktu a na přístup k němu." </w:instrText>
      </w:r>
      <w:r>
        <w:fldChar w:fldCharType="separate"/>
      </w:r>
      <w:r>
        <w:rPr>
          <w:color w:val="0563C1"/>
        </w:rPr>
        <w:t>license</w:t>
      </w:r>
      <w:r>
        <w:fldChar w:fldCharType="end"/>
      </w:r>
      <w:r>
        <w:t xml:space="preserve"> Windows Server Standard, Datacenter a pro </w:t>
      </w:r>
      <w:r>
        <w:fldChar w:fldCharType="begin"/>
      </w:r>
      <w:r>
        <w:instrText xml:space="preserve"> AutoTextList   \s NoStyle \t "Licence znamená právo na stahování, instalaci a užívání produktu a na přístup k němu." </w:instrText>
      </w:r>
      <w:r>
        <w:fldChar w:fldCharType="separate"/>
      </w:r>
      <w:r>
        <w:rPr>
          <w:color w:val="0563C1"/>
        </w:rPr>
        <w:t>license</w:t>
      </w:r>
      <w:r>
        <w:fldChar w:fldCharType="end"/>
      </w:r>
      <w:r>
        <w:t xml:space="preserve"> Windows Server Base Access a </w:t>
      </w:r>
      <w:r>
        <w:fldChar w:fldCharType="begin"/>
      </w:r>
      <w:r>
        <w:instrText xml:space="preserve"> AutoTextList   \s NoStyle \t "Licence znamená právo na stahování, instalaci a užívání produktu a na přístup k němu." </w:instrText>
      </w:r>
      <w:r>
        <w:fldChar w:fldCharType="separate"/>
      </w:r>
      <w:r>
        <w:rPr>
          <w:color w:val="0563C1"/>
        </w:rPr>
        <w:t>license</w:t>
      </w:r>
      <w:r>
        <w:fldChar w:fldCharType="end"/>
      </w:r>
      <w:r>
        <w:t xml:space="preserve"> Windows Server Additive Access (podle toho, co je relevantní) mohou instalovat a používat pololetní vydání v rámci kanálu (včetně verzí Pilot a Broad) na </w:t>
      </w:r>
      <w:r>
        <w:fldChar w:fldCharType="begin"/>
      </w:r>
      <w:r>
        <w:instrText xml:space="preserve"> AutoTextList   \s NoStyle \t "Licencovaný server označuje jednotlivý server vyhrazený k využití zákazníkem, kterému je přidělena licence. Na vyhrazené servery, která jsou pod správou nebo kontrolou jiného subjektu než zákazníka nebo jeho afilací, se vztahuje ustanovení o správě outsourcingového softwaru. Pro účely této definice je hardwarový oddíl nebo server blade považován za samostatný server." </w:instrText>
      </w:r>
      <w:r>
        <w:fldChar w:fldCharType="separate"/>
      </w:r>
      <w:r>
        <w:rPr>
          <w:color w:val="0563C1"/>
        </w:rPr>
        <w:t>licencovaných serverech</w:t>
      </w:r>
      <w:r>
        <w:fldChar w:fldCharType="end"/>
      </w:r>
      <w:r>
        <w:t>.</w:t>
      </w:r>
    </w:p>
    <w:p w14:paraId="2D409D6F" w14:textId="77777777" w:rsidR="00E16F53" w:rsidRDefault="00E16F53">
      <w:pPr>
        <w:pStyle w:val="ProductList-ClauseHeading"/>
        <w:outlineLvl w:val="4"/>
      </w:pPr>
    </w:p>
    <w:p w14:paraId="22E47189" w14:textId="77777777" w:rsidR="00E16F53" w:rsidRDefault="00781240">
      <w:pPr>
        <w:pStyle w:val="ProductList-ClauseHeading"/>
        <w:outlineLvl w:val="4"/>
      </w:pPr>
      <w:r>
        <w:t>4.3 Licence User CAL a licence na odběr na základě počtu uživatelů ke službě vzdálené plochy („RDS“) – rozšířená práva</w:t>
      </w:r>
    </w:p>
    <w:p w14:paraId="30E44FD0" w14:textId="77777777" w:rsidR="00E16F53" w:rsidRDefault="00781240">
      <w:pPr>
        <w:pStyle w:val="ProductList-Body"/>
      </w:pPr>
      <w:r>
        <w:t xml:space="preserve">Zákazník může používat své licence User CAL a licence na odběr na základě počtu uživatelů pro RDS se softwarem Windows Server spouštěným v prostředích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OSE</w:t>
      </w:r>
      <w:r>
        <w:fldChar w:fldCharType="end"/>
      </w:r>
      <w:r>
        <w:t xml:space="preserve"> vyhrazených ke svému internímu užití na službách Microsoft Azure Platform Services nebo na sdílených nebo vyhrazených serverech </w:t>
      </w:r>
      <w:r>
        <w:fldChar w:fldCharType="begin"/>
      </w:r>
      <w:r>
        <w:instrText xml:space="preserve"> AutoTextList   \s NoStyle \t "Partner s právy License Mobility poskytovanými prostřednictvím Software Assurance označuje subjekt označený na adrese http://www.microsoft.com/licensing/software-assurance/license-mobility.aspx a autorizovaný společností Microsoft k tomu aby hostil software zákazníků na sdílených serverech." </w:instrText>
      </w:r>
      <w:r>
        <w:fldChar w:fldCharType="separate"/>
      </w:r>
      <w:r>
        <w:rPr>
          <w:color w:val="0563C1"/>
        </w:rPr>
        <w:t>partnerů s právy LM (License Mobility) poskytovanými programem Software Assurance</w:t>
      </w:r>
      <w:r>
        <w:fldChar w:fldCharType="end"/>
      </w:r>
      <w:r>
        <w:t xml:space="preserve">, pro které vyplnil a odeslal ověřovací formulář pro práva LM (License Mobility). Kromě přístupu za účelem správy určeným </w:t>
      </w:r>
      <w:r>
        <w:fldChar w:fldCharType="begin"/>
      </w:r>
      <w:r>
        <w:instrText xml:space="preserve"> AutoTextList   \s NoStyle \t "Partner s právy License Mobility poskytovanými prostřednictvím Software Assurance označuje subjekt označený na adrese http://www.microsoft.com/licensing/software-assurance/license-mobility.aspx a autorizovaný společností Microsoft k tomu aby hostil software zákazníků na sdílených serverech." </w:instrText>
      </w:r>
      <w:r>
        <w:fldChar w:fldCharType="separate"/>
      </w:r>
      <w:r>
        <w:rPr>
          <w:color w:val="0563C1"/>
        </w:rPr>
        <w:t>partnerem zákazníka s právy LM (License Mobility) poskytovanými programem Software Assurance</w:t>
      </w:r>
      <w:r>
        <w:fldChar w:fldCharType="end"/>
      </w:r>
      <w:r>
        <w:t xml:space="preserve"> nemá žádná jiná strana jiný přístup k prostředí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OSE</w:t>
      </w:r>
      <w:r>
        <w:fldChar w:fldCharType="end"/>
      </w:r>
      <w:r>
        <w:t xml:space="preserve">. U každé licence </w:t>
      </w:r>
      <w:r>
        <w:fldChar w:fldCharType="begin"/>
      </w:r>
      <w:r>
        <w:instrText xml:space="preserve"> AutoTextList   \s NoStyle \t "CAL označuje licenci pro klientský přístup, která může být dle potřeby přidělena podle počtu uživatelů nebo zařízení. (Kompletní definici naleznete ve slovníku.)" </w:instrText>
      </w:r>
      <w:r>
        <w:fldChar w:fldCharType="separate"/>
      </w:r>
      <w:r>
        <w:rPr>
          <w:color w:val="0563C1"/>
        </w:rPr>
        <w:t>CAL</w:t>
      </w:r>
      <w:r>
        <w:fldChar w:fldCharType="end"/>
      </w:r>
      <w:r>
        <w:t xml:space="preserve"> nebo licence na odběr na základě počtu uživatelů, kterou zákazník použil tímto způsobem, může později přejít na služby Microsoft Azure Services nebo nového </w:t>
      </w:r>
      <w:r>
        <w:fldChar w:fldCharType="begin"/>
      </w:r>
      <w:r>
        <w:instrText xml:space="preserve"> AutoTextList   \s NoStyle \t "Partner s právy License Mobility poskytovanými prostřednictvím Software Assurance označuje subjekt označený na adrese http://www.microsoft.com/licensing/software-assurance/license-mobility.aspx a autorizovaný společností Microsoft k tomu aby hostil software zákazníků na sdílených serverech." </w:instrText>
      </w:r>
      <w:r>
        <w:fldChar w:fldCharType="separate"/>
      </w:r>
      <w:r>
        <w:rPr>
          <w:color w:val="0563C1"/>
        </w:rPr>
        <w:t>partnera s právy LM (License Mobility) poskytovanými programem Software Assurance</w:t>
      </w:r>
      <w:r>
        <w:fldChar w:fldCharType="end"/>
      </w:r>
      <w:r>
        <w:t>, avšak ne dříve než 90 dnů po zahájení užívání v prostředí, které opouští.</w:t>
      </w:r>
    </w:p>
    <w:p w14:paraId="41D6BD7F" w14:textId="77777777" w:rsidR="00E16F53" w:rsidRDefault="00E16F53">
      <w:pPr>
        <w:pStyle w:val="ProductList-Body"/>
      </w:pPr>
    </w:p>
    <w:p w14:paraId="6630904B" w14:textId="77777777" w:rsidR="00E16F53" w:rsidRDefault="00781240">
      <w:pPr>
        <w:pStyle w:val="ProductList-ClauseHeading"/>
        <w:outlineLvl w:val="4"/>
      </w:pPr>
      <w:r>
        <w:t>4.4 Aktualizace rozšířeného zabezpečení</w:t>
      </w:r>
    </w:p>
    <w:p w14:paraId="701C814F" w14:textId="77777777" w:rsidR="00E16F53" w:rsidRDefault="00781240">
      <w:pPr>
        <w:pStyle w:val="ProductList-Body"/>
      </w:pPr>
      <w:r>
        <w:t xml:space="preserve">Informace o pořízení a používání aktualizací rozšířeného zabezpečení naleznete v části </w:t>
      </w:r>
      <w:hyperlink w:anchor="_Sec1282">
        <w:r>
          <w:rPr>
            <w:color w:val="00467F"/>
            <w:u w:val="single"/>
          </w:rPr>
          <w:t>Aktualizace rozšířeného zabezpečení</w:t>
        </w:r>
      </w:hyperlink>
      <w:r>
        <w:t xml:space="preserve"> v příloze B. </w:t>
      </w:r>
    </w:p>
    <w:p w14:paraId="10999B67" w14:textId="77777777" w:rsidR="00E16F53" w:rsidRDefault="00E16F53">
      <w:pPr>
        <w:pStyle w:val="ProductList-Body"/>
      </w:pPr>
    </w:p>
    <w:p w14:paraId="6FEB80E0" w14:textId="77777777" w:rsidR="00E16F53" w:rsidRDefault="00781240">
      <w:pPr>
        <w:pStyle w:val="ProductList-ClauseHeading"/>
        <w:outlineLvl w:val="4"/>
      </w:pPr>
      <w:r>
        <w:lastRenderedPageBreak/>
        <w:t>4.5 Windows Virtual Desktop pro Windows Server</w:t>
      </w:r>
    </w:p>
    <w:p w14:paraId="38BC1600" w14:textId="77777777" w:rsidR="00E16F53" w:rsidRDefault="00781240">
      <w:pPr>
        <w:pStyle w:val="ProductList-Body"/>
      </w:pPr>
      <w:r>
        <w:t xml:space="preserve">Viz oddíl týkající se služby Windows Virtual Desktop v </w:t>
      </w:r>
      <w:hyperlink w:anchor="_Sec624">
        <w:r>
          <w:rPr>
            <w:color w:val="00467F"/>
            <w:u w:val="single"/>
          </w:rPr>
          <w:t>produktové položce služeb Microsoft Azure</w:t>
        </w:r>
      </w:hyperlink>
      <w:r>
        <w:t>, ve kterém jsou uvedena práva k přístupu k virtuálním počítačům se systémem Windows Server ve službě Windows Virtual Desktop.</w:t>
      </w:r>
    </w:p>
    <w:p w14:paraId="22A4C4F6" w14:textId="77777777" w:rsidR="00E16F53" w:rsidRDefault="00E16F53">
      <w:pPr>
        <w:pStyle w:val="PURBreadcrumb"/>
      </w:pPr>
    </w:p>
    <w:tbl>
      <w:tblPr>
        <w:tblStyle w:val="PURTable"/>
        <w:tblW w:w="0" w:type="dxa"/>
        <w:tblLook w:val="04A0" w:firstRow="1" w:lastRow="0" w:firstColumn="1" w:lastColumn="0" w:noHBand="0" w:noVBand="1"/>
      </w:tblPr>
      <w:tblGrid>
        <w:gridCol w:w="10916"/>
      </w:tblGrid>
      <w:tr w:rsidR="00E16F53" w14:paraId="6BB4833C"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624C55F"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071B77B5" w14:textId="77777777" w:rsidR="00E16F53" w:rsidRDefault="00E16F53">
      <w:pPr>
        <w:pStyle w:val="ProductList-Body"/>
      </w:pPr>
    </w:p>
    <w:p w14:paraId="45400382" w14:textId="77777777" w:rsidR="00E16F53" w:rsidRDefault="00E16F53">
      <w:pPr>
        <w:sectPr w:rsidR="00E16F53">
          <w:headerReference w:type="default" r:id="rId105"/>
          <w:footerReference w:type="default" r:id="rId106"/>
          <w:type w:val="continuous"/>
          <w:pgSz w:w="12240" w:h="15840" w:code="1"/>
          <w:pgMar w:top="1170" w:right="720" w:bottom="720" w:left="720" w:header="432" w:footer="288" w:gutter="0"/>
          <w:cols w:space="360"/>
        </w:sectPr>
      </w:pPr>
    </w:p>
    <w:p w14:paraId="43D379B4" w14:textId="77777777" w:rsidR="00E16F53" w:rsidRDefault="00781240">
      <w:pPr>
        <w:pStyle w:val="ProductList-SectionHeading"/>
        <w:pageBreakBefore/>
        <w:outlineLvl w:val="0"/>
      </w:pPr>
      <w:bookmarkStart w:id="211" w:name="_Sec548"/>
      <w:bookmarkEnd w:id="33"/>
      <w:r>
        <w:lastRenderedPageBreak/>
        <w:t>Služby online</w:t>
      </w:r>
      <w:r>
        <w:fldChar w:fldCharType="begin"/>
      </w:r>
      <w:r>
        <w:instrText xml:space="preserve"> TC "</w:instrText>
      </w:r>
      <w:bookmarkStart w:id="212" w:name="_Toc36309719"/>
      <w:r>
        <w:instrText>Služby online</w:instrText>
      </w:r>
      <w:bookmarkEnd w:id="212"/>
      <w:r>
        <w:instrText>" \l 1</w:instrText>
      </w:r>
      <w:r>
        <w:fldChar w:fldCharType="end"/>
      </w:r>
    </w:p>
    <w:p w14:paraId="22F0C250" w14:textId="77777777" w:rsidR="00E16F53" w:rsidRDefault="00781240">
      <w:pPr>
        <w:pStyle w:val="ProductList-Body"/>
      </w:pPr>
      <w:r>
        <w:t xml:space="preserve">Nákup a užívání služeb online společnosti Microsoft zákazníkem se řídí licenčními podmínkami k produktu a licenčními podmínkami služeb online (OST) společnosti Microsoft, které jsou uvedeny na adrese </w:t>
      </w:r>
      <w:hyperlink r:id="rId107">
        <w:r>
          <w:rPr>
            <w:color w:val="00467F"/>
            <w:u w:val="single"/>
          </w:rPr>
          <w:t>http://go.microsoft.com/?linkid=9840733</w:t>
        </w:r>
      </w:hyperlink>
      <w:r>
        <w:t xml:space="preserve"> a vloženy zde ve formě odkazu.</w:t>
      </w:r>
    </w:p>
    <w:p w14:paraId="095B3B53" w14:textId="77777777" w:rsidR="00E16F53" w:rsidRDefault="00781240">
      <w:pPr>
        <w:pStyle w:val="ProductList-Offering1Heading"/>
        <w:outlineLvl w:val="1"/>
      </w:pPr>
      <w:bookmarkStart w:id="213" w:name="_Sec620"/>
      <w:r>
        <w:t>Regionální dostupnost služeb online</w:t>
      </w:r>
      <w:bookmarkEnd w:id="213"/>
      <w:r>
        <w:fldChar w:fldCharType="begin"/>
      </w:r>
      <w:r>
        <w:instrText xml:space="preserve"> TC "</w:instrText>
      </w:r>
      <w:bookmarkStart w:id="214" w:name="_Toc36309720"/>
      <w:r>
        <w:instrText>Regionální dostupnost služeb online</w:instrText>
      </w:r>
      <w:bookmarkEnd w:id="214"/>
      <w:r>
        <w:instrText>" \l 2</w:instrText>
      </w:r>
      <w:r>
        <w:fldChar w:fldCharType="end"/>
      </w:r>
    </w:p>
    <w:p w14:paraId="0BFFA4D7" w14:textId="77777777" w:rsidR="00E16F53" w:rsidRDefault="00781240">
      <w:pPr>
        <w:pStyle w:val="ProductList-Body"/>
      </w:pPr>
      <w:r>
        <w:t xml:space="preserve">Seznam zemí a regionů, ve kterých jsou služby online k dispozici, naleznete na adrese </w:t>
      </w:r>
      <w:hyperlink r:id="rId108" w:anchor="international">
        <w:r>
          <w:rPr>
            <w:color w:val="00467F"/>
            <w:u w:val="single"/>
          </w:rPr>
          <w:t>http://www.microsoft.com/online/faq.aspx#international</w:t>
        </w:r>
      </w:hyperlink>
      <w:r>
        <w:t>.</w:t>
      </w:r>
    </w:p>
    <w:p w14:paraId="69637CBB" w14:textId="77777777" w:rsidR="00E16F53" w:rsidRDefault="00781240">
      <w:pPr>
        <w:pStyle w:val="ProductList-Offering1Heading"/>
        <w:outlineLvl w:val="1"/>
      </w:pPr>
      <w:bookmarkStart w:id="215" w:name="_Sec621"/>
      <w:r>
        <w:t>Pravidla pro nákup služeb online</w:t>
      </w:r>
      <w:bookmarkEnd w:id="215"/>
      <w:r>
        <w:fldChar w:fldCharType="begin"/>
      </w:r>
      <w:r>
        <w:instrText xml:space="preserve"> TC "</w:instrText>
      </w:r>
      <w:bookmarkStart w:id="216" w:name="_Toc36309721"/>
      <w:r>
        <w:instrText>Pravidla pro nákup služeb online</w:instrText>
      </w:r>
      <w:bookmarkEnd w:id="216"/>
      <w:r>
        <w:instrText>" \l 2</w:instrText>
      </w:r>
      <w:r>
        <w:fldChar w:fldCharType="end"/>
      </w:r>
    </w:p>
    <w:p w14:paraId="28B50DB8" w14:textId="77777777" w:rsidR="00E16F53" w:rsidRDefault="00781240">
      <w:pPr>
        <w:pStyle w:val="ProductList-Body"/>
      </w:pPr>
      <w:r>
        <w:t>Na nákup služeb online se vztahují následující pravidla:</w:t>
      </w:r>
    </w:p>
    <w:p w14:paraId="44DC0204" w14:textId="77777777" w:rsidR="00E16F53" w:rsidRDefault="00781240" w:rsidP="00781240">
      <w:pPr>
        <w:pStyle w:val="ProductList-Bullet"/>
        <w:numPr>
          <w:ilvl w:val="0"/>
          <w:numId w:val="33"/>
        </w:numPr>
      </w:pPr>
      <w:r>
        <w:t xml:space="preserve">Období odběru se liší podle programu nákupu. V rámci programu smlouvy Enterprise musí být období odběru pro jiné služby online než Microsoft Azure souběžná a musí končit k datu skončení prováděcí smlouvy zákazníka. </w:t>
      </w:r>
    </w:p>
    <w:p w14:paraId="474639CE" w14:textId="77777777" w:rsidR="00E16F53" w:rsidRDefault="00781240" w:rsidP="00781240">
      <w:pPr>
        <w:pStyle w:val="ProductList-Bullet"/>
        <w:numPr>
          <w:ilvl w:val="0"/>
          <w:numId w:val="33"/>
        </w:numPr>
      </w:pPr>
      <w:r>
        <w:t>Pokud si zákazník zakoupí dodatečné služby online, musí konec období odběru dodatečného nákupu odpovídat stávajícímu období odběru zákazníka pro stejnou službu online. Toto ustanovení se nevztahuje na rezervace služby Azure.</w:t>
      </w:r>
    </w:p>
    <w:p w14:paraId="6C247251" w14:textId="77777777" w:rsidR="00E16F53" w:rsidRDefault="00781240" w:rsidP="00781240">
      <w:pPr>
        <w:pStyle w:val="ProductList-Bullet"/>
        <w:numPr>
          <w:ilvl w:val="0"/>
          <w:numId w:val="33"/>
        </w:numPr>
      </w:pPr>
      <w:r>
        <w:t xml:space="preserve">Zákazník nemůže omezit počet uživatelů nebo zařízení zahrnutých do jeho odběru služeb online během svého období odběru služeb online, s výjimkou případů, které povoluje multilicenční smlouva zákazníka. </w:t>
      </w:r>
    </w:p>
    <w:p w14:paraId="4D428F80" w14:textId="77777777" w:rsidR="00E16F53" w:rsidRDefault="00781240" w:rsidP="00781240">
      <w:pPr>
        <w:pStyle w:val="ProductList-Bullet"/>
        <w:numPr>
          <w:ilvl w:val="0"/>
          <w:numId w:val="33"/>
        </w:numPr>
      </w:pPr>
      <w:r>
        <w:t>Podmínky pro systém Microsoft Azure jsou uvedeny v položce produktu systému Microsoft Azure.</w:t>
      </w:r>
    </w:p>
    <w:p w14:paraId="0D8807EE" w14:textId="77777777" w:rsidR="00E16F53" w:rsidRDefault="00781240" w:rsidP="00781240">
      <w:pPr>
        <w:pStyle w:val="ProductList-Bullet"/>
        <w:numPr>
          <w:ilvl w:val="0"/>
          <w:numId w:val="33"/>
        </w:numPr>
      </w:pPr>
      <w:r>
        <w:fldChar w:fldCharType="begin"/>
      </w:r>
      <w:r>
        <w:instrText xml:space="preserve"> AutoTextList   \s NoStyle \t "SL označuje licenci na bázi předplatného umožňující přístup k softwaru nebo hostované službě po definovanou dobu." </w:instrText>
      </w:r>
      <w:r>
        <w:fldChar w:fldCharType="separate"/>
      </w:r>
      <w:r>
        <w:rPr>
          <w:color w:val="0563C1"/>
        </w:rPr>
        <w:t>Licence pro odběr</w:t>
      </w:r>
      <w:r>
        <w:fldChar w:fldCharType="end"/>
      </w:r>
      <w:r>
        <w:fldChar w:fldCharType="begin"/>
      </w:r>
      <w:r>
        <w:instrText xml:space="preserve"> AutoTextList   \s NoStyle \t "Doplněk znamená licenci, která je zakoupena (nebo přidružena) navíc k předtím pořízené kvalifikující licenci...(úplná definice je uvedena ve slovníku)." </w:instrText>
      </w:r>
      <w:r>
        <w:fldChar w:fldCharType="separate"/>
      </w:r>
      <w:r>
        <w:rPr>
          <w:color w:val="0563C1"/>
        </w:rPr>
        <w:t>doplňku</w:t>
      </w:r>
      <w:r>
        <w:fldChar w:fldCharType="end"/>
      </w:r>
      <w:r>
        <w:t xml:space="preserve"> a </w:t>
      </w:r>
      <w:r>
        <w:fldChar w:fldCharType="begin"/>
      </w:r>
      <w:r>
        <w:instrText xml:space="preserve"> AutoTextList   \s NoStyle \t "Přestup na vyšší edici znamená licenci zakoupenou jako doplněk (a přiřazenou) k předtím pořízené základní licenci." </w:instrText>
      </w:r>
      <w:r>
        <w:fldChar w:fldCharType="separate"/>
      </w:r>
      <w:r>
        <w:rPr>
          <w:color w:val="0563C1"/>
        </w:rPr>
        <w:t>přestupu na vyšší edici</w:t>
      </w:r>
      <w:r>
        <w:fldChar w:fldCharType="end"/>
      </w:r>
      <w:r>
        <w:t xml:space="preserve"> na základě počtu uživatelů musí být zakoupeny podle stejné multilicenční smlouvy a prováděcí smlouvy (pokud existuje) jako jejich kvalifikující licence nebo základní </w:t>
      </w:r>
      <w:r>
        <w:fldChar w:fldCharType="begin"/>
      </w:r>
      <w:r>
        <w:instrText xml:space="preserve"> AutoTextList   \s NoStyle \t "SL označuje licenci na bázi předplatného umožňující přístup k softwaru nebo hostované službě po definovanou dobu." </w:instrText>
      </w:r>
      <w:r>
        <w:fldChar w:fldCharType="separate"/>
      </w:r>
      <w:r>
        <w:rPr>
          <w:color w:val="0563C1"/>
        </w:rPr>
        <w:t>licence na odběr</w:t>
      </w:r>
      <w:r>
        <w:fldChar w:fldCharType="end"/>
      </w:r>
      <w:r>
        <w:t xml:space="preserve"> na základě počtu uživatelů. </w:t>
      </w:r>
      <w:r>
        <w:fldChar w:fldCharType="begin"/>
      </w:r>
      <w:r>
        <w:instrText xml:space="preserve"> AutoTextList   \s NoStyle \t "Doplněk znamená licenci, která je zakoupena (nebo přidružena) navíc k předtím pořízené kvalifikující licenci...(úplná definice je uvedena ve slovníku)." </w:instrText>
      </w:r>
      <w:r>
        <w:fldChar w:fldCharType="separate"/>
      </w:r>
      <w:r>
        <w:rPr>
          <w:color w:val="0563C1"/>
        </w:rPr>
        <w:t>Doplňky</w:t>
      </w:r>
      <w:r>
        <w:fldChar w:fldCharType="end"/>
      </w:r>
      <w:r>
        <w:t xml:space="preserve"> vyprší při dřívějším vypršení krytí SA pro kvalifikující licenci nebo </w:t>
      </w:r>
      <w:r>
        <w:fldChar w:fldCharType="begin"/>
      </w:r>
      <w:r>
        <w:instrText xml:space="preserve"> AutoTextList   \s NoStyle \t "SL označuje licenci na bázi předplatného umožňující přístup k softwaru nebo hostované službě po definovanou dobu." </w:instrText>
      </w:r>
      <w:r>
        <w:fldChar w:fldCharType="separate"/>
      </w:r>
      <w:r>
        <w:rPr>
          <w:color w:val="0563C1"/>
        </w:rPr>
        <w:t>licenci na odběr</w:t>
      </w:r>
      <w:r>
        <w:fldChar w:fldCharType="end"/>
      </w:r>
      <w:r>
        <w:fldChar w:fldCharType="begin"/>
      </w:r>
      <w:r>
        <w:instrText xml:space="preserve"> AutoTextList   \s NoStyle \t "Doplněk znamená licenci, která je zakoupena (nebo přidružena) navíc k předtím pořízené kvalifikující licenci...(úplná definice je uvedena ve slovníku)." </w:instrText>
      </w:r>
      <w:r>
        <w:fldChar w:fldCharType="separate"/>
      </w:r>
      <w:r>
        <w:rPr>
          <w:color w:val="0563C1"/>
        </w:rPr>
        <w:t>doplňku</w:t>
      </w:r>
      <w:r>
        <w:fldChar w:fldCharType="end"/>
      </w:r>
      <w:r>
        <w:t xml:space="preserve"> na základě počtu uživatelů. </w:t>
      </w:r>
      <w:r>
        <w:fldChar w:fldCharType="begin"/>
      </w:r>
      <w:r>
        <w:instrText xml:space="preserve"> AutoTextList   \s NoStyle \t "Přestup na vyšší edici znamená licenci zakoupenou jako doplněk (a přiřazenou) k předtím pořízené základní licenci." </w:instrText>
      </w:r>
      <w:r>
        <w:fldChar w:fldCharType="separate"/>
      </w:r>
      <w:r>
        <w:rPr>
          <w:color w:val="0563C1"/>
        </w:rPr>
        <w:t>Přestupy na vyšší edici</w:t>
      </w:r>
      <w:r>
        <w:fldChar w:fldCharType="end"/>
      </w:r>
      <w:r>
        <w:t xml:space="preserve"> vyprší při dřívějším vypršení </w:t>
      </w:r>
      <w:r>
        <w:fldChar w:fldCharType="begin"/>
      </w:r>
      <w:r>
        <w:instrText xml:space="preserve"> AutoTextList   \s NoStyle \t "SL označuje licenci na bázi předplatného umožňující přístup k softwaru nebo hostované službě po definovanou dobu." </w:instrText>
      </w:r>
      <w:r>
        <w:fldChar w:fldCharType="separate"/>
      </w:r>
      <w:r>
        <w:rPr>
          <w:color w:val="0563C1"/>
        </w:rPr>
        <w:t>licence na odběr</w:t>
      </w:r>
      <w:r>
        <w:fldChar w:fldCharType="end"/>
      </w:r>
      <w:r>
        <w:fldChar w:fldCharType="begin"/>
      </w:r>
      <w:r>
        <w:instrText xml:space="preserve"> AutoTextList   \s NoStyle \t "Přestup na vyšší edici znamená licenci zakoupenou jako doplněk (a přiřazenou) k předtím pořízené základní licenci." </w:instrText>
      </w:r>
      <w:r>
        <w:fldChar w:fldCharType="separate"/>
      </w:r>
      <w:r>
        <w:rPr>
          <w:color w:val="0563C1"/>
        </w:rPr>
        <w:t>přestupu na vyšší edici</w:t>
      </w:r>
      <w:r>
        <w:fldChar w:fldCharType="end"/>
      </w:r>
      <w:r>
        <w:t xml:space="preserve"> na základě počtu uživatelů nebo základní </w:t>
      </w:r>
      <w:r>
        <w:fldChar w:fldCharType="begin"/>
      </w:r>
      <w:r>
        <w:instrText xml:space="preserve"> AutoTextList   \s NoStyle \t "SL označuje licenci na bázi předplatného umožňující přístup k softwaru nebo hostované službě po definovanou dobu." </w:instrText>
      </w:r>
      <w:r>
        <w:fldChar w:fldCharType="separate"/>
      </w:r>
      <w:r>
        <w:rPr>
          <w:color w:val="0563C1"/>
        </w:rPr>
        <w:t>licence na odběr</w:t>
      </w:r>
      <w:r>
        <w:fldChar w:fldCharType="end"/>
      </w:r>
      <w:r>
        <w:t xml:space="preserve"> na základě počtu uživatelů. </w:t>
      </w:r>
    </w:p>
    <w:p w14:paraId="36A4F48D" w14:textId="77777777" w:rsidR="00E16F53" w:rsidRDefault="00781240" w:rsidP="00781240">
      <w:pPr>
        <w:pStyle w:val="ProductList-Bullet"/>
        <w:numPr>
          <w:ilvl w:val="0"/>
          <w:numId w:val="33"/>
        </w:numPr>
      </w:pPr>
      <w:r>
        <w:t xml:space="preserve">Ceny za </w:t>
      </w:r>
      <w:r>
        <w:fldChar w:fldCharType="begin"/>
      </w:r>
      <w:r>
        <w:instrText xml:space="preserve"> AutoTextList   \s NoStyle \t "SL označuje licenci na bázi předplatného umožňující přístup k softwaru nebo hostované službě po definovanou dobu." </w:instrText>
      </w:r>
      <w:r>
        <w:fldChar w:fldCharType="separate"/>
      </w:r>
      <w:r>
        <w:rPr>
          <w:color w:val="0563C1"/>
        </w:rPr>
        <w:t>licence na odběr</w:t>
      </w:r>
      <w:r>
        <w:fldChar w:fldCharType="end"/>
      </w:r>
      <w:r>
        <w:t xml:space="preserve"> na základě počtu uživatelů jsou stanovovány po měsících.</w:t>
      </w:r>
    </w:p>
    <w:p w14:paraId="71469CD0" w14:textId="77777777" w:rsidR="00E16F53" w:rsidRDefault="00781240">
      <w:pPr>
        <w:pStyle w:val="ProductList-Offering1Heading"/>
        <w:outlineLvl w:val="1"/>
      </w:pPr>
      <w:bookmarkStart w:id="217" w:name="_Sec623"/>
      <w:r>
        <w:t>Prodloužení služeb online</w:t>
      </w:r>
      <w:bookmarkEnd w:id="217"/>
      <w:r>
        <w:fldChar w:fldCharType="begin"/>
      </w:r>
      <w:r>
        <w:instrText xml:space="preserve"> TC "</w:instrText>
      </w:r>
      <w:bookmarkStart w:id="218" w:name="_Toc36309722"/>
      <w:r>
        <w:instrText>Prodloužení služeb online</w:instrText>
      </w:r>
      <w:bookmarkEnd w:id="218"/>
      <w:r>
        <w:instrText>" \l 2</w:instrText>
      </w:r>
      <w:r>
        <w:fldChar w:fldCharType="end"/>
      </w:r>
    </w:p>
    <w:p w14:paraId="3CFABE5D" w14:textId="77777777" w:rsidR="00E16F53" w:rsidRDefault="00781240">
      <w:pPr>
        <w:pStyle w:val="ProductList-Body"/>
      </w:pPr>
      <w:r>
        <w:t xml:space="preserve">Služby online s automatickým prodloužením budou automaticky prodlouženy v den po uplynutí doby účinnosti období odběru, pokud se zákazník nerozhodne prodloužení odmítnout minimálně 30 dní před uplynutím doby účinnosti odběru, a to provedením objednávky u prodejce nebo prostřednictvím formuláře na adrese </w:t>
      </w:r>
      <w:hyperlink r:id="rId109">
        <w:r>
          <w:rPr>
            <w:color w:val="00467F"/>
            <w:u w:val="single"/>
          </w:rPr>
          <w:t>http://microsoft.com/licensing/contracts</w:t>
        </w:r>
      </w:hyperlink>
      <w:r>
        <w:t>. Odběry služeb online pro zákazníky státní správy a akademické zákazníky se automaticky neprodlouží, pokud si zákazník tuto možnost nezvolí.</w:t>
      </w:r>
    </w:p>
    <w:p w14:paraId="7A65D7B7" w14:textId="77777777" w:rsidR="00E16F53" w:rsidRDefault="00E16F53">
      <w:pPr>
        <w:pStyle w:val="ProductList-Body"/>
        <w:jc w:val="right"/>
      </w:pPr>
    </w:p>
    <w:tbl>
      <w:tblPr>
        <w:tblStyle w:val="PURTable"/>
        <w:tblW w:w="0" w:type="dxa"/>
        <w:tblLook w:val="04A0" w:firstRow="1" w:lastRow="0" w:firstColumn="1" w:lastColumn="0" w:noHBand="0" w:noVBand="1"/>
      </w:tblPr>
      <w:tblGrid>
        <w:gridCol w:w="10916"/>
      </w:tblGrid>
      <w:tr w:rsidR="00E16F53" w14:paraId="28225DD8"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301170D5"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4976DF5D" w14:textId="77777777" w:rsidR="00E16F53" w:rsidRDefault="00E16F53">
      <w:pPr>
        <w:pStyle w:val="ProductList-Body"/>
      </w:pPr>
    </w:p>
    <w:p w14:paraId="7063DFF4" w14:textId="77777777" w:rsidR="00E16F53" w:rsidRDefault="00781240">
      <w:pPr>
        <w:pStyle w:val="ProductList-OfferingGroupHeading"/>
        <w:outlineLvl w:val="1"/>
      </w:pPr>
      <w:bookmarkStart w:id="219" w:name="_Sec624"/>
      <w:r>
        <w:t>Služby Microsoft Azure</w:t>
      </w:r>
      <w:bookmarkEnd w:id="219"/>
      <w:r>
        <w:fldChar w:fldCharType="begin"/>
      </w:r>
      <w:r>
        <w:instrText xml:space="preserve"> TC "</w:instrText>
      </w:r>
      <w:bookmarkStart w:id="220" w:name="_Toc36309723"/>
      <w:r>
        <w:instrText>Služby Microsoft Azure</w:instrText>
      </w:r>
      <w:bookmarkEnd w:id="220"/>
      <w:r>
        <w:instrText>" \l 2</w:instrText>
      </w:r>
      <w:r>
        <w:fldChar w:fldCharType="end"/>
      </w:r>
    </w:p>
    <w:p w14:paraId="4293866E" w14:textId="77777777" w:rsidR="00E16F53" w:rsidRDefault="00781240">
      <w:pPr>
        <w:pStyle w:val="ProductList-ClauseHeading"/>
        <w:outlineLvl w:val="2"/>
      </w:pPr>
      <w:r>
        <w:t>1. Definice</w:t>
      </w:r>
    </w:p>
    <w:p w14:paraId="30990E4B" w14:textId="77777777" w:rsidR="00E16F53" w:rsidRDefault="00781240">
      <w:pPr>
        <w:pStyle w:val="ProductList-Body"/>
      </w:pPr>
      <w:r>
        <w:t>Pojem</w:t>
      </w:r>
      <w:r>
        <w:rPr>
          <w:b/>
          <w:color w:val="00188F"/>
        </w:rPr>
        <w:t>„přidělený roční závazek“</w:t>
      </w:r>
      <w:r>
        <w:t xml:space="preserve"> označuje, že zákazník zvolí roční fakturaci, část finančního závazku každoročně přidělovanou během doby účinnosti prováděcí smlouvy.</w:t>
      </w:r>
    </w:p>
    <w:p w14:paraId="7AC60F09" w14:textId="77777777" w:rsidR="00E16F53" w:rsidRDefault="00781240">
      <w:pPr>
        <w:pStyle w:val="ProductList-Body"/>
      </w:pPr>
      <w:r>
        <w:rPr>
          <w:b/>
          <w:color w:val="00188F"/>
        </w:rPr>
        <w:t>Rezervace služby Azure</w:t>
      </w:r>
      <w:r>
        <w:t xml:space="preserve"> znamenají pokročilý nákup oprávněných služeb Microsoft Azure pro určenou dobu a region (např. vyhrazené instance virtuálních počítačů, vyhrazené instance softwaru atd.).</w:t>
      </w:r>
    </w:p>
    <w:p w14:paraId="1B3BCA87" w14:textId="77777777" w:rsidR="00E16F53" w:rsidRDefault="00781240">
      <w:pPr>
        <w:pStyle w:val="ProductList-Body"/>
      </w:pPr>
      <w:r>
        <w:t xml:space="preserve">Pojem </w:t>
      </w:r>
      <w:r>
        <w:rPr>
          <w:b/>
          <w:color w:val="00188F"/>
        </w:rPr>
        <w:t xml:space="preserve">Spotřební sazby </w:t>
      </w:r>
      <w:r>
        <w:t>označuje ceny za služby Microsoft Azure nebo, pro určité plány služeb Microsoft Azure, jakékoli používání nad rámec určeného množství. Spotřební sazby bývají také v jiných dokumentech společnosti Microsoft nebo Microsoft Azure označovány jako „poplatky za užívání“.</w:t>
      </w:r>
    </w:p>
    <w:p w14:paraId="5FD55311" w14:textId="77777777" w:rsidR="00E16F53" w:rsidRDefault="00781240">
      <w:pPr>
        <w:pStyle w:val="ProductList-Body"/>
      </w:pPr>
      <w:r>
        <w:t xml:space="preserve">Pojem </w:t>
      </w:r>
      <w:r>
        <w:rPr>
          <w:b/>
          <w:color w:val="00188F"/>
        </w:rPr>
        <w:t>plán služeb Microsoft Azure</w:t>
      </w:r>
      <w:r>
        <w:t xml:space="preserve"> označuje odběr jedné z individuálních služeb Microsoft Azure uvedených níže v rámci plánu služeb Microsoft Azure. Služby mimo Azure Stack Hub</w:t>
      </w:r>
      <w:r>
        <w:fldChar w:fldCharType="begin"/>
      </w:r>
      <w:r>
        <w:instrText xml:space="preserve"> XE "Azure Stack Hub" </w:instrText>
      </w:r>
      <w:r>
        <w:fldChar w:fldCharType="end"/>
      </w:r>
      <w:r>
        <w:t xml:space="preserve"> zakoupené jako plán služeb Microsoft Azure nemají nárok na výjimku z hostování v podmínkách služeb online.</w:t>
      </w:r>
    </w:p>
    <w:p w14:paraId="15E08B98" w14:textId="77777777" w:rsidR="00E16F53" w:rsidRDefault="00781240">
      <w:pPr>
        <w:pStyle w:val="ProductList-Body"/>
      </w:pPr>
      <w:r>
        <w:t>Pojem</w:t>
      </w:r>
      <w:r>
        <w:rPr>
          <w:b/>
          <w:color w:val="00188F"/>
        </w:rPr>
        <w:t>„finanční závazek“</w:t>
      </w:r>
      <w:r>
        <w:t xml:space="preserve"> označuje celkovou finanční částku, kterou se zákazník zaváže hradit během období předplatného za používání kvalifikovaných služeb Microsoft Azure.</w:t>
      </w:r>
    </w:p>
    <w:p w14:paraId="62580695" w14:textId="77777777" w:rsidR="00E16F53" w:rsidRDefault="00E16F53">
      <w:pPr>
        <w:pStyle w:val="ProductList-Body"/>
      </w:pPr>
    </w:p>
    <w:p w14:paraId="66015D17" w14:textId="77777777" w:rsidR="00E16F53" w:rsidRDefault="00781240">
      <w:pPr>
        <w:pStyle w:val="ProductList-ClauseHeading"/>
        <w:outlineLvl w:val="2"/>
      </w:pPr>
      <w:r>
        <w:t>2. Období odběru</w:t>
      </w:r>
    </w:p>
    <w:p w14:paraId="5D5D28D3" w14:textId="77777777" w:rsidR="00E16F53" w:rsidRDefault="00781240">
      <w:pPr>
        <w:pStyle w:val="ProductList-Body"/>
      </w:pPr>
      <w:r>
        <w:t>Kromě případů popsaných níže pro rezervace služeb Azure si zákazník může služby Microsoft Azure (včetně plánů služeb Microsoft Azure) předplatit pouze pro období odběru, které končí k datu skončení prováděcí smlouvy zákazníka („současné ukončení“). Pokud si zákazník chce předplatit služby Microsoft Azure, musí mu z doby účinnosti prováděcí smlouvy zbývat minimálně dva měsíce. Přístup zákazníka k danému virtuálnímu počítači Azure Spot je dočasný a může být kdykoli přerušen. Zákazník se může rozhodnout, že bude informován bezprostředně před přerušením pracovního zatížení.</w:t>
      </w:r>
    </w:p>
    <w:p w14:paraId="59F40EF4" w14:textId="77777777" w:rsidR="00E16F53" w:rsidRDefault="00E16F53">
      <w:pPr>
        <w:pStyle w:val="ProductList-Body"/>
      </w:pPr>
    </w:p>
    <w:p w14:paraId="02EE7A7D" w14:textId="77777777" w:rsidR="00E16F53" w:rsidRDefault="00781240">
      <w:pPr>
        <w:pStyle w:val="ProductList-ClauseHeading"/>
        <w:outlineLvl w:val="2"/>
      </w:pPr>
      <w:r>
        <w:t>3. Nákup služeb</w:t>
      </w:r>
    </w:p>
    <w:p w14:paraId="11DDCAB4" w14:textId="77777777" w:rsidR="00E16F53" w:rsidRDefault="00781240">
      <w:pPr>
        <w:pStyle w:val="ProductList-Body"/>
      </w:pPr>
      <w:r>
        <w:t>Služby Microsoft Azure lze zakoupit jedním z následujících způsobů nebo jejich kombinací:</w:t>
      </w:r>
    </w:p>
    <w:p w14:paraId="04B62534" w14:textId="77777777" w:rsidR="00E16F53" w:rsidRDefault="00781240" w:rsidP="00781240">
      <w:pPr>
        <w:pStyle w:val="ProductList-Bullet"/>
        <w:numPr>
          <w:ilvl w:val="0"/>
          <w:numId w:val="34"/>
        </w:numPr>
      </w:pPr>
      <w:r>
        <w:rPr>
          <w:b/>
          <w:color w:val="00188F"/>
        </w:rPr>
        <w:t>Finanční závazek</w:t>
      </w:r>
      <w:r>
        <w:t xml:space="preserve">: Zákazník bude mít přístup k celému svému finančnímu závazku po celou dobu účinnosti své prováděcí smlouvy, pokud souhlasí s fakturováním celé částky předem (volba úplné úhrady předem). Pokud si zákazník zvolí roční fakturování svého finančního </w:t>
      </w:r>
      <w:r>
        <w:lastRenderedPageBreak/>
        <w:t>závazku, bude mít každý rok platnosti prováděcí smlouvy přístup k přidělenému ročnímu závazku („volba předplacení na rok“). V případě volby úplné úhrady předem celý nevyužitý finanční závazek propadne na konci účinnosti prováděcí smlouvy a v případě volby předplacení na rok celý nevyužitý přidělený roční závazek propadne k následujícímu výročí účinnosti prováděcí smlouvy. Zákazník se může obrátit na společnost Microsoft nebo svého prodejce a požádat o navýšení svého finančního závazku nebo snížení svého přiděleného ročního závazku pro libovolné budoucí výročí prováděcí smlouvy. Prodejce zákazníka (pokud existuje) musí provést snížení ve spolupráci se společností Microsoft před dalším výročím.</w:t>
      </w:r>
    </w:p>
    <w:p w14:paraId="5ABDDCC8" w14:textId="77777777" w:rsidR="00E16F53" w:rsidRDefault="00781240" w:rsidP="00781240">
      <w:pPr>
        <w:pStyle w:val="ProductList-Bullet"/>
        <w:numPr>
          <w:ilvl w:val="0"/>
          <w:numId w:val="34"/>
        </w:numPr>
      </w:pPr>
      <w:r>
        <w:rPr>
          <w:b/>
          <w:color w:val="00188F"/>
        </w:rPr>
        <w:t>Odběr</w:t>
      </w:r>
      <w:r>
        <w:t xml:space="preserve">: Zákazník platí částku založenou na objemu služeb Microsoft Azure využívaných během fakturačního období. Určité funkce služeb Microsoft Azure může být možné zakoupit pouze na základě odběru. </w:t>
      </w:r>
    </w:p>
    <w:p w14:paraId="40CBDAE5" w14:textId="77777777" w:rsidR="00E16F53" w:rsidRDefault="00781240" w:rsidP="00781240">
      <w:pPr>
        <w:pStyle w:val="ProductList-Bullet"/>
        <w:numPr>
          <w:ilvl w:val="0"/>
          <w:numId w:val="34"/>
        </w:numPr>
      </w:pPr>
      <w:r>
        <w:rPr>
          <w:b/>
          <w:color w:val="00188F"/>
        </w:rPr>
        <w:t>Plán služeb Microsoft Azure</w:t>
      </w:r>
      <w:r>
        <w:t>: Zákazník si může služby Microsoft Azure předplatit v rámci plánu služeb Microsoft Azure.</w:t>
      </w:r>
    </w:p>
    <w:p w14:paraId="67994ECB" w14:textId="77777777" w:rsidR="00E16F53" w:rsidRDefault="00781240" w:rsidP="00781240">
      <w:pPr>
        <w:pStyle w:val="ProductList-Bullet"/>
        <w:numPr>
          <w:ilvl w:val="0"/>
          <w:numId w:val="34"/>
        </w:numPr>
      </w:pPr>
      <w:r>
        <w:rPr>
          <w:b/>
          <w:color w:val="00188F"/>
        </w:rPr>
        <w:t>Automatické zajištění</w:t>
      </w:r>
      <w:r>
        <w:t xml:space="preserve">: V rámci prováděcí smlouvy Server and Cloud mohou zákazníci, kteří si neobjednali služby Microsoft Azure v rámci své prováděcí smlouvy, od společnosti obdržet aktivační e-mail, který je vyzve k zajištění služeb Microsoft Azure v rámci jejich prováděcí smlouvy bez finančního závazku. </w:t>
      </w:r>
    </w:p>
    <w:p w14:paraId="7F70A625" w14:textId="77777777" w:rsidR="00E16F53" w:rsidRDefault="00781240" w:rsidP="00781240">
      <w:pPr>
        <w:pStyle w:val="ProductList-Bullet"/>
        <w:numPr>
          <w:ilvl w:val="0"/>
          <w:numId w:val="34"/>
        </w:numPr>
      </w:pPr>
      <w:r>
        <w:rPr>
          <w:b/>
          <w:color w:val="00188F"/>
        </w:rPr>
        <w:t>Rezervace služby Azure</w:t>
      </w:r>
      <w:r>
        <w:t>: Rezervace služby Azure jsou kupovány pro určenou dobu až tří let buďto s jednou platbou předem, nebo s paušálními měsíčními platbami (jsou-li nabízeny). Platnost rezervací služby Azure vyprší na konci určené doby platnosti. Platby za nevyužité rezervace služby Azure (uhrazené nebo naplánované) nebudou zákazníkovi vráceny. Bez ohledu na podmínky uvedené v multilicenční smlouvě zákazníka se na rezervace služby Azure nevztahují pevně stanovené ceny. Ceny za rezervace služby Azure budou založeny na dostupných cenách platných v době nákupu.</w:t>
      </w:r>
    </w:p>
    <w:p w14:paraId="1FA2E8EE" w14:textId="77777777" w:rsidR="00E16F53" w:rsidRDefault="00781240" w:rsidP="00781240">
      <w:pPr>
        <w:pStyle w:val="ProductList-Bullet"/>
        <w:numPr>
          <w:ilvl w:val="0"/>
          <w:numId w:val="34"/>
        </w:numPr>
      </w:pPr>
      <w:r>
        <w:rPr>
          <w:b/>
          <w:color w:val="00188F"/>
        </w:rPr>
        <w:t>Azure Spot</w:t>
      </w:r>
      <w:r>
        <w:t>: Bez ohledu na podmínky uvedené v multilicenční smlouvě zákazníka se na virtuální počítače Azure Spot nevztahují pevně stanovené ceny. Ceny za službu Azure Spot jsou založeny na poptávce. Dostupné ceny v době nákupu se mohou kdykoli změnit. Zákazník může prostřednictvím portálu Azure požádat o úpravy cen.</w:t>
      </w:r>
    </w:p>
    <w:p w14:paraId="47CEC64E" w14:textId="77777777" w:rsidR="00E16F53" w:rsidRDefault="00E16F53">
      <w:pPr>
        <w:pStyle w:val="ProductList-Body"/>
      </w:pPr>
    </w:p>
    <w:p w14:paraId="629A81FD" w14:textId="77777777" w:rsidR="00E16F53" w:rsidRDefault="00781240">
      <w:pPr>
        <w:pStyle w:val="ProductList-ClauseHeading"/>
        <w:outlineLvl w:val="2"/>
      </w:pPr>
      <w:r>
        <w:t>4. Ceny</w:t>
      </w:r>
    </w:p>
    <w:p w14:paraId="5C79B714" w14:textId="77777777" w:rsidR="00E16F53" w:rsidRDefault="00781240">
      <w:pPr>
        <w:pStyle w:val="ProductList-Body"/>
      </w:pPr>
      <w:r>
        <w:t>Společnost Microsoft může zákazníkovi (nebo jeho prodejci) nabízet nižší ceny za jednotlivé služby Microsoft Azure během doby účinnosti prováděcí smlouvy zákazníka, a to trvale nebo dočasně (v rámci propagační akce).</w:t>
      </w:r>
    </w:p>
    <w:p w14:paraId="447150E2" w14:textId="77777777" w:rsidR="00E16F53" w:rsidRDefault="00E16F53">
      <w:pPr>
        <w:pStyle w:val="ProductList-Body"/>
      </w:pPr>
    </w:p>
    <w:p w14:paraId="4A38C70B" w14:textId="77777777" w:rsidR="00E16F53" w:rsidRDefault="00781240">
      <w:pPr>
        <w:pStyle w:val="ProductList-ClauseHeading"/>
        <w:outlineLvl w:val="2"/>
      </w:pPr>
      <w:r>
        <w:t>5. Platba a poplatky</w:t>
      </w:r>
    </w:p>
    <w:p w14:paraId="7F38BBC5" w14:textId="77777777" w:rsidR="00E16F53" w:rsidRDefault="00781240" w:rsidP="00781240">
      <w:pPr>
        <w:pStyle w:val="ProductList-Bullet"/>
        <w:numPr>
          <w:ilvl w:val="0"/>
          <w:numId w:val="35"/>
        </w:numPr>
      </w:pPr>
      <w:r>
        <w:rPr>
          <w:b/>
          <w:color w:val="00188F"/>
        </w:rPr>
        <w:t>Použití finančního závazku</w:t>
      </w:r>
      <w:r>
        <w:t>: Každý měsíc společnost Microsoft od finančního závazku zákazníka (případně přiděleného ročního závazku) odečte finanční hodnotu použití kvalifikovaných služeb Microsoft Azure zákazníkem. Po vyčerpání zůstatku finančního závazku zákazníka (případně přiděleného ročního závazku) bude jakékoli další užívání fakturováno ve výši spotřebních sazeb (jak je popsáno níže).</w:t>
      </w:r>
    </w:p>
    <w:p w14:paraId="3E887F69" w14:textId="77777777" w:rsidR="00E16F53" w:rsidRDefault="00781240" w:rsidP="00781240">
      <w:pPr>
        <w:pStyle w:val="ProductList-Bullet"/>
        <w:numPr>
          <w:ilvl w:val="0"/>
          <w:numId w:val="35"/>
        </w:numPr>
      </w:pPr>
      <w:r>
        <w:rPr>
          <w:b/>
          <w:color w:val="00188F"/>
        </w:rPr>
        <w:t>Fakturování finančního závazku:</w:t>
      </w:r>
      <w:r>
        <w:t xml:space="preserve"> Pokud si zákazník zvolí možnost úplné úhrady předem, finanční závazek bude fakturován okamžitě. Pokud si zákazníci zvolí možnost předplacení na rok, bude první přidělený roční závazek fakturován ihned a budoucí přidělené roční závazky budou fakturovány k výročnímu datu nabytí účinnosti prováděcí smlouvy. </w:t>
      </w:r>
    </w:p>
    <w:p w14:paraId="158CA8F4" w14:textId="77777777" w:rsidR="00E16F53" w:rsidRDefault="00781240" w:rsidP="00781240">
      <w:pPr>
        <w:pStyle w:val="ProductList-Bullet"/>
        <w:numPr>
          <w:ilvl w:val="0"/>
          <w:numId w:val="35"/>
        </w:numPr>
      </w:pPr>
      <w:r>
        <w:rPr>
          <w:b/>
          <w:color w:val="00188F"/>
        </w:rPr>
        <w:t>Fakturování překročení finančního závazku</w:t>
      </w:r>
      <w:r>
        <w:t xml:space="preserve">: Představuje-li používání produktů zákazníkem vyšší částku než jeho finanční závazek na základě volby úplné úhrady předem nebo jeho přiděleného ročního závazku v rámci volby předplacení na rok, toto překročení bude fakturováno spotřební sazbou zákazníkovi (nebo jeho prodejci) na konci každého měsíce účinnosti prováděcí smlouvy. </w:t>
      </w:r>
    </w:p>
    <w:p w14:paraId="503A48E5" w14:textId="77777777" w:rsidR="00E16F53" w:rsidRDefault="00781240" w:rsidP="00781240">
      <w:pPr>
        <w:pStyle w:val="ProductList-Bullet"/>
        <w:numPr>
          <w:ilvl w:val="0"/>
          <w:numId w:val="35"/>
        </w:numPr>
      </w:pPr>
      <w:r>
        <w:rPr>
          <w:b/>
          <w:color w:val="00188F"/>
        </w:rPr>
        <w:t>Fakturace spotřeby</w:t>
      </w:r>
      <w:r>
        <w:t xml:space="preserve">: Pokud zákazník získá služby Microsoft Azure bez finančního závazku, bude mu (nebo jeho prodejci) společnost Microsoft fakturovat měsíčně ve výši spotřebních sazeb. Veškeré užívání služeb Microsoft Azure po uplynutí doby účinnosti nebo vypovězení odběru zákazníka bude fakturováno zákazníkovi (nebo jeho prodejci) podle aktuálních spotřebních sazeb, a to měsíčně. </w:t>
      </w:r>
    </w:p>
    <w:p w14:paraId="670B5221" w14:textId="77777777" w:rsidR="00E16F53" w:rsidRDefault="00781240" w:rsidP="00781240">
      <w:pPr>
        <w:pStyle w:val="ProductList-Bullet"/>
        <w:numPr>
          <w:ilvl w:val="0"/>
          <w:numId w:val="35"/>
        </w:numPr>
      </w:pPr>
      <w:r>
        <w:rPr>
          <w:b/>
          <w:color w:val="00188F"/>
        </w:rPr>
        <w:t>Fakturace plánu služeb Azure</w:t>
      </w:r>
      <w:r>
        <w:t xml:space="preserve">: Nákup plánu služeb Microsoft Azure bude zákazníkovi (nebo jeho prodejci) fakturován v souladu s podmínkami multilicenční smlouvy zákazníka, kterou se obecně řídí platební podmínky objednávání služeb online. Finanční závazky nemohou být aplikovány na nákup plánu Microsoft Azure; pokud však plán služeb Microsoft Azure zahrnuje nákup úvodního množství služby („úvodní množství“), užívání zákazníkem, které překročí úvodní množství, bude fakturováno ve výši spotřebních sazeb a finanční závazek zákazníka může být na takové užívání aplikován. </w:t>
      </w:r>
    </w:p>
    <w:p w14:paraId="385AAD21" w14:textId="77777777" w:rsidR="00E16F53" w:rsidRDefault="00781240" w:rsidP="00781240">
      <w:pPr>
        <w:pStyle w:val="ProductList-Bullet"/>
        <w:numPr>
          <w:ilvl w:val="0"/>
          <w:numId w:val="35"/>
        </w:numPr>
      </w:pPr>
      <w:r>
        <w:rPr>
          <w:b/>
          <w:color w:val="00188F"/>
        </w:rPr>
        <w:t>Rezervace služby Azure</w:t>
      </w:r>
      <w:r>
        <w:t xml:space="preserve">: Nákup rezervací služby Azure bude automaticky odečten z jakéhokoli dostupného finančního závazku. Jestliže zákazník využil celý svůj finanční závazek nebo pokud cena rezervací služby Azure překračuje dostupný zůstatek finančního závazku v době nákupu, nadbytečná část bude fakturována podle podmínek uvedených v této části „Platba a poplatky“. Rezervace služby Azure, které zákazník zakoupí prostřednictvím stránek Azure.com, budou účtovány na jeho evidovanou kreditní kartu a celá částka bude hrazena předem nebo bude účtovaná platba zahrnuta do jeho následující faktury. Rezervované instance služby Azure pro virtuální počítač nebo služby Azure SQL Database zahrnují pouze výpočty (základní cena) a nezahrnují cenu softwaru (např. Windows Server nebo SQL Server), uložení nebo zálohy. Naproti tomu rezervované instance Azure pro software nezahrnují náklady na výpočetní výkon. </w:t>
      </w:r>
    </w:p>
    <w:p w14:paraId="09B0AF79" w14:textId="77777777" w:rsidR="00E16F53" w:rsidRDefault="00E16F53">
      <w:pPr>
        <w:pStyle w:val="ProductList-Body"/>
      </w:pPr>
    </w:p>
    <w:p w14:paraId="5A485852" w14:textId="77777777" w:rsidR="00E16F53" w:rsidRDefault="00781240">
      <w:pPr>
        <w:pStyle w:val="ProductList-ClauseHeading"/>
        <w:outlineLvl w:val="2"/>
      </w:pPr>
      <w:r>
        <w:t>6. Možnosti rezervací služby Azure</w:t>
      </w:r>
    </w:p>
    <w:p w14:paraId="247137CE" w14:textId="77777777" w:rsidR="00E16F53" w:rsidRDefault="00781240">
      <w:pPr>
        <w:pStyle w:val="ProductList-Body"/>
      </w:pPr>
      <w:r>
        <w:t>Následující možnosti se vztahují na rezervace služby Azure zakoupené zákazníkem.</w:t>
      </w:r>
    </w:p>
    <w:p w14:paraId="26769089" w14:textId="77777777" w:rsidR="00E16F53" w:rsidRDefault="00781240" w:rsidP="00781240">
      <w:pPr>
        <w:pStyle w:val="ProductList-Bullet"/>
        <w:numPr>
          <w:ilvl w:val="0"/>
          <w:numId w:val="36"/>
        </w:numPr>
      </w:pPr>
      <w:r>
        <w:rPr>
          <w:b/>
          <w:color w:val="00188F"/>
        </w:rPr>
        <w:t>Výměna</w:t>
      </w:r>
      <w:r>
        <w:t xml:space="preserve">: je volba, která umožňuje zákazníkovi uplatnit finanční hodnotu zbývající doby platnosti rezervace služby Azure při nákupu jedné nebo více nových rezervací služby Azure stejné nebo vyšší peněžní hodnoty pro stejnou službu. </w:t>
      </w:r>
    </w:p>
    <w:p w14:paraId="2D93A22D" w14:textId="77777777" w:rsidR="00E16F53" w:rsidRDefault="00781240" w:rsidP="00781240">
      <w:pPr>
        <w:pStyle w:val="ProductList-Bullet"/>
        <w:numPr>
          <w:ilvl w:val="0"/>
          <w:numId w:val="36"/>
        </w:numPr>
      </w:pPr>
      <w:r>
        <w:rPr>
          <w:b/>
          <w:color w:val="00188F"/>
        </w:rPr>
        <w:t>Storno</w:t>
      </w:r>
      <w:r>
        <w:t xml:space="preserve">: je volba, která umožňuje zákazníkovi přijmout poměrnou část uhrazené částky na základě zbývající doby platnosti rezervace služby Azure po odečtení poplatku za předčasné ukončení (aktuálně 12 procent) a podle limitu pro zrušení stanoveného společností Microsoft (aktuálně 50 000 USD za rok). </w:t>
      </w:r>
    </w:p>
    <w:p w14:paraId="13C159FD" w14:textId="77777777" w:rsidR="00E16F53" w:rsidRDefault="00781240" w:rsidP="00781240">
      <w:pPr>
        <w:pStyle w:val="ProductList-Bullet"/>
        <w:numPr>
          <w:ilvl w:val="0"/>
          <w:numId w:val="36"/>
        </w:numPr>
      </w:pPr>
      <w:r>
        <w:rPr>
          <w:b/>
          <w:color w:val="00188F"/>
        </w:rPr>
        <w:t>Postoupení</w:t>
      </w:r>
      <w:r>
        <w:t xml:space="preserve">: umožňuje zákazníkovi uplatnit rezervaci služby Azure na jeden (plánovaný) odběr prováděcích smluv / účtu (sdílený). </w:t>
      </w:r>
    </w:p>
    <w:p w14:paraId="7BA5F6E1" w14:textId="77777777" w:rsidR="00E16F53" w:rsidRDefault="00E16F53">
      <w:pPr>
        <w:pStyle w:val="ProductList-Body"/>
      </w:pPr>
    </w:p>
    <w:p w14:paraId="28FD09E1" w14:textId="77777777" w:rsidR="00E16F53" w:rsidRDefault="00781240">
      <w:pPr>
        <w:pStyle w:val="ProductList-ClauseHeading"/>
        <w:outlineLvl w:val="2"/>
      </w:pPr>
      <w:r>
        <w:lastRenderedPageBreak/>
        <w:t>7. Programy Open License, Open Value a Open Value Subscription</w:t>
      </w:r>
    </w:p>
    <w:p w14:paraId="0E70C533" w14:textId="77777777" w:rsidR="00E16F53" w:rsidRDefault="00781240">
      <w:pPr>
        <w:pStyle w:val="ProductList-SubClauseHeading"/>
        <w:outlineLvl w:val="3"/>
      </w:pPr>
      <w:r>
        <w:t>7.1 Definice</w:t>
      </w:r>
    </w:p>
    <w:p w14:paraId="1749DB72" w14:textId="77777777" w:rsidR="00E16F53" w:rsidRDefault="00781240">
      <w:pPr>
        <w:pStyle w:val="ProductList-BodyIndented"/>
      </w:pPr>
      <w:r>
        <w:t xml:space="preserve">Pojem </w:t>
      </w:r>
      <w:r>
        <w:rPr>
          <w:b/>
          <w:color w:val="00188F"/>
        </w:rPr>
        <w:t>spotřební sazby</w:t>
      </w:r>
      <w:r>
        <w:t xml:space="preserve"> označuje pro účely smluv Open License, Open Value a Open Value Subscription ceny za všechny služby Microsoft Azure.</w:t>
      </w:r>
    </w:p>
    <w:p w14:paraId="07745472" w14:textId="77777777" w:rsidR="00E16F53" w:rsidRDefault="00781240">
      <w:pPr>
        <w:pStyle w:val="ProductList-BodyIndented"/>
      </w:pPr>
      <w:r>
        <w:t xml:space="preserve">Pojem </w:t>
      </w:r>
      <w:r>
        <w:rPr>
          <w:b/>
          <w:color w:val="00188F"/>
        </w:rPr>
        <w:t>portál</w:t>
      </w:r>
      <w:r>
        <w:t xml:space="preserve"> označuje online portál, prostřednictvím kterého zákazník spravuje svůj odběr.</w:t>
      </w:r>
    </w:p>
    <w:p w14:paraId="14D85D74" w14:textId="77777777" w:rsidR="00E16F53" w:rsidRDefault="00781240">
      <w:pPr>
        <w:pStyle w:val="ProductList-BodyIndented"/>
      </w:pPr>
      <w:r>
        <w:t xml:space="preserve">Pojem </w:t>
      </w:r>
      <w:r>
        <w:rPr>
          <w:b/>
          <w:color w:val="00188F"/>
        </w:rPr>
        <w:t>odběr</w:t>
      </w:r>
      <w:r>
        <w:t xml:space="preserve"> označuje odběr s hodnotou určenou v době objednávky, kterou lze vyměnit za množství služeb Microsoft Azure.</w:t>
      </w:r>
    </w:p>
    <w:p w14:paraId="4B85DBEB" w14:textId="77777777" w:rsidR="00E16F53" w:rsidRDefault="00E16F53">
      <w:pPr>
        <w:pStyle w:val="ProductList-BodyIndented"/>
      </w:pPr>
    </w:p>
    <w:p w14:paraId="6952A9B9" w14:textId="77777777" w:rsidR="00E16F53" w:rsidRDefault="00781240">
      <w:pPr>
        <w:pStyle w:val="ProductList-SubClauseHeading"/>
        <w:outlineLvl w:val="3"/>
      </w:pPr>
      <w:r>
        <w:t>7.2 Období odběru</w:t>
      </w:r>
    </w:p>
    <w:p w14:paraId="234618DE" w14:textId="77777777" w:rsidR="00E16F53" w:rsidRDefault="00781240">
      <w:pPr>
        <w:pStyle w:val="ProductList-BodyIndented"/>
      </w:pPr>
      <w:r>
        <w:t>Období odběru začíná v okamžiku využití klíče Product Key a nikoli v okamžiku objednávky. Po využití kódu Product Key společnost Microsoft nepřijme žádosti o vrácení předložené partnery společnosti Microsoft. Odběry jsou platné po dobu 12 měsíců, nebo do využití hodnoty, podle toho, co nastane dříve. Odběry nelze kombinovat. Zákazník může mít více aktivních odběrů. Kdykoli lze zakoupit nové odběry.</w:t>
      </w:r>
    </w:p>
    <w:p w14:paraId="5334BD63" w14:textId="77777777" w:rsidR="00E16F53" w:rsidRDefault="00E16F53">
      <w:pPr>
        <w:pStyle w:val="ProductList-BodyIndented"/>
      </w:pPr>
    </w:p>
    <w:p w14:paraId="29525668" w14:textId="77777777" w:rsidR="00E16F53" w:rsidRDefault="00781240">
      <w:pPr>
        <w:pStyle w:val="ProductList-ClauseHeading"/>
        <w:outlineLvl w:val="2"/>
      </w:pPr>
      <w:r>
        <w:t>8. Výhody Microsoft Azure Hybrid</w:t>
      </w:r>
    </w:p>
    <w:p w14:paraId="56C9ACA5" w14:textId="77777777" w:rsidR="00E16F53" w:rsidRDefault="00781240">
      <w:pPr>
        <w:pStyle w:val="ProductList-SubClauseHeading"/>
        <w:outlineLvl w:val="3"/>
      </w:pPr>
      <w:r>
        <w:t>8.1 Výhody Microsoft Azure Hybrid for Windows Server</w:t>
      </w:r>
    </w:p>
    <w:p w14:paraId="11F1201E" w14:textId="77777777" w:rsidR="00E16F53" w:rsidRDefault="00781240">
      <w:pPr>
        <w:pStyle w:val="ProductList-BodyIndented"/>
      </w:pPr>
      <w:r>
        <w:t xml:space="preserve">Na základě výhod Microsoft Azure Hybrid for Windows Server může zákazník užívat virtuální počítače systému Windows Server ve službě Microsoft Azure a platit pouze náklady na výpočet („základní instance“). Zákazník musí při vytváření nebo konfigurování virtuálního počítače v systému Azure uvést, že používá software Windows Server v rámci výhod Azure Hybrid pro Windows Server. Na užívání systému Windows Server v rámci těchto výhod se vztahují </w:t>
      </w:r>
      <w:hyperlink r:id="rId110">
        <w:r>
          <w:rPr>
            <w:color w:val="00467F"/>
            <w:u w:val="single"/>
          </w:rPr>
          <w:t>podmínky služeb online</w:t>
        </w:r>
      </w:hyperlink>
      <w:r>
        <w:t xml:space="preserve">. Zákazník nemůže současně přiřazovat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produktu Windows Server k výhodě Azure Hybrid Benefit a udělovat stejné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fldChar w:fldCharType="begin"/>
      </w:r>
      <w:r>
        <w:instrText xml:space="preserve"> AutoTextList   \s NoStyle \t "Licencovaný server označuje jednotlivý server vyhrazený k využití zákazníkem, kterému je přidělena licence. Na vyhrazené servery, která jsou pod správou nebo kontrolou jiného subjektu než zákazníka nebo jeho afilací, se vztahuje ustanovení o správě outsourcingového softwaru. Pro účely této definice je hardwarový oddíl nebo server blade považován za samostatný server." </w:instrText>
      </w:r>
      <w:r>
        <w:fldChar w:fldCharType="separate"/>
      </w:r>
      <w:r>
        <w:rPr>
          <w:color w:val="0563C1"/>
        </w:rPr>
        <w:t>licencovaným serverům</w:t>
      </w:r>
      <w:r>
        <w:fldChar w:fldCharType="end"/>
      </w:r>
      <w:r>
        <w:t xml:space="preserve">, s výjimkou jednorázových udělení na dobu maximálně 180 dnů, tak aby zákazník mohl migrovat tyto pracovní zátěže do systému Azure. Při dokončení migrace do služby Azure nebo 180 dnů po zahájení migrace (podle toho, co nastane dříve) budou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považovány za „přiřazené k Azure”. Zákazník může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později přiřadit zpět ke svým </w:t>
      </w:r>
      <w:r>
        <w:fldChar w:fldCharType="begin"/>
      </w:r>
      <w:r>
        <w:instrText xml:space="preserve"> AutoTextList   \s NoStyle \t "Licencovaný server označuje jednotlivý server vyhrazený k využití zákazníkem, kterému je přidělena licence. Na vyhrazené servery, která jsou pod správou nebo kontrolou jiného subjektu než zákazníka nebo jeho afilací, se vztahuje ustanovení o správě outsourcingového softwaru. Pro účely této definice je hardwarový oddíl nebo server blade považován za samostatný server." </w:instrText>
      </w:r>
      <w:r>
        <w:fldChar w:fldCharType="separate"/>
      </w:r>
      <w:r>
        <w:rPr>
          <w:color w:val="0563C1"/>
        </w:rPr>
        <w:t>licencovaným serverům</w:t>
      </w:r>
      <w:r>
        <w:fldChar w:fldCharType="end"/>
      </w:r>
      <w:r>
        <w:t xml:space="preserve">, pokud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zůstanou přiřazeny ke službě Azure minimálně po dobu 90 dnů. </w:t>
      </w:r>
    </w:p>
    <w:p w14:paraId="6A69E122" w14:textId="77777777" w:rsidR="00E16F53" w:rsidRDefault="00E16F53">
      <w:pPr>
        <w:pStyle w:val="ProductList-BodyIndented"/>
      </w:pPr>
    </w:p>
    <w:p w14:paraId="7AEEC511" w14:textId="77777777" w:rsidR="00E16F53" w:rsidRDefault="00781240">
      <w:pPr>
        <w:pStyle w:val="ProductList-BodyIndented"/>
      </w:pPr>
      <w:r>
        <w:t xml:space="preserve">S výjimkou případů uvedených níže, týkajících se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k produktu Windows Server Datacenter přidělených dedikovanému hostiteli Azure, každá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k softwaru Windows Server podle počtu procesorů s krytím SA a každá sada 16 licencí k softwaru Windows Server podle počtu jader s krytím SA opravňuje zákazníka k užívání softwaru Windows Server ve službě Microsoft Azure až na 16 </w:t>
      </w:r>
      <w:r>
        <w:fldChar w:fldCharType="begin"/>
      </w:r>
      <w:r>
        <w:instrText xml:space="preserve"> AutoTextList   \s NoStyle \t "Virtuální jádro je jednotka výpočetního výkonu ve virtuálním hardwarovém systému. Virtuální jádro je virtuální reprezentace jednoho nebo více hardwarových vláken." </w:instrText>
      </w:r>
      <w:r>
        <w:fldChar w:fldCharType="separate"/>
      </w:r>
      <w:r>
        <w:rPr>
          <w:color w:val="0563C1"/>
        </w:rPr>
        <w:t>virtuálních jádrech</w:t>
      </w:r>
      <w:r>
        <w:fldChar w:fldCharType="end"/>
      </w:r>
      <w:r>
        <w:t xml:space="preserve"> přidělených napříč dvěma nebo méně základními instancemi služby Azure. Každá dodatečná sada 8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podle počtu jader s krytím SA opravňuje k užívání až na 8 </w:t>
      </w:r>
      <w:r>
        <w:fldChar w:fldCharType="begin"/>
      </w:r>
      <w:r>
        <w:instrText xml:space="preserve"> AutoTextList   \s NoStyle \t "Virtuální jádro je jednotka výpočetního výkonu ve virtuálním hardwarovém systému. Virtuální jádro je virtuální reprezentace jednoho nebo více hardwarových vláken." </w:instrText>
      </w:r>
      <w:r>
        <w:fldChar w:fldCharType="separate"/>
      </w:r>
      <w:r>
        <w:rPr>
          <w:color w:val="0563C1"/>
        </w:rPr>
        <w:t>virtuálních jádrech</w:t>
      </w:r>
      <w:r>
        <w:fldChar w:fldCharType="end"/>
      </w:r>
      <w:r>
        <w:t xml:space="preserve"> v jedné základní instanci. Zákazník může užívat software Standard nebo Datacenter.</w:t>
      </w:r>
    </w:p>
    <w:p w14:paraId="350B16B6" w14:textId="77777777" w:rsidR="00E16F53" w:rsidRDefault="00E16F53">
      <w:pPr>
        <w:pStyle w:val="ProductList-BodyIndented"/>
      </w:pPr>
    </w:p>
    <w:p w14:paraId="05730F93" w14:textId="77777777" w:rsidR="00E16F53" w:rsidRDefault="00781240">
      <w:pPr>
        <w:pStyle w:val="ProductList-SubSubClauseHeading"/>
        <w:outlineLvl w:val="4"/>
      </w:pPr>
      <w:r>
        <w:t>8.1.1 Zvláštní užívací práva pro licence k produktu Windows Server Datacenter</w:t>
      </w:r>
    </w:p>
    <w:p w14:paraId="2A292A82" w14:textId="77777777" w:rsidR="00E16F53" w:rsidRDefault="00781240">
      <w:pPr>
        <w:pStyle w:val="ProductList-BodyIndented2"/>
      </w:pPr>
      <w:r>
        <w:t>Jako výjimky z obecných podmínek upravujících přidělování licencí a užívání produktu Windows Server na základě výhod Azure Hybrid Benefit for Windows Server:</w:t>
      </w:r>
    </w:p>
    <w:p w14:paraId="0850883C" w14:textId="77777777" w:rsidR="00E16F53" w:rsidRDefault="00781240" w:rsidP="00781240">
      <w:pPr>
        <w:pStyle w:val="ProductList-Bullet"/>
        <w:numPr>
          <w:ilvl w:val="2"/>
          <w:numId w:val="37"/>
        </w:numPr>
      </w:pPr>
      <w:r>
        <w:rPr>
          <w:b/>
        </w:rPr>
        <w:t>Neomezená práva na virtualizaci v dedikovaném hostiteli Azure</w:t>
      </w:r>
      <w:r>
        <w:t xml:space="preserve">. Zákazník může používat produkt Windows Server v libovolném počtu základních instancí na dedikovaném hostitelském serveru Azure, pokud zákazník přidělí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k produktu Windows Server Datacenter s krytím SA pro všechna </w:t>
      </w:r>
      <w:r>
        <w:fldChar w:fldCharType="begin"/>
      </w:r>
      <w:r>
        <w:instrText xml:space="preserve"> AutoTextList   \s NoStyle \t "Fyzické jádro je jádro fyzického procesoru." </w:instrText>
      </w:r>
      <w:r>
        <w:fldChar w:fldCharType="separate"/>
      </w:r>
      <w:r>
        <w:rPr>
          <w:color w:val="0563C1"/>
        </w:rPr>
        <w:t>fyzická jádra</w:t>
      </w:r>
      <w:r>
        <w:fldChar w:fldCharType="end"/>
      </w:r>
      <w:r>
        <w:t xml:space="preserve">, která jsou zákazníkovi zpřístupněna na tomto dedikovaném hostitelském serveru Azure. Souběžné používání na vyhrazeném hostiteli Azure a </w:t>
      </w:r>
      <w:r>
        <w:fldChar w:fldCharType="begin"/>
      </w:r>
      <w:r>
        <w:instrText xml:space="preserve"> AutoTextList   \s NoStyle \t "Licencovaný server označuje jednotlivý server vyhrazený k využití zákazníkem, kterému je přidělena licence. Na vyhrazené servery, která jsou pod správou nebo kontrolou jiného subjektu než zákazníka nebo jeho afilací, se vztahuje ustanovení o správě outsourcingového softwaru. Pro účely této definice je hardwarový oddíl nebo server blade považován za samostatný server." </w:instrText>
      </w:r>
      <w:r>
        <w:fldChar w:fldCharType="separate"/>
      </w:r>
      <w:r>
        <w:rPr>
          <w:color w:val="0563C1"/>
        </w:rPr>
        <w:t>licencovaných serverech</w:t>
      </w:r>
      <w:r>
        <w:fldChar w:fldCharType="end"/>
      </w:r>
      <w:r>
        <w:t xml:space="preserve"> zákazníka je omezeno na stejné 180denní období migrace.</w:t>
      </w:r>
    </w:p>
    <w:p w14:paraId="14871275" w14:textId="77777777" w:rsidR="00E16F53" w:rsidRDefault="00781240" w:rsidP="00781240">
      <w:pPr>
        <w:pStyle w:val="ProductList-Bullet"/>
        <w:numPr>
          <w:ilvl w:val="2"/>
          <w:numId w:val="37"/>
        </w:numPr>
      </w:pPr>
      <w:r>
        <w:rPr>
          <w:b/>
        </w:rPr>
        <w:t>Zdvojená užívací práva ke sdíleným serverům Azure</w:t>
      </w:r>
      <w:r>
        <w:t xml:space="preserve">. Při uplatňování ve spojení s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licencemi</w:t>
      </w:r>
      <w:r>
        <w:fldChar w:fldCharType="end"/>
      </w:r>
      <w:r>
        <w:t xml:space="preserve"> k produktu Datacenter s krytím SA poskytují výhody Azure Hybrid Benefit for Windows Server práva k souběžnému nasazení a používání softwaru na sdílených serverech Azure a na </w:t>
      </w:r>
      <w:r>
        <w:fldChar w:fldCharType="begin"/>
      </w:r>
      <w:r>
        <w:instrText xml:space="preserve"> AutoTextList   \s NoStyle \t "Licencovaný server označuje jednotlivý server vyhrazený k využití zákazníkem, kterému je přidělena licence. Na vyhrazené servery, která jsou pod správou nebo kontrolou jiného subjektu než zákazníka nebo jeho afilací, se vztahuje ustanovení o správě outsourcingového softwaru. Pro účely této definice je hardwarový oddíl nebo server blade považován za samostatný server." </w:instrText>
      </w:r>
      <w:r>
        <w:fldChar w:fldCharType="separate"/>
      </w:r>
      <w:r>
        <w:rPr>
          <w:color w:val="0563C1"/>
        </w:rPr>
        <w:t>licencovaných serverech</w:t>
      </w:r>
      <w:r>
        <w:fldChar w:fldCharType="end"/>
      </w:r>
      <w:r>
        <w:t xml:space="preserve"> v datových centrech zákazníka.</w:t>
      </w:r>
    </w:p>
    <w:p w14:paraId="1CDBCFDF" w14:textId="77777777" w:rsidR="00E16F53" w:rsidRDefault="00E16F53">
      <w:pPr>
        <w:pStyle w:val="ProductList-BodyIndented2"/>
      </w:pPr>
    </w:p>
    <w:p w14:paraId="37C26EC9" w14:textId="77777777" w:rsidR="00E16F53" w:rsidRDefault="00781240">
      <w:pPr>
        <w:pStyle w:val="ProductList-SubClauseHeading"/>
        <w:outlineLvl w:val="3"/>
      </w:pPr>
      <w:r>
        <w:t>8.2 Výhody Microsoft Azure Hybrid Benefit pro SQL Server</w:t>
      </w:r>
    </w:p>
    <w:p w14:paraId="3920E784" w14:textId="77777777" w:rsidR="00E16F53" w:rsidRDefault="00781240">
      <w:pPr>
        <w:pStyle w:val="ProductList-BodyIndented"/>
      </w:pPr>
      <w:r>
        <w:t xml:space="preserve">V rámci výhod Microsoft Azure Hybrid Benefit pro SQL Server pro každou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licenci</w:t>
      </w:r>
      <w:r>
        <w:fldChar w:fldCharType="end"/>
      </w:r>
      <w:r>
        <w:t xml:space="preserve"> k produktu SQL Server krytou SA („kvalifikovaná licence“) může zákazník používat datové služby Microsoft Azure označené v tabulce níže v označených poměrech. Pokud si zákazník přeje použít výhody Azure Hybrid Benefit pro SQL Server k používání dvou nebo více datových služeb Microsoft Azure, musí být pro každou službu přidělena jedna nebo více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w:t>
      </w:r>
    </w:p>
    <w:p w14:paraId="3E5E8C45" w14:textId="77777777" w:rsidR="00E16F53" w:rsidRDefault="00E16F53">
      <w:pPr>
        <w:pStyle w:val="ProductList-BodyIndented"/>
      </w:pPr>
    </w:p>
    <w:tbl>
      <w:tblPr>
        <w:tblStyle w:val="PURTable0"/>
        <w:tblW w:w="0" w:type="dxa"/>
        <w:tblLook w:val="04A0" w:firstRow="1" w:lastRow="0" w:firstColumn="1" w:lastColumn="0" w:noHBand="0" w:noVBand="1"/>
      </w:tblPr>
      <w:tblGrid>
        <w:gridCol w:w="3133"/>
        <w:gridCol w:w="3745"/>
        <w:gridCol w:w="3678"/>
      </w:tblGrid>
      <w:tr w:rsidR="00E16F53" w14:paraId="6EA509D8" w14:textId="77777777">
        <w:trPr>
          <w:cnfStyle w:val="100000000000" w:firstRow="1" w:lastRow="0" w:firstColumn="0" w:lastColumn="0" w:oddVBand="0" w:evenVBand="0" w:oddHBand="0" w:evenHBand="0" w:firstRowFirstColumn="0" w:firstRowLastColumn="0" w:lastRowFirstColumn="0" w:lastRowLastColumn="0"/>
        </w:trPr>
        <w:tc>
          <w:tcPr>
            <w:tcW w:w="3540" w:type="dxa"/>
            <w:shd w:val="clear" w:color="auto" w:fill="0070C0"/>
          </w:tcPr>
          <w:p w14:paraId="4C37FA53" w14:textId="77777777" w:rsidR="00E16F53" w:rsidRDefault="00781240">
            <w:pPr>
              <w:pStyle w:val="ProductList-TableBody"/>
            </w:pPr>
            <w:r>
              <w:rPr>
                <w:color w:val="FFFFFF"/>
              </w:rPr>
              <w:t>Kvalifikovaná licence</w:t>
            </w:r>
          </w:p>
        </w:tc>
        <w:tc>
          <w:tcPr>
            <w:tcW w:w="4280" w:type="dxa"/>
            <w:tcBorders>
              <w:bottom w:val="none" w:sz="4" w:space="0" w:color="6E6E6E"/>
            </w:tcBorders>
            <w:shd w:val="clear" w:color="auto" w:fill="0070C0"/>
          </w:tcPr>
          <w:p w14:paraId="1A8B1207" w14:textId="77777777" w:rsidR="00E16F53" w:rsidRDefault="00781240">
            <w:pPr>
              <w:pStyle w:val="ProductList-TableBody"/>
            </w:pPr>
            <w:r>
              <w:rPr>
                <w:color w:val="FFFFFF"/>
              </w:rPr>
              <w:t>Datová služba Microsoft Azure</w:t>
            </w:r>
            <w:r>
              <w:rPr>
                <w:vertAlign w:val="superscript"/>
              </w:rPr>
              <w:t>1</w:t>
            </w:r>
          </w:p>
        </w:tc>
        <w:tc>
          <w:tcPr>
            <w:tcW w:w="4160" w:type="dxa"/>
            <w:shd w:val="clear" w:color="auto" w:fill="0070C0"/>
          </w:tcPr>
          <w:p w14:paraId="643F6225" w14:textId="77777777" w:rsidR="00E16F53" w:rsidRDefault="00781240">
            <w:pPr>
              <w:pStyle w:val="ProductList-TableBody"/>
            </w:pPr>
            <w:r>
              <w:rPr>
                <w:color w:val="FFFFFF"/>
              </w:rPr>
              <w:t>Poměr kvalifikovaných licencí k Azure vCore</w:t>
            </w:r>
          </w:p>
        </w:tc>
      </w:tr>
      <w:tr w:rsidR="00E16F53" w14:paraId="399BB966" w14:textId="77777777">
        <w:tc>
          <w:tcPr>
            <w:tcW w:w="3540" w:type="dxa"/>
            <w:tcBorders>
              <w:left w:val="single" w:sz="4" w:space="0" w:color="6E6E6E"/>
              <w:bottom w:val="none" w:sz="4" w:space="0" w:color="6E6E6E"/>
              <w:right w:val="single" w:sz="4" w:space="0" w:color="6E6E6E"/>
            </w:tcBorders>
          </w:tcPr>
          <w:p w14:paraId="4C778C98" w14:textId="77777777" w:rsidR="00E16F53" w:rsidRDefault="00781240">
            <w:pPr>
              <w:pStyle w:val="ProductList-TableBody"/>
            </w:pPr>
            <w:r>
              <w:t>SQL Server Enterprise (Core)</w:t>
            </w:r>
          </w:p>
        </w:tc>
        <w:tc>
          <w:tcPr>
            <w:tcW w:w="4280" w:type="dxa"/>
            <w:tcBorders>
              <w:top w:val="none" w:sz="4" w:space="0" w:color="6E6E6E"/>
              <w:left w:val="single" w:sz="4" w:space="0" w:color="6E6E6E"/>
              <w:right w:val="single" w:sz="4" w:space="0" w:color="6E6E6E"/>
            </w:tcBorders>
          </w:tcPr>
          <w:p w14:paraId="21597711" w14:textId="77777777" w:rsidR="00E16F53" w:rsidRDefault="00781240">
            <w:pPr>
              <w:pStyle w:val="ProductList-TableBody"/>
            </w:pPr>
            <w:r>
              <w:t>Azure SQL Database (Managed Instance, Elastic Pool a Single Database) – Obecný účel</w:t>
            </w:r>
          </w:p>
        </w:tc>
        <w:tc>
          <w:tcPr>
            <w:tcW w:w="4160" w:type="dxa"/>
            <w:tcBorders>
              <w:left w:val="single" w:sz="4" w:space="0" w:color="6E6E6E"/>
              <w:bottom w:val="single" w:sz="4" w:space="0" w:color="6E6E6E"/>
              <w:right w:val="single" w:sz="4" w:space="0" w:color="6E6E6E"/>
            </w:tcBorders>
          </w:tcPr>
          <w:p w14:paraId="00398479" w14:textId="77777777" w:rsidR="00E16F53" w:rsidRDefault="00781240">
            <w:pPr>
              <w:pStyle w:val="ProductList-TableBody"/>
            </w:pPr>
            <w:r>
              <w:t>Licence na 1 jádro:4 jádra vCore</w:t>
            </w:r>
          </w:p>
        </w:tc>
      </w:tr>
      <w:tr w:rsidR="00E16F53" w14:paraId="4E4ACD5C" w14:textId="77777777">
        <w:tc>
          <w:tcPr>
            <w:tcW w:w="3540" w:type="dxa"/>
            <w:tcBorders>
              <w:top w:val="none" w:sz="4" w:space="0" w:color="6E6E6E"/>
              <w:left w:val="single" w:sz="4" w:space="0" w:color="6E6E6E"/>
              <w:bottom w:val="none" w:sz="4" w:space="0" w:color="6E6E6E"/>
            </w:tcBorders>
          </w:tcPr>
          <w:p w14:paraId="262454AD" w14:textId="77777777" w:rsidR="00E16F53" w:rsidRDefault="00E16F53">
            <w:pPr>
              <w:pStyle w:val="ProductList-TableBody"/>
            </w:pPr>
          </w:p>
        </w:tc>
        <w:tc>
          <w:tcPr>
            <w:tcW w:w="4280" w:type="dxa"/>
          </w:tcPr>
          <w:p w14:paraId="5AD131CF" w14:textId="77777777" w:rsidR="00E16F53" w:rsidRDefault="00781240">
            <w:pPr>
              <w:pStyle w:val="ProductList-TableBody"/>
            </w:pPr>
            <w:r>
              <w:t xml:space="preserve">Azure SQL Database (Managed Instance, Elastic Pool a Single Database) – Klíčové pro společnost </w:t>
            </w:r>
          </w:p>
        </w:tc>
        <w:tc>
          <w:tcPr>
            <w:tcW w:w="4160" w:type="dxa"/>
            <w:tcBorders>
              <w:top w:val="single" w:sz="4" w:space="0" w:color="6E6E6E"/>
              <w:bottom w:val="single" w:sz="4" w:space="0" w:color="6E6E6E"/>
              <w:right w:val="single" w:sz="4" w:space="0" w:color="6E6E6E"/>
            </w:tcBorders>
          </w:tcPr>
          <w:p w14:paraId="2670BE8C" w14:textId="77777777" w:rsidR="00E16F53" w:rsidRDefault="00781240">
            <w:pPr>
              <w:pStyle w:val="ProductList-TableBody"/>
            </w:pPr>
            <w:r>
              <w:t>Licence na 1 jádro:1 jádro vCore</w:t>
            </w:r>
          </w:p>
        </w:tc>
      </w:tr>
      <w:tr w:rsidR="00E16F53" w14:paraId="05792028" w14:textId="77777777">
        <w:tc>
          <w:tcPr>
            <w:tcW w:w="3540" w:type="dxa"/>
            <w:tcBorders>
              <w:top w:val="none" w:sz="4" w:space="0" w:color="6E6E6E"/>
              <w:left w:val="single" w:sz="4" w:space="0" w:color="6E6E6E"/>
              <w:bottom w:val="none" w:sz="4" w:space="0" w:color="6E6E6E"/>
            </w:tcBorders>
          </w:tcPr>
          <w:p w14:paraId="26B52DB9" w14:textId="77777777" w:rsidR="00E16F53" w:rsidRDefault="00E16F53">
            <w:pPr>
              <w:pStyle w:val="ProductList-TableBody"/>
            </w:pPr>
          </w:p>
        </w:tc>
        <w:tc>
          <w:tcPr>
            <w:tcW w:w="4280" w:type="dxa"/>
          </w:tcPr>
          <w:p w14:paraId="0FA7C9E2" w14:textId="77777777" w:rsidR="00E16F53" w:rsidRDefault="00781240">
            <w:pPr>
              <w:pStyle w:val="ProductList-TableBody"/>
            </w:pPr>
            <w:r>
              <w:t>Databáze Azure SQL (Managed Instance a Single Database) – Hyperscale</w:t>
            </w:r>
          </w:p>
        </w:tc>
        <w:tc>
          <w:tcPr>
            <w:tcW w:w="4160" w:type="dxa"/>
            <w:tcBorders>
              <w:top w:val="single" w:sz="4" w:space="0" w:color="6E6E6E"/>
              <w:bottom w:val="single" w:sz="4" w:space="0" w:color="6E6E6E"/>
              <w:right w:val="single" w:sz="4" w:space="0" w:color="6E6E6E"/>
            </w:tcBorders>
          </w:tcPr>
          <w:p w14:paraId="32F89501" w14:textId="77777777" w:rsidR="00E16F53" w:rsidRDefault="00781240">
            <w:pPr>
              <w:pStyle w:val="ProductList-TableBody"/>
            </w:pPr>
            <w:r>
              <w:t>Licence na 1 jádro:4 jádro vCore</w:t>
            </w:r>
          </w:p>
        </w:tc>
      </w:tr>
      <w:tr w:rsidR="00E16F53" w14:paraId="18488EFD" w14:textId="77777777">
        <w:tc>
          <w:tcPr>
            <w:tcW w:w="3540" w:type="dxa"/>
            <w:tcBorders>
              <w:top w:val="none" w:sz="4" w:space="0" w:color="6E6E6E"/>
              <w:left w:val="single" w:sz="4" w:space="0" w:color="6E6E6E"/>
              <w:bottom w:val="none" w:sz="4" w:space="0" w:color="6E6E6E"/>
              <w:right w:val="single" w:sz="4" w:space="0" w:color="6E6E6E"/>
            </w:tcBorders>
          </w:tcPr>
          <w:p w14:paraId="12D35B60" w14:textId="77777777" w:rsidR="00E16F53" w:rsidRDefault="00E16F53">
            <w:pPr>
              <w:pStyle w:val="ProductList-TableBody"/>
            </w:pPr>
          </w:p>
        </w:tc>
        <w:tc>
          <w:tcPr>
            <w:tcW w:w="4280" w:type="dxa"/>
            <w:tcBorders>
              <w:left w:val="single" w:sz="4" w:space="0" w:color="6E6E6E"/>
              <w:bottom w:val="single" w:sz="4" w:space="0" w:color="6E6E6E"/>
              <w:right w:val="single" w:sz="4" w:space="0" w:color="6E6E6E"/>
            </w:tcBorders>
          </w:tcPr>
          <w:p w14:paraId="5165383B" w14:textId="77777777" w:rsidR="00E16F53" w:rsidRDefault="00781240">
            <w:pPr>
              <w:pStyle w:val="ProductList-TableBody"/>
            </w:pPr>
            <w:r>
              <w:t>Azure Data Factory SQL Server Integration Services (Enterprise)</w:t>
            </w:r>
          </w:p>
        </w:tc>
        <w:tc>
          <w:tcPr>
            <w:tcW w:w="4160" w:type="dxa"/>
            <w:tcBorders>
              <w:top w:val="single" w:sz="4" w:space="0" w:color="6E6E6E"/>
              <w:left w:val="single" w:sz="4" w:space="0" w:color="6E6E6E"/>
              <w:bottom w:val="single" w:sz="4" w:space="0" w:color="6E6E6E"/>
              <w:right w:val="single" w:sz="4" w:space="0" w:color="6E6E6E"/>
            </w:tcBorders>
          </w:tcPr>
          <w:p w14:paraId="332B1EC7" w14:textId="77777777" w:rsidR="00E16F53" w:rsidRDefault="00781240">
            <w:pPr>
              <w:pStyle w:val="ProductList-TableBody"/>
            </w:pPr>
            <w:r>
              <w:t>Licence na 1 jádro:1 jádro vCore</w:t>
            </w:r>
          </w:p>
        </w:tc>
      </w:tr>
      <w:tr w:rsidR="00E16F53" w14:paraId="153BF4F6" w14:textId="77777777">
        <w:tc>
          <w:tcPr>
            <w:tcW w:w="3540" w:type="dxa"/>
            <w:tcBorders>
              <w:top w:val="none" w:sz="4" w:space="0" w:color="6E6E6E"/>
              <w:left w:val="single" w:sz="4" w:space="0" w:color="6E6E6E"/>
              <w:bottom w:val="single" w:sz="4" w:space="0" w:color="6E6E6E"/>
              <w:right w:val="single" w:sz="4" w:space="0" w:color="6E6E6E"/>
            </w:tcBorders>
          </w:tcPr>
          <w:p w14:paraId="32A23975" w14:textId="77777777" w:rsidR="00E16F53" w:rsidRDefault="00E16F53">
            <w:pPr>
              <w:pStyle w:val="ProductList-TableBody"/>
            </w:pPr>
          </w:p>
        </w:tc>
        <w:tc>
          <w:tcPr>
            <w:tcW w:w="4280" w:type="dxa"/>
            <w:tcBorders>
              <w:top w:val="single" w:sz="4" w:space="0" w:color="6E6E6E"/>
              <w:left w:val="single" w:sz="4" w:space="0" w:color="6E6E6E"/>
              <w:right w:val="single" w:sz="4" w:space="0" w:color="6E6E6E"/>
            </w:tcBorders>
          </w:tcPr>
          <w:p w14:paraId="1483042A" w14:textId="77777777" w:rsidR="00E16F53" w:rsidRDefault="00781240">
            <w:pPr>
              <w:pStyle w:val="ProductList-TableBody"/>
            </w:pPr>
            <w:r>
              <w:t>Virtuální počítače SQL Server Enterprise</w:t>
            </w:r>
          </w:p>
        </w:tc>
        <w:tc>
          <w:tcPr>
            <w:tcW w:w="4160" w:type="dxa"/>
            <w:tcBorders>
              <w:top w:val="single" w:sz="4" w:space="0" w:color="6E6E6E"/>
              <w:left w:val="single" w:sz="4" w:space="0" w:color="6E6E6E"/>
              <w:bottom w:val="single" w:sz="4" w:space="0" w:color="6E6E6E"/>
              <w:right w:val="single" w:sz="4" w:space="0" w:color="6E6E6E"/>
            </w:tcBorders>
          </w:tcPr>
          <w:p w14:paraId="01437DC1" w14:textId="77777777" w:rsidR="00E16F53" w:rsidRDefault="00781240">
            <w:pPr>
              <w:pStyle w:val="ProductList-TableBody"/>
            </w:pPr>
            <w:r>
              <w:t>Licence na 1 jádro</w:t>
            </w:r>
            <w:r>
              <w:rPr>
                <w:vertAlign w:val="superscript"/>
              </w:rPr>
              <w:t>2</w:t>
            </w:r>
            <w:r>
              <w:t>:1 vCPU</w:t>
            </w:r>
          </w:p>
        </w:tc>
      </w:tr>
      <w:tr w:rsidR="00E16F53" w14:paraId="7AC99672" w14:textId="77777777">
        <w:tc>
          <w:tcPr>
            <w:tcW w:w="3540" w:type="dxa"/>
            <w:tcBorders>
              <w:top w:val="single" w:sz="4" w:space="0" w:color="6E6E6E"/>
              <w:left w:val="single" w:sz="4" w:space="0" w:color="6E6E6E"/>
              <w:bottom w:val="none" w:sz="4" w:space="0" w:color="6E6E6E"/>
            </w:tcBorders>
          </w:tcPr>
          <w:p w14:paraId="38313C6A" w14:textId="77777777" w:rsidR="00E16F53" w:rsidRDefault="00781240">
            <w:pPr>
              <w:pStyle w:val="ProductList-TableBody"/>
            </w:pPr>
            <w:r>
              <w:t>SQL Server Standard (jádro)</w:t>
            </w:r>
          </w:p>
        </w:tc>
        <w:tc>
          <w:tcPr>
            <w:tcW w:w="4280" w:type="dxa"/>
          </w:tcPr>
          <w:p w14:paraId="53E77294" w14:textId="77777777" w:rsidR="00E16F53" w:rsidRDefault="00781240">
            <w:pPr>
              <w:pStyle w:val="ProductList-TableBody"/>
            </w:pPr>
            <w:r>
              <w:t>Azure SQL Database (Managed Instance, Elastic Pool a Single Database) – Obecný účel</w:t>
            </w:r>
          </w:p>
        </w:tc>
        <w:tc>
          <w:tcPr>
            <w:tcW w:w="4160" w:type="dxa"/>
            <w:tcBorders>
              <w:top w:val="single" w:sz="4" w:space="0" w:color="6E6E6E"/>
              <w:bottom w:val="single" w:sz="4" w:space="0" w:color="6E6E6E"/>
              <w:right w:val="single" w:sz="4" w:space="0" w:color="6E6E6E"/>
            </w:tcBorders>
          </w:tcPr>
          <w:p w14:paraId="7123859C" w14:textId="77777777" w:rsidR="00E16F53" w:rsidRDefault="00781240">
            <w:pPr>
              <w:pStyle w:val="ProductList-TableBody"/>
            </w:pPr>
            <w:r>
              <w:t>Licence na 1 jádro:1 jádro vCore</w:t>
            </w:r>
          </w:p>
        </w:tc>
      </w:tr>
      <w:tr w:rsidR="00E16F53" w14:paraId="292E779E" w14:textId="77777777">
        <w:tc>
          <w:tcPr>
            <w:tcW w:w="3540" w:type="dxa"/>
            <w:tcBorders>
              <w:top w:val="none" w:sz="4" w:space="0" w:color="6E6E6E"/>
              <w:left w:val="single" w:sz="4" w:space="0" w:color="6E6E6E"/>
              <w:bottom w:val="none" w:sz="4" w:space="0" w:color="6E6E6E"/>
            </w:tcBorders>
          </w:tcPr>
          <w:p w14:paraId="229D9F75" w14:textId="77777777" w:rsidR="00E16F53" w:rsidRDefault="00E16F53">
            <w:pPr>
              <w:pStyle w:val="ProductList-TableBody"/>
            </w:pPr>
          </w:p>
        </w:tc>
        <w:tc>
          <w:tcPr>
            <w:tcW w:w="4280" w:type="dxa"/>
          </w:tcPr>
          <w:p w14:paraId="13FB11B7" w14:textId="77777777" w:rsidR="00E16F53" w:rsidRDefault="00781240">
            <w:pPr>
              <w:pStyle w:val="ProductList-TableBody"/>
            </w:pPr>
            <w:r>
              <w:t>Databáze Azure SQL (Managed Instance a Single Database) – Hyperscale</w:t>
            </w:r>
          </w:p>
        </w:tc>
        <w:tc>
          <w:tcPr>
            <w:tcW w:w="4160" w:type="dxa"/>
            <w:tcBorders>
              <w:top w:val="single" w:sz="4" w:space="0" w:color="6E6E6E"/>
              <w:bottom w:val="single" w:sz="4" w:space="0" w:color="6E6E6E"/>
              <w:right w:val="single" w:sz="4" w:space="0" w:color="6E6E6E"/>
            </w:tcBorders>
          </w:tcPr>
          <w:p w14:paraId="21E35487" w14:textId="77777777" w:rsidR="00E16F53" w:rsidRDefault="00781240">
            <w:pPr>
              <w:pStyle w:val="ProductList-TableBody"/>
            </w:pPr>
            <w:r>
              <w:t>Licence na 1 jádro:1 jádro vCore</w:t>
            </w:r>
          </w:p>
        </w:tc>
      </w:tr>
      <w:tr w:rsidR="00E16F53" w14:paraId="3D2F653E" w14:textId="77777777">
        <w:tc>
          <w:tcPr>
            <w:tcW w:w="3540" w:type="dxa"/>
            <w:tcBorders>
              <w:top w:val="none" w:sz="4" w:space="0" w:color="6E6E6E"/>
              <w:left w:val="single" w:sz="4" w:space="0" w:color="6E6E6E"/>
              <w:bottom w:val="none" w:sz="4" w:space="0" w:color="6E6E6E"/>
              <w:right w:val="single" w:sz="4" w:space="0" w:color="6E6E6E"/>
            </w:tcBorders>
          </w:tcPr>
          <w:p w14:paraId="76AFA131" w14:textId="77777777" w:rsidR="00E16F53" w:rsidRDefault="00E16F53">
            <w:pPr>
              <w:pStyle w:val="ProductList-TableBody"/>
            </w:pPr>
          </w:p>
        </w:tc>
        <w:tc>
          <w:tcPr>
            <w:tcW w:w="4280" w:type="dxa"/>
            <w:tcBorders>
              <w:left w:val="single" w:sz="4" w:space="0" w:color="6E6E6E"/>
              <w:bottom w:val="single" w:sz="4" w:space="0" w:color="6E6E6E"/>
              <w:right w:val="single" w:sz="4" w:space="0" w:color="6E6E6E"/>
            </w:tcBorders>
          </w:tcPr>
          <w:p w14:paraId="4AC7C8DD" w14:textId="77777777" w:rsidR="00E16F53" w:rsidRDefault="00781240">
            <w:pPr>
              <w:pStyle w:val="ProductList-TableBody"/>
            </w:pPr>
            <w:r>
              <w:t>Azure Data Factory SQL Server Integration Services (Standard)</w:t>
            </w:r>
          </w:p>
        </w:tc>
        <w:tc>
          <w:tcPr>
            <w:tcW w:w="4160" w:type="dxa"/>
            <w:tcBorders>
              <w:top w:val="single" w:sz="4" w:space="0" w:color="6E6E6E"/>
              <w:left w:val="single" w:sz="4" w:space="0" w:color="6E6E6E"/>
              <w:bottom w:val="single" w:sz="4" w:space="0" w:color="6E6E6E"/>
              <w:right w:val="single" w:sz="4" w:space="0" w:color="6E6E6E"/>
            </w:tcBorders>
          </w:tcPr>
          <w:p w14:paraId="6D71AE0F" w14:textId="77777777" w:rsidR="00E16F53" w:rsidRDefault="00781240">
            <w:pPr>
              <w:pStyle w:val="ProductList-TableBody"/>
            </w:pPr>
            <w:r>
              <w:t>1 Licence na základě počtu jader: 1 vCore</w:t>
            </w:r>
          </w:p>
        </w:tc>
      </w:tr>
      <w:tr w:rsidR="00E16F53" w14:paraId="31314F3B" w14:textId="77777777">
        <w:tc>
          <w:tcPr>
            <w:tcW w:w="3540" w:type="dxa"/>
            <w:tcBorders>
              <w:top w:val="none" w:sz="4" w:space="0" w:color="6E6E6E"/>
              <w:left w:val="single" w:sz="4" w:space="0" w:color="6E6E6E"/>
              <w:bottom w:val="single" w:sz="4" w:space="0" w:color="6E6E6E"/>
              <w:right w:val="single" w:sz="4" w:space="0" w:color="6E6E6E"/>
            </w:tcBorders>
          </w:tcPr>
          <w:p w14:paraId="5E4BD5A9" w14:textId="77777777" w:rsidR="00E16F53" w:rsidRDefault="00E16F53">
            <w:pPr>
              <w:pStyle w:val="ProductList-TableBody"/>
            </w:pPr>
          </w:p>
        </w:tc>
        <w:tc>
          <w:tcPr>
            <w:tcW w:w="4280" w:type="dxa"/>
            <w:tcBorders>
              <w:top w:val="single" w:sz="4" w:space="0" w:color="6E6E6E"/>
              <w:left w:val="single" w:sz="4" w:space="0" w:color="6E6E6E"/>
              <w:bottom w:val="single" w:sz="4" w:space="0" w:color="6E6E6E"/>
              <w:right w:val="single" w:sz="4" w:space="0" w:color="6E6E6E"/>
            </w:tcBorders>
          </w:tcPr>
          <w:p w14:paraId="1E50A1F1" w14:textId="77777777" w:rsidR="00E16F53" w:rsidRDefault="00781240">
            <w:pPr>
              <w:pStyle w:val="ProductList-TableBody"/>
            </w:pPr>
            <w:r>
              <w:t>Virtuální počítače SQL Server Standard</w:t>
            </w:r>
          </w:p>
        </w:tc>
        <w:tc>
          <w:tcPr>
            <w:tcW w:w="4160" w:type="dxa"/>
            <w:tcBorders>
              <w:top w:val="single" w:sz="4" w:space="0" w:color="6E6E6E"/>
              <w:left w:val="single" w:sz="4" w:space="0" w:color="6E6E6E"/>
              <w:bottom w:val="single" w:sz="4" w:space="0" w:color="6E6E6E"/>
              <w:right w:val="single" w:sz="4" w:space="0" w:color="6E6E6E"/>
            </w:tcBorders>
          </w:tcPr>
          <w:p w14:paraId="16616375" w14:textId="77777777" w:rsidR="00E16F53" w:rsidRDefault="00781240">
            <w:pPr>
              <w:pStyle w:val="ProductList-TableBody"/>
            </w:pPr>
            <w:r>
              <w:t>Licence na 1 jádro</w:t>
            </w:r>
            <w:r>
              <w:rPr>
                <w:vertAlign w:val="superscript"/>
              </w:rPr>
              <w:t>2</w:t>
            </w:r>
            <w:r>
              <w:t>:1 vCPU</w:t>
            </w:r>
          </w:p>
        </w:tc>
      </w:tr>
    </w:tbl>
    <w:p w14:paraId="4BB94819" w14:textId="77777777" w:rsidR="00E16F53" w:rsidRDefault="00781240">
      <w:pPr>
        <w:pStyle w:val="ProductList-BodyIndented"/>
      </w:pPr>
      <w:r>
        <w:rPr>
          <w:vertAlign w:val="superscript"/>
        </w:rPr>
        <w:t>1</w:t>
      </w:r>
      <w:r>
        <w:rPr>
          <w:i/>
        </w:rPr>
        <w:t>Výhody Azure Hybrid Benefit nejsou dostupné ve výpočetní vrstvě bez serveru v rámci databáze Azure SQL.</w:t>
      </w:r>
    </w:p>
    <w:p w14:paraId="1E0FD3BB" w14:textId="77777777" w:rsidR="00E16F53" w:rsidRDefault="00781240">
      <w:pPr>
        <w:pStyle w:val="ProductList-BodyIndented"/>
      </w:pPr>
      <w:r>
        <w:rPr>
          <w:i/>
          <w:vertAlign w:val="superscript"/>
        </w:rPr>
        <w:t>2</w:t>
      </w:r>
      <w:r>
        <w:rPr>
          <w:i/>
        </w:rPr>
        <w:t>Pod podmínkou minimálně čtyř jádrových licencí na virtuální počítač.</w:t>
      </w:r>
    </w:p>
    <w:p w14:paraId="603A6EF2" w14:textId="77777777" w:rsidR="00E16F53" w:rsidRDefault="00E16F53">
      <w:pPr>
        <w:pStyle w:val="ProductList-BodyIndented"/>
      </w:pPr>
    </w:p>
    <w:p w14:paraId="3CBF14BA" w14:textId="77777777" w:rsidR="00E16F53" w:rsidRDefault="00781240">
      <w:pPr>
        <w:pStyle w:val="ProductList-BodyIndented"/>
      </w:pPr>
      <w:r>
        <w:t xml:space="preserve">V případě výhod Azure Hybrid Benefit pro SQL Server zákazníkům nebude účtováno používání datové služby Microsoft Azure, avšak stále musí hradit náklady na výpočet (tj. základní cenu), ukládání a zálohování, stejně jako I/O spojeným s jejich používáním služeb (podle konkrétní situace). Zákazníci musí při konfiguraci pracovních zátěží ve službách Azure uvést, že používají produkt Azure SQL Database (Managed Instance, Elastic Pool a Single Database), Azure Data Factory SQL Server Integration Services nebo virtuální počítače SQL Server v rámci výhod Azure Hybrid Benefit pro SQL Server. Zákazníci mohou doplňovat pracovní zátěže provozované v rámci výhod Azure Hybrid Benefit pro SQL Server s plně měřenými službami Azure.  </w:t>
      </w:r>
    </w:p>
    <w:p w14:paraId="098B031C" w14:textId="77777777" w:rsidR="00E16F53" w:rsidRDefault="00E16F53">
      <w:pPr>
        <w:pStyle w:val="ProductList-BodyIndented"/>
      </w:pPr>
    </w:p>
    <w:p w14:paraId="3502ECFD" w14:textId="77777777" w:rsidR="00E16F53" w:rsidRDefault="00781240">
      <w:pPr>
        <w:pStyle w:val="ProductList-BodyIndented"/>
      </w:pPr>
      <w:r>
        <w:t xml:space="preserve">Zákazník nemůže současně přiřazovat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licenci</w:t>
      </w:r>
      <w:r>
        <w:fldChar w:fldCharType="end"/>
      </w:r>
      <w:r>
        <w:t xml:space="preserve"> k výhodám Azure Hybrid Benefit pro SQL Server a udělovat stejnou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licenci</w:t>
      </w:r>
      <w:r>
        <w:fldChar w:fldCharType="end"/>
      </w:r>
      <w:r>
        <w:t xml:space="preserve"> (a) sdíleným serverům v rámci mobility licencí prostřednictvím krytí Software Assurance nebo (b) </w:t>
      </w:r>
      <w:r>
        <w:fldChar w:fldCharType="begin"/>
      </w:r>
      <w:r>
        <w:instrText xml:space="preserve"> AutoTextList   \s NoStyle \t "Licencovaný server označuje jednotlivý server vyhrazený k využití zákazníkem, kterému je přidělena licence. Na vyhrazené servery, která jsou pod správou nebo kontrolou jiného subjektu než zákazníka nebo jeho afilací, se vztahuje ustanovení o správě outsourcingového softwaru. Pro účely této definice je hardwarový oddíl nebo server blade považován za samostatný server." </w:instrText>
      </w:r>
      <w:r>
        <w:fldChar w:fldCharType="separate"/>
      </w:r>
      <w:r>
        <w:rPr>
          <w:color w:val="0563C1"/>
        </w:rPr>
        <w:t>licencovanému serveru</w:t>
      </w:r>
      <w:r>
        <w:fldChar w:fldCharType="end"/>
      </w:r>
      <w:r>
        <w:t xml:space="preserve">, s výjimkou jednorázových udělení na dobu maximálně 180 dnů, tak aby zákazník mohl migrovat tyto pracovní zátěže do systému Azure. </w:t>
      </w:r>
    </w:p>
    <w:p w14:paraId="4C4A7901" w14:textId="77777777" w:rsidR="00E16F53" w:rsidRDefault="00E16F53">
      <w:pPr>
        <w:pStyle w:val="ProductList-BodyIndented"/>
      </w:pPr>
    </w:p>
    <w:p w14:paraId="6011060F" w14:textId="77777777" w:rsidR="00E16F53" w:rsidRDefault="00781240">
      <w:pPr>
        <w:pStyle w:val="ProductList-BodyIndented"/>
      </w:pPr>
      <w:r>
        <w:t xml:space="preserve">Při dokončení migrace do služby Azure nebo 180 dnů po zahájení migrace (podle toho, co nastane dříve) budou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považovány za „přiřazené k Azure”. Zákazník může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později přiřadit zpět ke svým </w:t>
      </w:r>
      <w:r>
        <w:fldChar w:fldCharType="begin"/>
      </w:r>
      <w:r>
        <w:instrText xml:space="preserve"> AutoTextList   \s NoStyle \t "Licencovaný server označuje jednotlivý server vyhrazený k využití zákazníkem, kterému je přidělena licence. Na vyhrazené servery, která jsou pod správou nebo kontrolou jiného subjektu než zákazníka nebo jeho afilací, se vztahuje ustanovení o správě outsourcingového softwaru. Pro účely této definice je hardwarový oddíl nebo server blade považován za samostatný server." </w:instrText>
      </w:r>
      <w:r>
        <w:fldChar w:fldCharType="separate"/>
      </w:r>
      <w:r>
        <w:rPr>
          <w:color w:val="0563C1"/>
        </w:rPr>
        <w:t>licencovaným serverům</w:t>
      </w:r>
      <w:r>
        <w:fldChar w:fldCharType="end"/>
      </w:r>
      <w:r>
        <w:t xml:space="preserve"> nebo sdíleným serverům v rámci přenositelnosti licencí prostřednictvím krytí Software Assurance, pokud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zůstanou přiřazeny ke službě Azure minimálně po dobu 90 dnů.</w:t>
      </w:r>
    </w:p>
    <w:p w14:paraId="08226078" w14:textId="77777777" w:rsidR="00E16F53" w:rsidRDefault="00E16F53">
      <w:pPr>
        <w:pStyle w:val="ProductList-BodyIndented"/>
      </w:pPr>
    </w:p>
    <w:p w14:paraId="29DB881A" w14:textId="77777777" w:rsidR="00E16F53" w:rsidRDefault="00781240">
      <w:pPr>
        <w:pStyle w:val="ProductList-SubSubClauseHeading"/>
        <w:outlineLvl w:val="4"/>
      </w:pPr>
      <w:r>
        <w:t>8.2.1 Práva na zálohu pro produkt SQL Server</w:t>
      </w:r>
    </w:p>
    <w:p w14:paraId="6601233C" w14:textId="77777777" w:rsidR="00E16F53" w:rsidRDefault="00781240">
      <w:pPr>
        <w:pStyle w:val="ProductList-BodyIndented2"/>
      </w:pPr>
      <w:r>
        <w:t xml:space="preserve">Při udělování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k produktu SQL Server pro použití s virtuálními počítači SQL Server v rámci výhod Azure Hybrid Benefit pro SQL Server má zákazník nárok na:</w:t>
      </w:r>
    </w:p>
    <w:p w14:paraId="54B1B42D" w14:textId="77777777" w:rsidR="00E16F53" w:rsidRDefault="00781240" w:rsidP="00781240">
      <w:pPr>
        <w:pStyle w:val="ProductList-Bullet"/>
        <w:numPr>
          <w:ilvl w:val="2"/>
          <w:numId w:val="38"/>
        </w:numPr>
      </w:pPr>
      <w:r>
        <w:t xml:space="preserve">Jedno </w:t>
      </w:r>
      <w:r>
        <w:fldChar w:fldCharType="begin"/>
      </w:r>
      <w:r>
        <w:instrText xml:space="preserve"> AutoTextList   \s NoStyle \t "Zálohovací prostředí OSE znamená prostředí OSE (nebo v kontextu výhod Azure Hybrid Benefit, SQL Server Virtual Machine), ve kterém jsou spuštěny pasivní instance serverového softwaru v očekávání události zálohy." </w:instrText>
      </w:r>
      <w:r>
        <w:fldChar w:fldCharType="separate"/>
      </w:r>
      <w:r>
        <w:rPr>
          <w:color w:val="0563C1"/>
        </w:rPr>
        <w:t>zálohovací prostředí OSE</w:t>
      </w:r>
      <w:r>
        <w:fldChar w:fldCharType="end"/>
      </w:r>
      <w:r>
        <w:t xml:space="preserve"> pro libovolný účel, včetně vysoké dostupnosti; a </w:t>
      </w:r>
    </w:p>
    <w:p w14:paraId="4059F418" w14:textId="77777777" w:rsidR="00E16F53" w:rsidRDefault="00781240" w:rsidP="00781240">
      <w:pPr>
        <w:pStyle w:val="ProductList-Bullet"/>
        <w:numPr>
          <w:ilvl w:val="2"/>
          <w:numId w:val="38"/>
        </w:numPr>
      </w:pPr>
      <w:r>
        <w:t xml:space="preserve">Jedno </w:t>
      </w:r>
      <w:r>
        <w:fldChar w:fldCharType="begin"/>
      </w:r>
      <w:r>
        <w:instrText xml:space="preserve"> AutoTextList   \s NoStyle \t "Zálohovací prostředí OSE znamená prostředí OSE (nebo v kontextu výhod Azure Hybrid Benefit, SQL Server Virtual Machine), ve kterém jsou spuštěny pasivní instance serverového softwaru v očekávání události zálohy." </w:instrText>
      </w:r>
      <w:r>
        <w:fldChar w:fldCharType="separate"/>
      </w:r>
      <w:r>
        <w:rPr>
          <w:color w:val="0563C1"/>
        </w:rPr>
        <w:t>zálohovací prostředí OSE</w:t>
      </w:r>
      <w:r>
        <w:fldChar w:fldCharType="end"/>
      </w:r>
      <w:r>
        <w:t xml:space="preserve"> konkrétně pro účely obnovení při zhroucení.</w:t>
      </w:r>
    </w:p>
    <w:p w14:paraId="55F61D13" w14:textId="77777777" w:rsidR="00E16F53" w:rsidRDefault="00E16F53">
      <w:pPr>
        <w:pStyle w:val="ProductList-BodyIndented2"/>
      </w:pPr>
    </w:p>
    <w:p w14:paraId="5DC6525E" w14:textId="77777777" w:rsidR="00E16F53" w:rsidRDefault="00781240">
      <w:pPr>
        <w:pStyle w:val="ProductList-BodyIndented2"/>
      </w:pPr>
      <w:r>
        <w:t xml:space="preserve">Zákazník může také spouštět </w:t>
      </w:r>
      <w:r>
        <w:fldChar w:fldCharType="begin"/>
      </w:r>
      <w:r>
        <w:instrText xml:space="preserve"> AutoTextList   \s NoStyle \t "Primární pracovní zatížení znamená buď prostředí OSE, ve kterém jsou spuštěny instance serverového softwaru v rámci odstavce Užívací práva produktové položky, nebo v kontextu práv na výhody Azure Hybrid, SQL Server Virtual Machine." </w:instrText>
      </w:r>
      <w:r>
        <w:fldChar w:fldCharType="separate"/>
      </w:r>
      <w:r>
        <w:rPr>
          <w:color w:val="0563C1"/>
        </w:rPr>
        <w:t>primární pracovní zatížení</w:t>
      </w:r>
      <w:r>
        <w:fldChar w:fldCharType="end"/>
      </w:r>
      <w:r>
        <w:t xml:space="preserve"> a jeho </w:t>
      </w:r>
      <w:r>
        <w:fldChar w:fldCharType="begin"/>
      </w:r>
      <w:r>
        <w:instrText xml:space="preserve"> AutoTextList   \s NoStyle \t "Zálohovací prostředí OSE znamená prostředí OSE (nebo v kontextu výhod Azure Hybrid Benefit, SQL Server Virtual Machine), ve kterém jsou spuštěny pasivní instance serverového softwaru v očekávání události zálohy." </w:instrText>
      </w:r>
      <w:r>
        <w:fldChar w:fldCharType="separate"/>
      </w:r>
      <w:r>
        <w:rPr>
          <w:color w:val="0563C1"/>
        </w:rPr>
        <w:t>zálohovací prostředí OSE</w:t>
      </w:r>
      <w:r>
        <w:fldChar w:fldCharType="end"/>
      </w:r>
      <w:r>
        <w:t xml:space="preserve"> pro obnovení po zhroucení simultánně pro testování obnovení při zhroucení během krátkých období každých 90 dní a po krátké období okolo času zhroucení za účelem přenosu mezi nimi. Zákazník může provádět následující operace související s údržbou pro všechna povolená </w:t>
      </w:r>
      <w:r>
        <w:fldChar w:fldCharType="begin"/>
      </w:r>
      <w:r>
        <w:instrText xml:space="preserve"> AutoTextList   \s NoStyle \t "Zálohovací prostředí OSE znamená prostředí OSE (nebo v kontextu výhod Azure Hybrid Benefit, SQL Server Virtual Machine), ve kterém jsou spuštěny pasivní instance serverového softwaru v očekávání události zálohy." </w:instrText>
      </w:r>
      <w:r>
        <w:fldChar w:fldCharType="separate"/>
      </w:r>
      <w:r>
        <w:rPr>
          <w:color w:val="0563C1"/>
        </w:rPr>
        <w:t>zálohovací prostředí OSE</w:t>
      </w:r>
      <w:r>
        <w:fldChar w:fldCharType="end"/>
      </w:r>
      <w:r>
        <w:t>:</w:t>
      </w:r>
    </w:p>
    <w:p w14:paraId="1C52D2A4" w14:textId="77777777" w:rsidR="00E16F53" w:rsidRDefault="00781240" w:rsidP="00781240">
      <w:pPr>
        <w:pStyle w:val="ProductList-Bullet"/>
        <w:numPr>
          <w:ilvl w:val="2"/>
          <w:numId w:val="39"/>
        </w:numPr>
      </w:pPr>
      <w:r>
        <w:t>Kontroly konzistence databáze nebo Checkdb</w:t>
      </w:r>
    </w:p>
    <w:p w14:paraId="3067A609" w14:textId="77777777" w:rsidR="00E16F53" w:rsidRDefault="00781240" w:rsidP="00781240">
      <w:pPr>
        <w:pStyle w:val="ProductList-Bullet"/>
        <w:numPr>
          <w:ilvl w:val="2"/>
          <w:numId w:val="39"/>
        </w:numPr>
      </w:pPr>
      <w:r>
        <w:t>Zálohy protokolů</w:t>
      </w:r>
    </w:p>
    <w:p w14:paraId="1359738D" w14:textId="77777777" w:rsidR="00E16F53" w:rsidRDefault="00781240" w:rsidP="00781240">
      <w:pPr>
        <w:pStyle w:val="ProductList-Bullet"/>
        <w:numPr>
          <w:ilvl w:val="2"/>
          <w:numId w:val="39"/>
        </w:numPr>
      </w:pPr>
      <w:r>
        <w:t>Úplné zálohy</w:t>
      </w:r>
    </w:p>
    <w:p w14:paraId="69B29840" w14:textId="77777777" w:rsidR="00E16F53" w:rsidRDefault="00781240" w:rsidP="00781240">
      <w:pPr>
        <w:pStyle w:val="ProductList-Bullet"/>
        <w:numPr>
          <w:ilvl w:val="2"/>
          <w:numId w:val="39"/>
        </w:numPr>
      </w:pPr>
      <w:r>
        <w:t>Monitorování dat týkajících se použití prostředků</w:t>
      </w:r>
    </w:p>
    <w:p w14:paraId="0387B9A7" w14:textId="77777777" w:rsidR="00E16F53" w:rsidRDefault="00E16F53">
      <w:pPr>
        <w:pStyle w:val="ProductList-BodyIndented2"/>
      </w:pPr>
    </w:p>
    <w:p w14:paraId="08E9EC73" w14:textId="77777777" w:rsidR="00E16F53" w:rsidRDefault="00781240">
      <w:pPr>
        <w:pStyle w:val="ProductList-BodyIndented2"/>
      </w:pPr>
      <w:r>
        <w:fldChar w:fldCharType="begin"/>
      </w:r>
      <w:r>
        <w:instrText xml:space="preserve"> AutoTextList   \s NoStyle \t "Zálohovací prostředí OSE znamená prostředí OSE (nebo v kontextu výhod Azure Hybrid Benefit, SQL Server Virtual Machine), ve kterém jsou spuštěny pasivní instance serverového softwaru v očekávání události zálohy." </w:instrText>
      </w:r>
      <w:r>
        <w:fldChar w:fldCharType="separate"/>
      </w:r>
      <w:r>
        <w:rPr>
          <w:color w:val="0563C1"/>
        </w:rPr>
        <w:t>Zálohovací prostředí OSE</w:t>
      </w:r>
      <w:r>
        <w:fldChar w:fldCharType="end"/>
      </w:r>
      <w:r>
        <w:t xml:space="preserve"> povolená pro obnovení při zhroucení musí být asynchronní a ruční. Počet licencí, které by jinak byly požadovány pro </w:t>
      </w:r>
      <w:r>
        <w:fldChar w:fldCharType="begin"/>
      </w:r>
      <w:r>
        <w:instrText xml:space="preserve"> AutoTextList   \s NoStyle \t "Zálohovací prostředí OSE znamená prostředí OSE (nebo v kontextu výhod Azure Hybrid Benefit, SQL Server Virtual Machine), ve kterém jsou spuštěny pasivní instance serverového softwaru v očekávání události zálohy." </w:instrText>
      </w:r>
      <w:r>
        <w:fldChar w:fldCharType="separate"/>
      </w:r>
      <w:r>
        <w:rPr>
          <w:color w:val="0563C1"/>
        </w:rPr>
        <w:t>zálohovací prostředí OSE</w:t>
      </w:r>
      <w:r>
        <w:fldChar w:fldCharType="end"/>
      </w:r>
      <w:r>
        <w:t xml:space="preserve">, nesmí překročit počet licencí požadovaných pro příslušné </w:t>
      </w:r>
      <w:r>
        <w:fldChar w:fldCharType="begin"/>
      </w:r>
      <w:r>
        <w:instrText xml:space="preserve"> AutoTextList   \s NoStyle \t "Primární pracovní zatížení znamená buď prostředí OSE, ve kterém jsou spuštěny instance serverového softwaru v rámci odstavce Užívací práva produktové položky, nebo v kontextu práv na výhody Azure Hybrid, SQL Server Virtual Machine." </w:instrText>
      </w:r>
      <w:r>
        <w:fldChar w:fldCharType="separate"/>
      </w:r>
      <w:r>
        <w:rPr>
          <w:color w:val="0563C1"/>
        </w:rPr>
        <w:t>primární pracovní zatížení</w:t>
      </w:r>
      <w:r>
        <w:fldChar w:fldCharType="end"/>
      </w:r>
      <w:r>
        <w:t>. Zálohovací prostředí OSE nemohou dodávat data serveru SQL Server uživatelům nebo zařízením ani jinak spouštět aktivní primární pracovní zařízení serveru SQL Server.</w:t>
      </w:r>
    </w:p>
    <w:p w14:paraId="1120B4C6" w14:textId="77777777" w:rsidR="00E16F53" w:rsidRDefault="00E16F53">
      <w:pPr>
        <w:pStyle w:val="ProductList-BodyIndented2"/>
      </w:pPr>
    </w:p>
    <w:p w14:paraId="2EC3BDDD" w14:textId="77777777" w:rsidR="00E16F53" w:rsidRDefault="00781240">
      <w:pPr>
        <w:pStyle w:val="ProductList-BodyIndented2"/>
      </w:pPr>
      <w:r>
        <w:t xml:space="preserve">Zákazník má nárok na jednu dodatečnou licenci pro </w:t>
      </w:r>
      <w:r>
        <w:fldChar w:fldCharType="begin"/>
      </w:r>
      <w:r>
        <w:instrText xml:space="preserve"> AutoTextList   \s NoStyle \t "Zálohovací prostředí OSE znamená prostředí OSE (nebo v kontextu výhod Azure Hybrid Benefit, SQL Server Virtual Machine), ve kterém jsou spuštěny pasivní instance serverového softwaru v očekávání události zálohy." </w:instrText>
      </w:r>
      <w:r>
        <w:fldChar w:fldCharType="separate"/>
      </w:r>
      <w:r>
        <w:rPr>
          <w:color w:val="0563C1"/>
        </w:rPr>
        <w:t>zálohované prostředí OSE</w:t>
      </w:r>
      <w:r>
        <w:fldChar w:fldCharType="end"/>
      </w:r>
      <w:r>
        <w:t xml:space="preserve"> pro vysokou dostupnost pro každé ze svých </w:t>
      </w:r>
      <w:r>
        <w:fldChar w:fldCharType="begin"/>
      </w:r>
      <w:r>
        <w:instrText xml:space="preserve"> AutoTextList   \s NoStyle \t "Primární pracovní zatížení znamená buď prostředí OSE, ve kterém jsou spuštěny instance serverového softwaru v rámci odstavce Užívací práva produktové položky, nebo v kontextu práv na výhody Azure Hybrid, SQL Server Virtual Machine." </w:instrText>
      </w:r>
      <w:r>
        <w:fldChar w:fldCharType="separate"/>
      </w:r>
      <w:r>
        <w:rPr>
          <w:color w:val="0563C1"/>
        </w:rPr>
        <w:t>primárních zatížení</w:t>
      </w:r>
      <w:r>
        <w:fldChar w:fldCharType="end"/>
      </w:r>
      <w:r>
        <w:t xml:space="preserve">, která jsou spuštěna na platformě Linux a slouží jako hlavní instance serveru SQL při použití ve spojení s používáním velkých datových klastů zákazníkem. Tato dodatečná </w:t>
      </w:r>
      <w:r>
        <w:fldChar w:fldCharType="begin"/>
      </w:r>
      <w:r>
        <w:instrText xml:space="preserve"> AutoTextList   \s NoStyle \t "Zálohovací prostředí OSE znamená prostředí OSE (nebo v kontextu výhod Azure Hybrid Benefit, SQL Server Virtual Machine), ve kterém jsou spuštěny pasivní instance serverového softwaru v očekávání události zálohy." </w:instrText>
      </w:r>
      <w:r>
        <w:fldChar w:fldCharType="separate"/>
      </w:r>
      <w:r>
        <w:rPr>
          <w:color w:val="0563C1"/>
        </w:rPr>
        <w:t>zálohovaná prostředí OSE</w:t>
      </w:r>
      <w:r>
        <w:fldChar w:fldCharType="end"/>
      </w:r>
      <w:r>
        <w:t xml:space="preserve"> podléhají stejným omezením práv na zálohování jako SQL Server.</w:t>
      </w:r>
    </w:p>
    <w:p w14:paraId="26578806" w14:textId="77777777" w:rsidR="00E16F53" w:rsidRDefault="00E16F53">
      <w:pPr>
        <w:pStyle w:val="ProductList-BodyIndented2"/>
      </w:pPr>
    </w:p>
    <w:p w14:paraId="070A25A0" w14:textId="77777777" w:rsidR="00E16F53" w:rsidRDefault="00781240">
      <w:pPr>
        <w:pStyle w:val="ProductList-SubSubClauseHeading"/>
        <w:outlineLvl w:val="4"/>
      </w:pPr>
      <w:r>
        <w:t>8.2.2 Neomezená práva na virtualizaci v dedikovaném hostiteli Azure pro produkt SQL Server Enterprise Core</w:t>
      </w:r>
    </w:p>
    <w:p w14:paraId="2B521DA1" w14:textId="77777777" w:rsidR="00E16F53" w:rsidRDefault="00781240">
      <w:pPr>
        <w:pStyle w:val="ProductList-BodyIndented2"/>
      </w:pPr>
      <w:r>
        <w:t xml:space="preserve">Jako výjimku z obecných podmínek, kterými se řídí přidělování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a používání produktu SQL Server v rámci výhod Azure Hybrid Benefit for SQL Server, může zákazník používat produkt SQL Server na libovolném počtu virtuálních počítačů na dedikovaném hostitelském serveru Azure, pokud zákazník přidělí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na základě počtu jader k produktu SQL Server Enterprise s krytím SA pro všechna </w:t>
      </w:r>
      <w:r>
        <w:fldChar w:fldCharType="begin"/>
      </w:r>
      <w:r>
        <w:instrText xml:space="preserve"> AutoTextList   \s NoStyle \t "Fyzické jádro je jádro fyzického procesoru." </w:instrText>
      </w:r>
      <w:r>
        <w:fldChar w:fldCharType="separate"/>
      </w:r>
      <w:r>
        <w:rPr>
          <w:color w:val="0563C1"/>
        </w:rPr>
        <w:t>fyzická jádra</w:t>
      </w:r>
      <w:r>
        <w:fldChar w:fldCharType="end"/>
      </w:r>
      <w:r>
        <w:t xml:space="preserve">, která jsou zákazníkovi zpřístupněna na tomto dedikovaném hostitelském serveru Azure. Souběžné používání na vyhrazeném hostiteli Azure a </w:t>
      </w:r>
      <w:r>
        <w:fldChar w:fldCharType="begin"/>
      </w:r>
      <w:r>
        <w:instrText xml:space="preserve"> AutoTextList   \s NoStyle \t "Licencovaný server označuje jednotlivý server vyhrazený k využití zákazníkem, kterému je přidělena licence. Na vyhrazené servery, která jsou pod správou nebo kontrolou jiného subjektu než zákazníka nebo jeho afilací, se vztahuje ustanovení o správě outsourcingového softwaru. Pro účely této definice je hardwarový oddíl nebo server blade považován za samostatný server." </w:instrText>
      </w:r>
      <w:r>
        <w:fldChar w:fldCharType="separate"/>
      </w:r>
      <w:r>
        <w:rPr>
          <w:color w:val="0563C1"/>
        </w:rPr>
        <w:t>licencovaných serverech</w:t>
      </w:r>
      <w:r>
        <w:fldChar w:fldCharType="end"/>
      </w:r>
      <w:r>
        <w:t xml:space="preserve"> zákazníka je omezeno na stejné 180denní období migrace.</w:t>
      </w:r>
    </w:p>
    <w:p w14:paraId="08476D4D" w14:textId="77777777" w:rsidR="00E16F53" w:rsidRDefault="00E16F53">
      <w:pPr>
        <w:pStyle w:val="ProductList-BodyIndented2"/>
      </w:pPr>
    </w:p>
    <w:p w14:paraId="3738E536" w14:textId="77777777" w:rsidR="00E16F53" w:rsidRDefault="00781240">
      <w:pPr>
        <w:pStyle w:val="ProductList-ClauseHeading"/>
        <w:outlineLvl w:val="2"/>
      </w:pPr>
      <w:r>
        <w:t>9. Windows Virtual Desktop</w:t>
      </w:r>
    </w:p>
    <w:p w14:paraId="1CBE11F9" w14:textId="77777777" w:rsidR="00E16F53" w:rsidRDefault="00781240">
      <w:pPr>
        <w:pStyle w:val="ProductList-SubClauseHeading"/>
        <w:outlineLvl w:val="3"/>
      </w:pPr>
      <w:r>
        <w:t>9.1 Windows Virtual Desktop pro Windows 7 a Windows 10</w:t>
      </w:r>
    </w:p>
    <w:p w14:paraId="42C450A1" w14:textId="77777777" w:rsidR="00E16F53" w:rsidRDefault="00781240">
      <w:pPr>
        <w:pStyle w:val="ProductList-BodyIndented"/>
      </w:pPr>
      <w:r>
        <w:t>Uživatelé s licencí k produktu Microsoft 365 E3/E5/F3/Business/A3/A5 nebo výhodami při užívání studenty, Windows 10 Enterprise E3/E5, Windows 10 Education A3/A5 nebo Windows VDA E3/E5 mají přístup k virtuálním počítačům se systémem Windows 7 a Windows 10 ve službě Windows Virtual Desktop (WVD). Virtuální počítače ve službě WVD se nezapočítávají do limitu počtu aktivovaných zařízení uživatelů.</w:t>
      </w:r>
    </w:p>
    <w:p w14:paraId="0055FBCC" w14:textId="77777777" w:rsidR="00E16F53" w:rsidRDefault="00E16F53">
      <w:pPr>
        <w:pStyle w:val="ProductList-BodyIndented"/>
      </w:pPr>
    </w:p>
    <w:p w14:paraId="7DA96346" w14:textId="77777777" w:rsidR="00E16F53" w:rsidRDefault="00781240">
      <w:pPr>
        <w:pStyle w:val="ProductList-SubClauseHeading"/>
        <w:outlineLvl w:val="3"/>
      </w:pPr>
      <w:r>
        <w:t>9.2 Windows Virtual Desktop pro Windows Server</w:t>
      </w:r>
    </w:p>
    <w:p w14:paraId="66526E0A" w14:textId="77777777" w:rsidR="00E16F53" w:rsidRDefault="00781240">
      <w:pPr>
        <w:pStyle w:val="ProductList-BodyIndented"/>
      </w:pPr>
      <w:r>
        <w:t>Uživatelé s licencemi CAL na uživatele pro službu vzdálené plochy (RDS) s krytím SA nebo licencemi k odběru služby vzdálené plochy na základě počtu uživatelů, nebo využívající zařízení s licencemi pro službu vzdálené plochy na základě počtu zařízení s krytím SA mají přístup k virtuálním počítačům se systémem Windows Server ve službě Windows Virtual Desktop (WVD).</w:t>
      </w:r>
    </w:p>
    <w:p w14:paraId="0354565F" w14:textId="77777777" w:rsidR="00E16F53" w:rsidRDefault="00E16F53">
      <w:pPr>
        <w:pStyle w:val="ProductList-BodyIndented"/>
      </w:pPr>
    </w:p>
    <w:p w14:paraId="55821ABB" w14:textId="77777777" w:rsidR="00E16F53" w:rsidRDefault="00781240">
      <w:pPr>
        <w:pStyle w:val="ProductList-SubClauseHeading"/>
        <w:outlineLvl w:val="3"/>
      </w:pPr>
      <w:r>
        <w:t>9.3 Windows Virtual Desktop pro vývoj a testování</w:t>
      </w:r>
    </w:p>
    <w:p w14:paraId="7B4855D1" w14:textId="77777777" w:rsidR="00E16F53" w:rsidRDefault="00781240">
      <w:pPr>
        <w:pStyle w:val="ProductList-BodyIndented"/>
      </w:pPr>
      <w:r>
        <w:t xml:space="preserve">Uživatelé s licencí na odběr produktu Visual Studio a platformy MSDN s aktivními SA („Oprávnění uživatelé“) mohou přistupovat k virtuálním strojům Windows Virtual Desktop (WVD) v systémech Windows 7, Windows 10 a Windows Server pro vývojové a testovací účely. Koncoví </w:t>
      </w:r>
      <w:r>
        <w:lastRenderedPageBreak/>
        <w:t>uživatelé zákazníka mají také přístup k virtuálním počítačům WVD v systémech Windows 7, Windows 10 a Windows Server, zpřístupněným oprávněnými zákazníky tak, aby mohli provádět akceptační testy nebo poskytovat zpětnou vazbu.</w:t>
      </w:r>
    </w:p>
    <w:p w14:paraId="21113AA0" w14:textId="77777777" w:rsidR="00E16F53" w:rsidRDefault="00781240">
      <w:pPr>
        <w:pStyle w:val="ProductList-Offering2HeadingNoBorder"/>
        <w:outlineLvl w:val="2"/>
      </w:pPr>
      <w:bookmarkStart w:id="221" w:name="_Sec625"/>
      <w:r>
        <w:t>Služby Microsoft Azure</w:t>
      </w:r>
      <w:bookmarkEnd w:id="221"/>
      <w:r>
        <w:fldChar w:fldCharType="begin"/>
      </w:r>
      <w:r>
        <w:instrText xml:space="preserve"> TC "</w:instrText>
      </w:r>
      <w:bookmarkStart w:id="222" w:name="_Toc36309724"/>
      <w:r>
        <w:instrText>Služby Microsoft Azure</w:instrText>
      </w:r>
      <w:bookmarkEnd w:id="222"/>
      <w:r>
        <w:instrText>" \l 3</w:instrText>
      </w:r>
      <w:r>
        <w:fldChar w:fldCharType="end"/>
      </w:r>
    </w:p>
    <w:p w14:paraId="2D02BDCE" w14:textId="77777777" w:rsidR="00E16F53" w:rsidRDefault="00781240">
      <w:pPr>
        <w:pStyle w:val="ProductList-Offering1SubSection"/>
        <w:outlineLvl w:val="3"/>
      </w:pPr>
      <w:bookmarkStart w:id="223" w:name="_Sec705"/>
      <w:r>
        <w:t>1. Dostupnost programu</w:t>
      </w:r>
      <w:bookmarkEnd w:id="223"/>
    </w:p>
    <w:tbl>
      <w:tblPr>
        <w:tblStyle w:val="PURTable"/>
        <w:tblW w:w="0" w:type="dxa"/>
        <w:tblLook w:val="04A0" w:firstRow="1" w:lastRow="0" w:firstColumn="1" w:lastColumn="0" w:noHBand="0" w:noVBand="1"/>
      </w:tblPr>
      <w:tblGrid>
        <w:gridCol w:w="4292"/>
        <w:gridCol w:w="705"/>
        <w:gridCol w:w="704"/>
        <w:gridCol w:w="708"/>
        <w:gridCol w:w="717"/>
        <w:gridCol w:w="730"/>
        <w:gridCol w:w="834"/>
        <w:gridCol w:w="711"/>
        <w:gridCol w:w="703"/>
        <w:gridCol w:w="812"/>
      </w:tblGrid>
      <w:tr w:rsidR="00E16F53" w14:paraId="696DB2FE"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5D384BB8" w14:textId="77777777" w:rsidR="00E16F53" w:rsidRDefault="00781240">
            <w:pPr>
              <w:pStyle w:val="ProductList-TableBody"/>
            </w:pPr>
            <w:r>
              <w:rPr>
                <w:color w:val="FFFFFF"/>
              </w:rPr>
              <w:t>Služby online</w:t>
            </w:r>
          </w:p>
        </w:tc>
        <w:tc>
          <w:tcPr>
            <w:tcW w:w="740" w:type="dxa"/>
            <w:tcBorders>
              <w:left w:val="single" w:sz="6" w:space="0" w:color="FFFFFF"/>
              <w:bottom w:val="single" w:sz="6" w:space="0" w:color="FFFFFF"/>
              <w:right w:val="single" w:sz="6" w:space="0" w:color="FFFFFF"/>
            </w:tcBorders>
            <w:shd w:val="clear" w:color="auto" w:fill="00188F"/>
          </w:tcPr>
          <w:p w14:paraId="53BDC169" w14:textId="77777777" w:rsidR="00E16F53" w:rsidRDefault="00781240">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1B1C4BE"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BD58092"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8B228D3" w14:textId="77777777" w:rsidR="00E16F53" w:rsidRDefault="00781240">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5D4DA95"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1D234E2"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843A922"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6BC2777"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B42B6DB" w14:textId="77777777" w:rsidR="00E16F53" w:rsidRDefault="00781240">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E16F53" w14:paraId="3BD8673B" w14:textId="77777777">
        <w:tc>
          <w:tcPr>
            <w:tcW w:w="4660" w:type="dxa"/>
            <w:tcBorders>
              <w:top w:val="single" w:sz="6" w:space="0" w:color="FFFFFF"/>
              <w:left w:val="none" w:sz="4" w:space="0" w:color="6E6E6E"/>
              <w:bottom w:val="dashed" w:sz="4" w:space="0" w:color="B2B2B2"/>
              <w:right w:val="none" w:sz="4" w:space="0" w:color="6E6E6E"/>
            </w:tcBorders>
          </w:tcPr>
          <w:p w14:paraId="3078A665" w14:textId="77777777" w:rsidR="00E16F53" w:rsidRDefault="00781240">
            <w:pPr>
              <w:pStyle w:val="ProductList-TableBody"/>
            </w:pPr>
            <w:r>
              <w:rPr>
                <w:color w:val="000000"/>
              </w:rPr>
              <w:t>Služby Microsoft Azure*</w:t>
            </w:r>
            <w:r>
              <w:fldChar w:fldCharType="begin"/>
            </w:r>
            <w:r>
              <w:instrText xml:space="preserve"> XE "Služby Microsoft Azure*" </w:instrText>
            </w:r>
            <w:r>
              <w:fldChar w:fldCharType="end"/>
            </w:r>
          </w:p>
        </w:tc>
        <w:tc>
          <w:tcPr>
            <w:tcW w:w="740" w:type="dxa"/>
            <w:tcBorders>
              <w:top w:val="single" w:sz="6" w:space="0" w:color="FFFFFF"/>
              <w:left w:val="none" w:sz="4" w:space="0" w:color="6E6E6E"/>
              <w:bottom w:val="dashed" w:sz="4" w:space="0" w:color="B2B2B2"/>
              <w:right w:val="single" w:sz="6" w:space="0" w:color="FFFFFF"/>
            </w:tcBorders>
          </w:tcPr>
          <w:p w14:paraId="1F944EA7" w14:textId="77777777" w:rsidR="00E16F53" w:rsidRDefault="0078124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79A2DF8"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0E239A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1CA2B6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3F0250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EC934C4"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7FA180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0786955"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66DC2D7" w14:textId="77777777" w:rsidR="00E16F53" w:rsidRDefault="00E16F53">
            <w:pPr>
              <w:pStyle w:val="ProductList-TableBody"/>
              <w:jc w:val="center"/>
            </w:pPr>
          </w:p>
        </w:tc>
      </w:tr>
      <w:tr w:rsidR="00E16F53" w14:paraId="453FF3DE" w14:textId="77777777">
        <w:tc>
          <w:tcPr>
            <w:tcW w:w="4660" w:type="dxa"/>
            <w:tcBorders>
              <w:top w:val="dashed" w:sz="4" w:space="0" w:color="B2B2B2"/>
              <w:left w:val="none" w:sz="4" w:space="0" w:color="6E6E6E"/>
              <w:bottom w:val="none" w:sz="4" w:space="0" w:color="BFBFBF"/>
              <w:right w:val="none" w:sz="4" w:space="0" w:color="6E6E6E"/>
            </w:tcBorders>
          </w:tcPr>
          <w:p w14:paraId="77FD13F4" w14:textId="77777777" w:rsidR="00E16F53" w:rsidRDefault="00781240">
            <w:pPr>
              <w:pStyle w:val="ProductList-TableBody"/>
            </w:pPr>
            <w:r>
              <w:rPr>
                <w:color w:val="000000"/>
              </w:rPr>
              <w:t>Rozhraní API Microsoft Translator</w:t>
            </w:r>
            <w:r>
              <w:fldChar w:fldCharType="begin"/>
            </w:r>
            <w:r>
              <w:instrText xml:space="preserve"> XE "Rozhraní API Microsoft Translator" </w:instrText>
            </w:r>
            <w:r>
              <w:fldChar w:fldCharType="end"/>
            </w:r>
          </w:p>
        </w:tc>
        <w:tc>
          <w:tcPr>
            <w:tcW w:w="740" w:type="dxa"/>
            <w:tcBorders>
              <w:top w:val="dashed" w:sz="4" w:space="0" w:color="B2B2B2"/>
              <w:left w:val="none" w:sz="4" w:space="0" w:color="6E6E6E"/>
              <w:bottom w:val="none" w:sz="4" w:space="0" w:color="BFBFBF"/>
              <w:right w:val="single" w:sz="6" w:space="0" w:color="FFFFFF"/>
            </w:tcBorders>
          </w:tcPr>
          <w:p w14:paraId="42F3697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F21840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3D3925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6A195C7"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FFBD765"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B83314F"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30761A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D3A98EA"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C0920E6" w14:textId="77777777" w:rsidR="00E16F53" w:rsidRDefault="00E16F53">
            <w:pPr>
              <w:pStyle w:val="ProductList-TableBody"/>
              <w:jc w:val="center"/>
            </w:pPr>
          </w:p>
        </w:tc>
      </w:tr>
    </w:tbl>
    <w:p w14:paraId="417B5D19" w14:textId="77777777" w:rsidR="00E16F53" w:rsidRDefault="00781240">
      <w:pPr>
        <w:pStyle w:val="ProductList-Body"/>
      </w:pPr>
      <w:r>
        <w:rPr>
          <w:i/>
        </w:rPr>
        <w:t>*Také k dispozici prostřednictvím smlouvy se zákazníkem společnosti Microsoft</w:t>
      </w:r>
    </w:p>
    <w:p w14:paraId="34AF4C91" w14:textId="77777777" w:rsidR="00E16F53" w:rsidRDefault="00781240">
      <w:pPr>
        <w:pStyle w:val="ProductList-Offering1SubSection"/>
        <w:outlineLvl w:val="3"/>
      </w:pPr>
      <w:bookmarkStart w:id="224" w:name="_Sec760"/>
      <w:r>
        <w:t>2. Podmínky produktu</w:t>
      </w:r>
      <w:bookmarkEnd w:id="224"/>
    </w:p>
    <w:tbl>
      <w:tblPr>
        <w:tblStyle w:val="PURTable"/>
        <w:tblW w:w="0" w:type="dxa"/>
        <w:tblLook w:val="04A0" w:firstRow="1" w:lastRow="0" w:firstColumn="1" w:lastColumn="0" w:noHBand="0" w:noVBand="1"/>
      </w:tblPr>
      <w:tblGrid>
        <w:gridCol w:w="3630"/>
        <w:gridCol w:w="3641"/>
        <w:gridCol w:w="3645"/>
      </w:tblGrid>
      <w:tr w:rsidR="00E16F53" w14:paraId="2659703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4193144" w14:textId="77777777" w:rsidR="00E16F53" w:rsidRDefault="00781240">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11">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1583C856"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7BA93B6B" w14:textId="77777777" w:rsidR="00E16F53" w:rsidRDefault="00781240">
            <w:pPr>
              <w:pStyle w:val="ProductList-TableBody"/>
            </w:pPr>
            <w:r>
              <w:fldChar w:fldCharType="begin"/>
            </w:r>
            <w:r>
              <w:instrText xml:space="preserve"> AutoTextList   \s NoStyle \t "Prodloužená doba účinnosti: Služby online, které jsou účinné po delší dobu, jak je popsáno v licenční smlouvě Enterprise a Enterprise Subscription." </w:instrText>
            </w:r>
            <w:r>
              <w:fldChar w:fldCharType="separate"/>
            </w:r>
            <w:r>
              <w:rPr>
                <w:color w:val="0563C1"/>
              </w:rPr>
              <w:t>Prodloužená doba účinnosti</w:t>
            </w:r>
            <w:r>
              <w:fldChar w:fldCharType="end"/>
            </w:r>
            <w:r>
              <w:t>: Do zrušení pro služby Microsoft Azure.</w:t>
            </w:r>
          </w:p>
        </w:tc>
      </w:tr>
      <w:tr w:rsidR="00E16F53" w14:paraId="112F45E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032704D" w14:textId="77777777" w:rsidR="00E16F53" w:rsidRDefault="00781240">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A0B2C04" w14:textId="77777777" w:rsidR="00E16F53" w:rsidRDefault="00781240">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9A45A76" w14:textId="77777777" w:rsidR="00E16F53" w:rsidRDefault="00781240">
            <w:pPr>
              <w:pStyle w:val="ProductList-TableBody"/>
            </w:pPr>
            <w:r>
              <w:rPr>
                <w:color w:val="404040"/>
              </w:rPr>
              <w:t>Propagační akce: Není relevantní</w:t>
            </w:r>
          </w:p>
        </w:tc>
      </w:tr>
      <w:tr w:rsidR="00E16F53" w14:paraId="2D3F697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D985028" w14:textId="77777777" w:rsidR="00E16F53" w:rsidRDefault="00781240">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tcPr>
          <w:p w14:paraId="3747E7B2" w14:textId="77777777" w:rsidR="00E16F53" w:rsidRDefault="00781240">
            <w:pPr>
              <w:pStyle w:val="ProductList-TableBody"/>
            </w:pPr>
            <w:r>
              <w:fldChar w:fldCharType="begin"/>
            </w:r>
            <w:r>
              <w:instrText xml:space="preserve"> AutoTextList   \s NoStyle \t "Nárok na snížení: Služba online pro zákazníka, který má prováděcí smlouvu Enterprise, Enterprise Subscription, Microsoft Azure nebo Enrollment for Education Solutions, může oznamovat omezení licencí nebo přiděleného ročního závazku." </w:instrText>
            </w:r>
            <w:r>
              <w:fldChar w:fldCharType="separate"/>
            </w:r>
            <w:r>
              <w:rPr>
                <w:color w:val="0563C1"/>
              </w:rPr>
              <w:t>Nárok na snížení</w:t>
            </w:r>
            <w:r>
              <w:fldChar w:fldCharType="end"/>
            </w:r>
            <w:r>
              <w:t>: Rozhraní API Microsoft Translator, přidělený roční závazek pro služby Microsoft Azure</w:t>
            </w:r>
          </w:p>
        </w:tc>
        <w:tc>
          <w:tcPr>
            <w:tcW w:w="4040" w:type="dxa"/>
            <w:tcBorders>
              <w:top w:val="single" w:sz="4" w:space="0" w:color="000000"/>
              <w:left w:val="single" w:sz="4" w:space="0" w:color="000000"/>
              <w:bottom w:val="single" w:sz="4" w:space="0" w:color="000000"/>
              <w:right w:val="single" w:sz="4" w:space="0" w:color="000000"/>
            </w:tcBorders>
          </w:tcPr>
          <w:p w14:paraId="5C907759" w14:textId="77777777" w:rsidR="00E16F53" w:rsidRDefault="00781240">
            <w:pPr>
              <w:pStyle w:val="ProductList-TableBody"/>
            </w:pPr>
            <w:r>
              <w:fldChar w:fldCharType="begin"/>
            </w:r>
            <w:r>
              <w:instrText xml:space="preserve"> AutoTextList   \s NoStyle \t "Nárok na snížení (SCE):  Produkty, pro které může zákazník s prováděcí smlouvou Server a Cloud hlásit omezení licencí k odběru nebo budoucího přiděleného ročního závazku po 12 po sobě jdoucích měsících." </w:instrText>
            </w:r>
            <w:r>
              <w:fldChar w:fldCharType="separate"/>
            </w:r>
            <w:r>
              <w:rPr>
                <w:color w:val="0563C1"/>
              </w:rPr>
              <w:t>Nárok na snížení (SCE)</w:t>
            </w:r>
            <w:r>
              <w:fldChar w:fldCharType="end"/>
            </w:r>
            <w:r>
              <w:t>: Přidělený roční závazek pro služby Microsoft Azure</w:t>
            </w:r>
          </w:p>
        </w:tc>
      </w:tr>
      <w:tr w:rsidR="00E16F53" w14:paraId="184BE7E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4BD2BA1" w14:textId="77777777" w:rsidR="00E16F53" w:rsidRDefault="00781240">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83FAAF0" w14:textId="77777777" w:rsidR="00E16F53" w:rsidRDefault="00781240">
            <w:pPr>
              <w:pStyle w:val="ProductList-TableBody"/>
            </w:pPr>
            <w:r>
              <w:rPr>
                <w:color w:val="404040"/>
              </w:rPr>
              <w:t>Nárok na aktualizaci: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D8D7EF2" w14:textId="77777777" w:rsidR="00E16F53" w:rsidRDefault="00E16F53">
            <w:pPr>
              <w:pStyle w:val="ProductList-TableBody"/>
            </w:pPr>
          </w:p>
        </w:tc>
      </w:tr>
    </w:tbl>
    <w:p w14:paraId="330B4DAC" w14:textId="77777777" w:rsidR="00E16F53" w:rsidRDefault="00E16F53">
      <w:pPr>
        <w:pStyle w:val="ProductList-Body"/>
      </w:pPr>
    </w:p>
    <w:p w14:paraId="53AF9C65" w14:textId="77777777" w:rsidR="00E16F53" w:rsidRDefault="00781240">
      <w:pPr>
        <w:pStyle w:val="ProductList-ClauseHeading"/>
        <w:outlineLvl w:val="4"/>
      </w:pPr>
      <w:r>
        <w:t>2.1 Plány služeb Microsoft Azure</w:t>
      </w:r>
    </w:p>
    <w:p w14:paraId="130FB186" w14:textId="77777777" w:rsidR="00E16F53" w:rsidRDefault="00781240">
      <w:pPr>
        <w:pStyle w:val="ProductList-Body"/>
      </w:pPr>
      <w:r>
        <w:t>Pokud si je zákazník předplatí jako plán služeb Microsoft Azure, mohou mít jednotlivé služby Microsoft Azure různou dostupnost v rámci programu nebo se na ně mohou vztahovat odlišné podmínky. Další podrobnosti naleznete v položkách specifických pro plán služeb Microsoft Azure níže.</w:t>
      </w:r>
    </w:p>
    <w:tbl>
      <w:tblPr>
        <w:tblStyle w:val="PURTable"/>
        <w:tblW w:w="0" w:type="dxa"/>
        <w:tblLook w:val="04A0" w:firstRow="1" w:lastRow="0" w:firstColumn="1" w:lastColumn="0" w:noHBand="0" w:noVBand="1"/>
      </w:tblPr>
      <w:tblGrid>
        <w:gridCol w:w="10916"/>
      </w:tblGrid>
      <w:tr w:rsidR="00E16F53" w14:paraId="06FE37B0"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tcPr>
          <w:p w14:paraId="5C1A2B8F" w14:textId="77777777" w:rsidR="00E16F53" w:rsidRDefault="00E16F53">
            <w:pPr>
              <w:pStyle w:val="PURBreadcrumb"/>
            </w:pPr>
          </w:p>
          <w:tbl>
            <w:tblPr>
              <w:tblW w:w="0" w:type="dxa"/>
              <w:tblLook w:val="04A0" w:firstRow="1" w:lastRow="0" w:firstColumn="1" w:lastColumn="0" w:noHBand="0" w:noVBand="1"/>
            </w:tblPr>
            <w:tblGrid>
              <w:gridCol w:w="10800"/>
            </w:tblGrid>
            <w:tr w:rsidR="00E16F53" w14:paraId="45035E97" w14:textId="77777777">
              <w:tc>
                <w:tcPr>
                  <w:tcW w:w="12240" w:type="dxa"/>
                  <w:tcBorders>
                    <w:top w:val="none" w:sz="4" w:space="0" w:color="6E6E6E"/>
                    <w:left w:val="none" w:sz="4" w:space="0" w:color="6E6E6E"/>
                    <w:bottom w:val="none" w:sz="4" w:space="0" w:color="6E6E6E"/>
                    <w:right w:val="none" w:sz="4" w:space="0" w:color="6E6E6E"/>
                  </w:tcBorders>
                  <w:shd w:val="clear" w:color="auto" w:fill="A6A6A6"/>
                </w:tcPr>
                <w:p w14:paraId="7305EA88"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2D509203" w14:textId="77777777" w:rsidR="00E16F53" w:rsidRDefault="00E16F53">
            <w:pPr>
              <w:pStyle w:val="ProductList-TableBody"/>
            </w:pPr>
          </w:p>
        </w:tc>
      </w:tr>
    </w:tbl>
    <w:p w14:paraId="61AB100F" w14:textId="77777777" w:rsidR="00E16F53" w:rsidRDefault="00781240">
      <w:pPr>
        <w:pStyle w:val="ProductList-Offering2HeadingNoBorder"/>
        <w:outlineLvl w:val="2"/>
      </w:pPr>
      <w:bookmarkStart w:id="225" w:name="_Sec1197"/>
      <w:r>
        <w:t>Microsoft Azure Infrastructure Plans</w:t>
      </w:r>
      <w:bookmarkEnd w:id="225"/>
      <w:r>
        <w:fldChar w:fldCharType="begin"/>
      </w:r>
      <w:r>
        <w:instrText xml:space="preserve"> TC "</w:instrText>
      </w:r>
      <w:bookmarkStart w:id="226" w:name="_Toc36309725"/>
      <w:r>
        <w:instrText>Microsoft Azure Infrastructure Plans</w:instrText>
      </w:r>
      <w:bookmarkEnd w:id="226"/>
      <w:r>
        <w:instrText>" \l 3</w:instrText>
      </w:r>
      <w:r>
        <w:fldChar w:fldCharType="end"/>
      </w:r>
    </w:p>
    <w:p w14:paraId="7A940755" w14:textId="77777777" w:rsidR="00E16F53" w:rsidRDefault="00781240">
      <w:pPr>
        <w:pStyle w:val="ProductList-Offering1SubSection"/>
        <w:outlineLvl w:val="3"/>
      </w:pPr>
      <w:bookmarkStart w:id="227" w:name="_Sec706"/>
      <w:r>
        <w:t>1. Dostupnost programu</w:t>
      </w:r>
      <w:bookmarkEnd w:id="227"/>
    </w:p>
    <w:tbl>
      <w:tblPr>
        <w:tblStyle w:val="PURTable"/>
        <w:tblW w:w="0" w:type="dxa"/>
        <w:tblLook w:val="04A0" w:firstRow="1" w:lastRow="0" w:firstColumn="1" w:lastColumn="0" w:noHBand="0" w:noVBand="1"/>
      </w:tblPr>
      <w:tblGrid>
        <w:gridCol w:w="4306"/>
        <w:gridCol w:w="705"/>
        <w:gridCol w:w="696"/>
        <w:gridCol w:w="707"/>
        <w:gridCol w:w="716"/>
        <w:gridCol w:w="730"/>
        <w:gridCol w:w="833"/>
        <w:gridCol w:w="710"/>
        <w:gridCol w:w="702"/>
        <w:gridCol w:w="811"/>
      </w:tblGrid>
      <w:tr w:rsidR="00E16F53" w14:paraId="3EF7D5BF"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1BEA39B3" w14:textId="77777777" w:rsidR="00E16F53" w:rsidRDefault="00781240">
            <w:pPr>
              <w:pStyle w:val="ProductList-TableBody"/>
            </w:pPr>
            <w:r>
              <w:rPr>
                <w:color w:val="FFFFFF"/>
              </w:rPr>
              <w:t>Služby online</w:t>
            </w:r>
          </w:p>
        </w:tc>
        <w:tc>
          <w:tcPr>
            <w:tcW w:w="740" w:type="dxa"/>
            <w:tcBorders>
              <w:left w:val="single" w:sz="6" w:space="0" w:color="FFFFFF"/>
              <w:bottom w:val="single" w:sz="6" w:space="0" w:color="FFFFFF"/>
              <w:right w:val="single" w:sz="6" w:space="0" w:color="FFFFFF"/>
            </w:tcBorders>
            <w:shd w:val="clear" w:color="auto" w:fill="00188F"/>
          </w:tcPr>
          <w:p w14:paraId="03B43836" w14:textId="77777777" w:rsidR="00E16F53" w:rsidRDefault="00781240">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3DD1B3A"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46A4EF8"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D646433" w14:textId="77777777" w:rsidR="00E16F53" w:rsidRDefault="0078124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F64C5C7"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804478B"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739A10D"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8E4255F"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37A8972" w14:textId="77777777" w:rsidR="00E16F53" w:rsidRDefault="00781240">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E16F53" w14:paraId="02865FFC" w14:textId="77777777">
        <w:tc>
          <w:tcPr>
            <w:tcW w:w="4660" w:type="dxa"/>
            <w:tcBorders>
              <w:top w:val="single" w:sz="6" w:space="0" w:color="FFFFFF"/>
              <w:left w:val="none" w:sz="4" w:space="0" w:color="6E6E6E"/>
              <w:bottom w:val="dashed" w:sz="4" w:space="0" w:color="BFBFBF"/>
              <w:right w:val="none" w:sz="4" w:space="0" w:color="6E6E6E"/>
            </w:tcBorders>
          </w:tcPr>
          <w:p w14:paraId="44CFD9A0" w14:textId="77777777" w:rsidR="00E16F53" w:rsidRDefault="00781240">
            <w:pPr>
              <w:pStyle w:val="ProductList-TableBody"/>
            </w:pPr>
            <w:r>
              <w:rPr>
                <w:color w:val="000000"/>
              </w:rPr>
              <w:t>Plán prediktivní údržby 1 sady IoT</w:t>
            </w:r>
            <w:r>
              <w:fldChar w:fldCharType="begin"/>
            </w:r>
            <w:r>
              <w:instrText xml:space="preserve"> XE "Plán prediktivní údržby 1 sady IoT" </w:instrText>
            </w:r>
            <w:r>
              <w:fldChar w:fldCharType="end"/>
            </w:r>
          </w:p>
        </w:tc>
        <w:tc>
          <w:tcPr>
            <w:tcW w:w="740" w:type="dxa"/>
            <w:tcBorders>
              <w:top w:val="single" w:sz="6" w:space="0" w:color="FFFFFF"/>
              <w:left w:val="none" w:sz="4" w:space="0" w:color="6E6E6E"/>
              <w:bottom w:val="dashed" w:sz="4" w:space="0" w:color="BFBFBF"/>
              <w:right w:val="single" w:sz="6" w:space="0" w:color="FFFFFF"/>
            </w:tcBorders>
          </w:tcPr>
          <w:p w14:paraId="74DCB5C6" w14:textId="77777777" w:rsidR="00E16F53" w:rsidRDefault="00781240">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2366749"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C254D30"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E0EF2F9"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E8BE756"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836C6E1"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8786A4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E92C72A"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FEF8321" w14:textId="77777777" w:rsidR="00E16F53" w:rsidRDefault="00E16F53">
            <w:pPr>
              <w:pStyle w:val="ProductList-TableBody"/>
              <w:jc w:val="center"/>
            </w:pPr>
          </w:p>
        </w:tc>
      </w:tr>
      <w:tr w:rsidR="00E16F53" w14:paraId="5661DCC6" w14:textId="77777777">
        <w:tc>
          <w:tcPr>
            <w:tcW w:w="4660" w:type="dxa"/>
            <w:tcBorders>
              <w:top w:val="dashed" w:sz="4" w:space="0" w:color="BFBFBF"/>
              <w:left w:val="none" w:sz="4" w:space="0" w:color="6E6E6E"/>
              <w:bottom w:val="dashed" w:sz="4" w:space="0" w:color="BFBFBF"/>
              <w:right w:val="none" w:sz="4" w:space="0" w:color="6E6E6E"/>
            </w:tcBorders>
          </w:tcPr>
          <w:p w14:paraId="781CF599" w14:textId="77777777" w:rsidR="00E16F53" w:rsidRDefault="00781240">
            <w:pPr>
              <w:pStyle w:val="ProductList-TableBody"/>
            </w:pPr>
            <w:r>
              <w:rPr>
                <w:color w:val="000000"/>
              </w:rPr>
              <w:t>Plán prediktivní údržby 2 sady IoT</w:t>
            </w:r>
            <w:r>
              <w:fldChar w:fldCharType="begin"/>
            </w:r>
            <w:r>
              <w:instrText xml:space="preserve"> XE "Plán prediktivní údržby 2 sady IoT"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0A06F17D" w14:textId="77777777" w:rsidR="00E16F53" w:rsidRDefault="00781240">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76AF90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DE0CA0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3B4314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2D29768"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4072FDF"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2C4559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114DBC0"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83F1051" w14:textId="77777777" w:rsidR="00E16F53" w:rsidRDefault="00E16F53">
            <w:pPr>
              <w:pStyle w:val="ProductList-TableBody"/>
              <w:jc w:val="center"/>
            </w:pPr>
          </w:p>
        </w:tc>
      </w:tr>
      <w:tr w:rsidR="00E16F53" w14:paraId="252B66EA" w14:textId="77777777">
        <w:tc>
          <w:tcPr>
            <w:tcW w:w="4660" w:type="dxa"/>
            <w:tcBorders>
              <w:top w:val="dashed" w:sz="4" w:space="0" w:color="BFBFBF"/>
              <w:left w:val="none" w:sz="4" w:space="0" w:color="6E6E6E"/>
              <w:bottom w:val="dashed" w:sz="4" w:space="0" w:color="BFBFBF"/>
              <w:right w:val="none" w:sz="4" w:space="0" w:color="6E6E6E"/>
            </w:tcBorders>
          </w:tcPr>
          <w:p w14:paraId="035F809C" w14:textId="77777777" w:rsidR="00E16F53" w:rsidRDefault="00781240">
            <w:pPr>
              <w:pStyle w:val="ProductList-TableBody"/>
            </w:pPr>
            <w:r>
              <w:rPr>
                <w:color w:val="000000"/>
              </w:rPr>
              <w:t>Plán vzdáleného monitorování 1 sady IoT</w:t>
            </w:r>
            <w:r>
              <w:fldChar w:fldCharType="begin"/>
            </w:r>
            <w:r>
              <w:instrText xml:space="preserve"> XE "Plán vzdáleného monitorování 1 sady IoT"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01D58AA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83437E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651649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B8D1DA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FB80C06"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2B23965"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A508ADF"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EEC42D0"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8CC0011" w14:textId="77777777" w:rsidR="00E16F53" w:rsidRDefault="00E16F53">
            <w:pPr>
              <w:pStyle w:val="ProductList-TableBody"/>
              <w:jc w:val="center"/>
            </w:pPr>
          </w:p>
        </w:tc>
      </w:tr>
      <w:tr w:rsidR="00E16F53" w14:paraId="3063D7A1" w14:textId="77777777">
        <w:tc>
          <w:tcPr>
            <w:tcW w:w="4660" w:type="dxa"/>
            <w:tcBorders>
              <w:top w:val="dashed" w:sz="4" w:space="0" w:color="BFBFBF"/>
              <w:left w:val="none" w:sz="4" w:space="0" w:color="6E6E6E"/>
              <w:bottom w:val="dashed" w:sz="4" w:space="0" w:color="BFBFBF"/>
              <w:right w:val="none" w:sz="4" w:space="0" w:color="6E6E6E"/>
            </w:tcBorders>
          </w:tcPr>
          <w:p w14:paraId="0D17F794" w14:textId="77777777" w:rsidR="00E16F53" w:rsidRDefault="00781240">
            <w:pPr>
              <w:pStyle w:val="ProductList-TableBody"/>
            </w:pPr>
            <w:r>
              <w:rPr>
                <w:color w:val="000000"/>
              </w:rPr>
              <w:t>Plán vzdáleného monitorování 2 sady IoT</w:t>
            </w:r>
            <w:r>
              <w:fldChar w:fldCharType="begin"/>
            </w:r>
            <w:r>
              <w:instrText xml:space="preserve"> XE "Plán vzdáleného monitorování 2 sady IoT"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6B8190B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4991C1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0D84C6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4F7799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500407E"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5B6E2CF"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428128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05B1A69"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210FA6D" w14:textId="77777777" w:rsidR="00E16F53" w:rsidRDefault="00E16F53">
            <w:pPr>
              <w:pStyle w:val="ProductList-TableBody"/>
              <w:jc w:val="center"/>
            </w:pPr>
          </w:p>
        </w:tc>
      </w:tr>
      <w:tr w:rsidR="00E16F53" w14:paraId="6E2941B5" w14:textId="77777777">
        <w:tc>
          <w:tcPr>
            <w:tcW w:w="4660" w:type="dxa"/>
            <w:tcBorders>
              <w:top w:val="dashed" w:sz="4" w:space="0" w:color="BFBFBF"/>
              <w:left w:val="none" w:sz="4" w:space="0" w:color="6E6E6E"/>
              <w:bottom w:val="dashed" w:sz="4" w:space="0" w:color="BFBFBF"/>
              <w:right w:val="none" w:sz="4" w:space="0" w:color="6E6E6E"/>
            </w:tcBorders>
          </w:tcPr>
          <w:p w14:paraId="0153FF87" w14:textId="77777777" w:rsidR="00E16F53" w:rsidRDefault="00781240">
            <w:pPr>
              <w:pStyle w:val="ProductList-TableBody"/>
            </w:pPr>
            <w:r>
              <w:rPr>
                <w:color w:val="000000"/>
              </w:rPr>
              <w:t>Plán aplikační služby Azure</w:t>
            </w:r>
            <w:r>
              <w:fldChar w:fldCharType="begin"/>
            </w:r>
            <w:r>
              <w:instrText xml:space="preserve"> XE "Plán aplikační služby Azure"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0E7E8ED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839F1A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1F826B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7F2F00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DEFD42C"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4AB97B0"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5E736F1"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233AD11"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3834635" w14:textId="77777777" w:rsidR="00E16F53" w:rsidRDefault="00E16F53">
            <w:pPr>
              <w:pStyle w:val="ProductList-TableBody"/>
              <w:jc w:val="center"/>
            </w:pPr>
          </w:p>
        </w:tc>
      </w:tr>
      <w:tr w:rsidR="00E16F53" w14:paraId="182380D4" w14:textId="77777777">
        <w:tc>
          <w:tcPr>
            <w:tcW w:w="4660" w:type="dxa"/>
            <w:tcBorders>
              <w:top w:val="dashed" w:sz="4" w:space="0" w:color="BFBFBF"/>
              <w:left w:val="none" w:sz="4" w:space="0" w:color="6E6E6E"/>
              <w:bottom w:val="dashed" w:sz="4" w:space="0" w:color="BFBFBF"/>
              <w:right w:val="none" w:sz="4" w:space="0" w:color="6E6E6E"/>
            </w:tcBorders>
          </w:tcPr>
          <w:p w14:paraId="3FCAB085" w14:textId="77777777" w:rsidR="00E16F53" w:rsidRDefault="00781240">
            <w:pPr>
              <w:pStyle w:val="ProductList-TableBody"/>
            </w:pPr>
            <w:r>
              <w:rPr>
                <w:color w:val="000000"/>
              </w:rPr>
              <w:t>Azure Site Recovery (na server vlastněný zákazníkem)</w:t>
            </w:r>
            <w:r>
              <w:fldChar w:fldCharType="begin"/>
            </w:r>
            <w:r>
              <w:instrText xml:space="preserve"> XE "Azure Site Recovery (na server vlastněný zákazníkem)"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5DE2AA3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BA9004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D7BBC9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EFFCEA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6A844E0"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066F52F"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8D8BB3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D929D65"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CAD1C4C" w14:textId="77777777" w:rsidR="00E16F53" w:rsidRDefault="00E16F53">
            <w:pPr>
              <w:pStyle w:val="ProductList-TableBody"/>
              <w:jc w:val="center"/>
            </w:pPr>
          </w:p>
        </w:tc>
      </w:tr>
      <w:tr w:rsidR="00E16F53" w14:paraId="6007DDF7" w14:textId="77777777">
        <w:tc>
          <w:tcPr>
            <w:tcW w:w="4660" w:type="dxa"/>
            <w:tcBorders>
              <w:top w:val="dashed" w:sz="4" w:space="0" w:color="BFBFBF"/>
              <w:left w:val="none" w:sz="4" w:space="0" w:color="6E6E6E"/>
              <w:bottom w:val="dashed" w:sz="4" w:space="0" w:color="BFBFBF"/>
              <w:right w:val="none" w:sz="4" w:space="0" w:color="6E6E6E"/>
            </w:tcBorders>
          </w:tcPr>
          <w:p w14:paraId="25120A2D" w14:textId="77777777" w:rsidR="00E16F53" w:rsidRDefault="00781240">
            <w:pPr>
              <w:pStyle w:val="ProductList-TableBody"/>
            </w:pPr>
            <w:r>
              <w:rPr>
                <w:color w:val="000000"/>
              </w:rPr>
              <w:t>Plán pro službu Microsoft Azure StorSimple se zařízením (8100 zařízení)</w:t>
            </w:r>
            <w:r>
              <w:fldChar w:fldCharType="begin"/>
            </w:r>
            <w:r>
              <w:instrText xml:space="preserve"> XE "Plán pro službu Microsoft Azure StorSimple se zařízením (8100 zařízení)"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401D2CE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A514C00"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BDD75E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A016AA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3653794"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D11D100"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F8BDB99"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37433F5"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BF9FA66" w14:textId="77777777" w:rsidR="00E16F53" w:rsidRDefault="00E16F53">
            <w:pPr>
              <w:pStyle w:val="ProductList-TableBody"/>
              <w:jc w:val="center"/>
            </w:pPr>
          </w:p>
        </w:tc>
      </w:tr>
      <w:tr w:rsidR="00E16F53" w14:paraId="13018E37" w14:textId="77777777">
        <w:tc>
          <w:tcPr>
            <w:tcW w:w="4660" w:type="dxa"/>
            <w:tcBorders>
              <w:top w:val="dashed" w:sz="4" w:space="0" w:color="BFBFBF"/>
              <w:left w:val="none" w:sz="4" w:space="0" w:color="6E6E6E"/>
              <w:bottom w:val="dashed" w:sz="4" w:space="0" w:color="BFBFBF"/>
              <w:right w:val="none" w:sz="4" w:space="0" w:color="6E6E6E"/>
            </w:tcBorders>
          </w:tcPr>
          <w:p w14:paraId="28DB2E70" w14:textId="77777777" w:rsidR="00E16F53" w:rsidRDefault="00781240">
            <w:pPr>
              <w:pStyle w:val="ProductList-TableBody"/>
            </w:pPr>
            <w:r>
              <w:rPr>
                <w:color w:val="000000"/>
              </w:rPr>
              <w:t>Plán pro službu Microsoft Azure StorSimple se zařízením (8600 zařízení)</w:t>
            </w:r>
            <w:r>
              <w:fldChar w:fldCharType="begin"/>
            </w:r>
            <w:r>
              <w:instrText xml:space="preserve"> XE "Plán pro službu Microsoft Azure StorSimple se zařízením (8600 zařízení)"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7B915321"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12F0E0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539F1E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B019F61"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84C2720"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C85DD21"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681010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E11FCD5"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31D3832" w14:textId="77777777" w:rsidR="00E16F53" w:rsidRDefault="00E16F53">
            <w:pPr>
              <w:pStyle w:val="ProductList-TableBody"/>
              <w:jc w:val="center"/>
            </w:pPr>
          </w:p>
        </w:tc>
      </w:tr>
      <w:tr w:rsidR="00E16F53" w14:paraId="0827D78B" w14:textId="77777777">
        <w:tc>
          <w:tcPr>
            <w:tcW w:w="4660" w:type="dxa"/>
            <w:tcBorders>
              <w:top w:val="dashed" w:sz="4" w:space="0" w:color="BFBFBF"/>
              <w:left w:val="none" w:sz="4" w:space="0" w:color="6E6E6E"/>
              <w:bottom w:val="dashed" w:sz="4" w:space="0" w:color="BFBFBF"/>
              <w:right w:val="none" w:sz="4" w:space="0" w:color="6E6E6E"/>
            </w:tcBorders>
          </w:tcPr>
          <w:p w14:paraId="3DB9825D" w14:textId="77777777" w:rsidR="00E16F53" w:rsidRDefault="00781240">
            <w:pPr>
              <w:pStyle w:val="ProductList-TableBody"/>
            </w:pPr>
            <w:r>
              <w:t xml:space="preserve">Plán pro službu Microsoft Azure StorSimple 8100 prodloužení </w:t>
            </w:r>
            <w:r>
              <w:fldChar w:fldCharType="begin"/>
            </w:r>
            <w:r>
              <w:instrText xml:space="preserve"> XE "Plán pro službu Microsoft Azure StorSimple 8100 prodloužení " </w:instrText>
            </w:r>
            <w:r>
              <w:fldChar w:fldCharType="end"/>
            </w:r>
            <w:r>
              <w:t>(žádné zařízení)</w:t>
            </w:r>
          </w:p>
        </w:tc>
        <w:tc>
          <w:tcPr>
            <w:tcW w:w="740" w:type="dxa"/>
            <w:tcBorders>
              <w:top w:val="dashed" w:sz="4" w:space="0" w:color="BFBFBF"/>
              <w:left w:val="none" w:sz="4" w:space="0" w:color="6E6E6E"/>
              <w:bottom w:val="dashed" w:sz="4" w:space="0" w:color="BFBFBF"/>
              <w:right w:val="single" w:sz="6" w:space="0" w:color="FFFFFF"/>
            </w:tcBorders>
          </w:tcPr>
          <w:p w14:paraId="10CB04F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78AA07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C3AF787"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D36F15F"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FD6C91D"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DEE4443"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8BD994E"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CAF0C72"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27D335A" w14:textId="77777777" w:rsidR="00E16F53" w:rsidRDefault="00E16F53">
            <w:pPr>
              <w:pStyle w:val="ProductList-TableBody"/>
              <w:jc w:val="center"/>
            </w:pPr>
          </w:p>
        </w:tc>
      </w:tr>
      <w:tr w:rsidR="00E16F53" w14:paraId="573ACF70" w14:textId="77777777">
        <w:tc>
          <w:tcPr>
            <w:tcW w:w="4660" w:type="dxa"/>
            <w:tcBorders>
              <w:top w:val="dashed" w:sz="4" w:space="0" w:color="BFBFBF"/>
              <w:left w:val="none" w:sz="4" w:space="0" w:color="6E6E6E"/>
              <w:bottom w:val="single" w:sz="4" w:space="0" w:color="FFFFFF"/>
              <w:right w:val="none" w:sz="4" w:space="0" w:color="6E6E6E"/>
            </w:tcBorders>
          </w:tcPr>
          <w:p w14:paraId="7B84ACC9" w14:textId="77777777" w:rsidR="00E16F53" w:rsidRDefault="00781240">
            <w:pPr>
              <w:pStyle w:val="ProductList-TableBody"/>
            </w:pPr>
            <w:r>
              <w:rPr>
                <w:color w:val="000000"/>
              </w:rPr>
              <w:t>Plán pro službu Microsoft Azure StorSimple 8600 prodloužení (žádné zařízení)</w:t>
            </w:r>
            <w:r>
              <w:fldChar w:fldCharType="begin"/>
            </w:r>
            <w:r>
              <w:instrText xml:space="preserve"> XE "Plán pro službu Microsoft Azure StorSimple 8600 prodloužení (žádné zařízení)" </w:instrText>
            </w:r>
            <w:r>
              <w:fldChar w:fldCharType="end"/>
            </w:r>
          </w:p>
        </w:tc>
        <w:tc>
          <w:tcPr>
            <w:tcW w:w="740" w:type="dxa"/>
            <w:tcBorders>
              <w:top w:val="dashed" w:sz="4" w:space="0" w:color="BFBFBF"/>
              <w:left w:val="none" w:sz="4" w:space="0" w:color="6E6E6E"/>
              <w:bottom w:val="single" w:sz="4" w:space="0" w:color="FFFFFF"/>
              <w:right w:val="single" w:sz="6" w:space="0" w:color="FFFFFF"/>
            </w:tcBorders>
          </w:tcPr>
          <w:p w14:paraId="2BE58B30"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019872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E61DCE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B642A3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CB43E79"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9CD6E2B"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90822A9"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826B2B1"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FA20F8A" w14:textId="77777777" w:rsidR="00E16F53" w:rsidRDefault="00E16F53">
            <w:pPr>
              <w:pStyle w:val="ProductList-TableBody"/>
              <w:jc w:val="center"/>
            </w:pPr>
          </w:p>
        </w:tc>
      </w:tr>
    </w:tbl>
    <w:p w14:paraId="0634DF45" w14:textId="77777777" w:rsidR="00E16F53" w:rsidRDefault="00781240">
      <w:pPr>
        <w:pStyle w:val="ProductList-Offering1SubSection"/>
        <w:outlineLvl w:val="3"/>
      </w:pPr>
      <w:bookmarkStart w:id="228" w:name="_Sec761"/>
      <w:r>
        <w:t>2. Podmínky produktu</w:t>
      </w:r>
      <w:bookmarkEnd w:id="228"/>
    </w:p>
    <w:tbl>
      <w:tblPr>
        <w:tblStyle w:val="PURTable"/>
        <w:tblW w:w="0" w:type="dxa"/>
        <w:tblLook w:val="04A0" w:firstRow="1" w:lastRow="0" w:firstColumn="1" w:lastColumn="0" w:noHBand="0" w:noVBand="1"/>
      </w:tblPr>
      <w:tblGrid>
        <w:gridCol w:w="3631"/>
        <w:gridCol w:w="3640"/>
        <w:gridCol w:w="3645"/>
      </w:tblGrid>
      <w:tr w:rsidR="00E16F53" w14:paraId="6D6D50E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5661CE7" w14:textId="77777777" w:rsidR="00E16F53" w:rsidRDefault="00781240">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12">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296FA4A8"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3B0C9999" w14:textId="77777777" w:rsidR="00E16F53" w:rsidRDefault="00781240">
            <w:pPr>
              <w:pStyle w:val="ProductList-TableBody"/>
            </w:pPr>
            <w:r>
              <w:fldChar w:fldCharType="begin"/>
            </w:r>
            <w:r>
              <w:instrText xml:space="preserve"> AutoTextList   \s NoStyle \t "Prodloužená doba účinnosti: Služby online, které jsou účinné po delší dobu, jak je popsáno v licenční smlouvě Enterprise a Enterprise Subscription." </w:instrText>
            </w:r>
            <w:r>
              <w:fldChar w:fldCharType="separate"/>
            </w:r>
            <w:r>
              <w:rPr>
                <w:color w:val="0563C1"/>
              </w:rPr>
              <w:t>Prodloužená doba účinnosti</w:t>
            </w:r>
            <w:r>
              <w:fldChar w:fldCharType="end"/>
            </w:r>
            <w:r>
              <w:t>: Vše</w:t>
            </w:r>
          </w:p>
        </w:tc>
      </w:tr>
      <w:tr w:rsidR="00E16F53" w14:paraId="5D8AA80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5C4C0D3" w14:textId="77777777" w:rsidR="00E16F53" w:rsidRDefault="00781240">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8262682" w14:textId="77777777" w:rsidR="00E16F53" w:rsidRDefault="00781240">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AA02A7C" w14:textId="77777777" w:rsidR="00E16F53" w:rsidRDefault="00781240">
            <w:pPr>
              <w:pStyle w:val="ProductList-TableBody"/>
            </w:pPr>
            <w:r>
              <w:rPr>
                <w:color w:val="404040"/>
              </w:rPr>
              <w:t>Propagační akce: Není relevantní</w:t>
            </w:r>
          </w:p>
        </w:tc>
      </w:tr>
      <w:tr w:rsidR="00E16F53" w14:paraId="1376C77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B5D9566" w14:textId="77777777" w:rsidR="00E16F53" w:rsidRDefault="00781240">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tcPr>
          <w:p w14:paraId="40393702" w14:textId="77777777" w:rsidR="00E16F53" w:rsidRDefault="00781240">
            <w:pPr>
              <w:pStyle w:val="ProductList-TableBody"/>
            </w:pPr>
            <w:r>
              <w:fldChar w:fldCharType="begin"/>
            </w:r>
            <w:r>
              <w:instrText xml:space="preserve"> AutoTextList   \s NoStyle \t "Nárok na snížení: Služba online pro zákazníka, který má prováděcí smlouvu Enterprise, Enterprise Subscription, Microsoft Azure nebo Enrollment for Education Solutions, může oznamovat omezení licencí nebo přiděleného ročního závazku." </w:instrText>
            </w:r>
            <w:r>
              <w:fldChar w:fldCharType="separate"/>
            </w:r>
            <w:r>
              <w:rPr>
                <w:color w:val="0563C1"/>
              </w:rPr>
              <w:t>Nárok na snížení</w:t>
            </w:r>
            <w:r>
              <w:fldChar w:fldCharType="end"/>
            </w:r>
            <w:r>
              <w:t>: Microsoft Azure StorSimple (viz část 2.2)</w:t>
            </w:r>
          </w:p>
        </w:tc>
        <w:tc>
          <w:tcPr>
            <w:tcW w:w="4040" w:type="dxa"/>
            <w:tcBorders>
              <w:top w:val="single" w:sz="4" w:space="0" w:color="000000"/>
              <w:left w:val="single" w:sz="4" w:space="0" w:color="000000"/>
              <w:bottom w:val="single" w:sz="4" w:space="0" w:color="000000"/>
              <w:right w:val="single" w:sz="4" w:space="0" w:color="000000"/>
            </w:tcBorders>
          </w:tcPr>
          <w:p w14:paraId="6E00101B" w14:textId="77777777" w:rsidR="00E16F53" w:rsidRDefault="00781240">
            <w:pPr>
              <w:pStyle w:val="ProductList-TableBody"/>
            </w:pPr>
            <w:r>
              <w:fldChar w:fldCharType="begin"/>
            </w:r>
            <w:r>
              <w:instrText xml:space="preserve"> AutoTextList   \s NoStyle \t "Nárok na snížení (SCE): Produkty, pro které může zákazník s prováděcí smlouvou Server a Cloud hlásit omezení licencí k odběru nebo budoucího přiděleného ročního závazku po 12 po sobě jdoucích měsících." </w:instrText>
            </w:r>
            <w:r>
              <w:fldChar w:fldCharType="separate"/>
            </w:r>
            <w:r>
              <w:rPr>
                <w:color w:val="0563C1"/>
              </w:rPr>
              <w:t>Nárok na snížení (SCE)</w:t>
            </w:r>
            <w:r>
              <w:fldChar w:fldCharType="end"/>
            </w:r>
            <w:r>
              <w:t>: Vše (kromě Azure RemoteApp)</w:t>
            </w:r>
          </w:p>
        </w:tc>
      </w:tr>
      <w:tr w:rsidR="00E16F53" w14:paraId="0BE8EF4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ECF9445" w14:textId="77777777" w:rsidR="00E16F53" w:rsidRDefault="00781240">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C780C10" w14:textId="77777777" w:rsidR="00E16F53" w:rsidRDefault="00781240">
            <w:pPr>
              <w:pStyle w:val="ProductList-TableBody"/>
            </w:pPr>
            <w:r>
              <w:rPr>
                <w:color w:val="404040"/>
              </w:rPr>
              <w:t>Nárok na aktualizaci: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47371FD" w14:textId="77777777" w:rsidR="00E16F53" w:rsidRDefault="00781240">
            <w:pPr>
              <w:pStyle w:val="ProductList-TableBody"/>
            </w:pPr>
            <w:r>
              <w:rPr>
                <w:color w:val="404040"/>
              </w:rPr>
              <w:t>Doplňky a produkty z krytí SA: Není relevantní</w:t>
            </w:r>
          </w:p>
        </w:tc>
      </w:tr>
    </w:tbl>
    <w:p w14:paraId="022F12F1" w14:textId="77777777" w:rsidR="00E16F53" w:rsidRDefault="00E16F53">
      <w:pPr>
        <w:pStyle w:val="ProductList-Body"/>
      </w:pPr>
    </w:p>
    <w:p w14:paraId="62F64CDD" w14:textId="77777777" w:rsidR="00E16F53" w:rsidRDefault="00781240">
      <w:pPr>
        <w:pStyle w:val="ProductList-ClauseHeading"/>
        <w:outlineLvl w:val="4"/>
      </w:pPr>
      <w:r>
        <w:t>2.1 Plán pro službu Microsoft Azure Stack Hub</w:t>
      </w:r>
    </w:p>
    <w:p w14:paraId="1DEFA5AA" w14:textId="77777777" w:rsidR="00E16F53" w:rsidRDefault="00781240">
      <w:pPr>
        <w:pStyle w:val="ProductList-Body"/>
      </w:pPr>
      <w:r>
        <w:t xml:space="preserve">Zákazník může službu Microsoft Azure Stack Hub využívat na </w:t>
      </w:r>
      <w:r>
        <w:fldChar w:fldCharType="begin"/>
      </w:r>
      <w:r>
        <w:instrText xml:space="preserve"> AutoTextList   \s NoStyle \t "Licencovaný server označuje jednotlivý server vyhrazený k využití zákazníkem, kterému je přidělena licence. Na vyhrazené servery, která jsou pod správou nebo kontrolou jiného subjektu než zákazníka nebo jeho afilací, se vztahuje ustanovení o správě outsourcingového softwaru. Pro účely této definice je hardwarový oddíl nebo server blade považován za samostatný server." </w:instrText>
      </w:r>
      <w:r>
        <w:fldChar w:fldCharType="separate"/>
      </w:r>
      <w:r>
        <w:rPr>
          <w:color w:val="0563C1"/>
        </w:rPr>
        <w:t>licencovaném serveru</w:t>
      </w:r>
      <w:r>
        <w:fldChar w:fldCharType="end"/>
      </w:r>
      <w:r>
        <w:t xml:space="preserve">, pokud získá počet licencí na odběr, který se rovná počtu </w:t>
      </w:r>
      <w:r>
        <w:fldChar w:fldCharType="begin"/>
      </w:r>
      <w:r>
        <w:instrText xml:space="preserve"> AutoTextList   \s NoStyle \t "Fyzické jádro je jádro fyzického procesoru." </w:instrText>
      </w:r>
      <w:r>
        <w:fldChar w:fldCharType="separate"/>
      </w:r>
      <w:r>
        <w:rPr>
          <w:color w:val="0563C1"/>
        </w:rPr>
        <w:t>fyzických jader</w:t>
      </w:r>
      <w:r>
        <w:fldChar w:fldCharType="end"/>
      </w:r>
      <w:r>
        <w:t xml:space="preserve"> na daném </w:t>
      </w:r>
      <w:r>
        <w:fldChar w:fldCharType="begin"/>
      </w:r>
      <w:r>
        <w:instrText xml:space="preserve"> AutoTextList   \s NoStyle \t "Server je systém fyzického hardwaru, v němž je možné spustit serverový software." </w:instrText>
      </w:r>
      <w:r>
        <w:fldChar w:fldCharType="separate"/>
      </w:r>
      <w:r>
        <w:rPr>
          <w:color w:val="0563C1"/>
        </w:rPr>
        <w:t>serveru</w:t>
      </w:r>
      <w:r>
        <w:fldChar w:fldCharType="end"/>
      </w:r>
      <w:r>
        <w:t>.</w:t>
      </w:r>
    </w:p>
    <w:p w14:paraId="0DB31A0A" w14:textId="77777777" w:rsidR="00E16F53" w:rsidRDefault="00E16F53">
      <w:pPr>
        <w:pStyle w:val="ProductList-Body"/>
      </w:pPr>
    </w:p>
    <w:p w14:paraId="2AFABCB6" w14:textId="77777777" w:rsidR="00E16F53" w:rsidRDefault="00781240">
      <w:pPr>
        <w:pStyle w:val="ProductList-ClauseHeading"/>
        <w:outlineLvl w:val="4"/>
      </w:pPr>
      <w:r>
        <w:t>2.2 Nabídky plánu pro službu Microsoft Azure StorSimple</w:t>
      </w:r>
    </w:p>
    <w:p w14:paraId="70266C1A" w14:textId="77777777" w:rsidR="00E16F53" w:rsidRDefault="00781240">
      <w:pPr>
        <w:pStyle w:val="ProductList-Body"/>
      </w:pPr>
      <w:r>
        <w:t xml:space="preserve">Pro každý zakoupený plán služby StorSimple se zařízením zákazník obdrží zařízení diskového pole. Geografická dostupnost a podmínky a ujednání, kterými se řídí používání diskových polí, včetně záruk, zasílání a manipulace, povinnosti, jsou stanoveny v </w:t>
      </w:r>
      <w:hyperlink w:anchor="_Sec899">
        <w:r>
          <w:rPr>
            <w:color w:val="00467F"/>
            <w:u w:val="single"/>
          </w:rPr>
          <w:t>příloze G – Podmínky pro disková pole</w:t>
        </w:r>
      </w:hyperlink>
      <w:r>
        <w:t xml:space="preserve">. </w:t>
      </w:r>
      <w:r>
        <w:lastRenderedPageBreak/>
        <w:t>Každý plán ke službě StorSimple zakoupený zákazníkem bude přidružen k jednomu diskovému poli; jakákoli dodatečná disková pole používaná zákazníkem budou fakturována ve výši spotřebních sazeb. Plány Microsoft Azure StorSimple 8100 a 8600 lze snížit k následujícímu výročí po 12 měsících nepřetržitého užívání.</w:t>
      </w:r>
    </w:p>
    <w:p w14:paraId="0D0E276C" w14:textId="77777777" w:rsidR="00E16F53" w:rsidRDefault="00E16F53">
      <w:pPr>
        <w:pStyle w:val="ProductList-Body"/>
        <w:jc w:val="right"/>
      </w:pPr>
    </w:p>
    <w:tbl>
      <w:tblPr>
        <w:tblStyle w:val="PURTable"/>
        <w:tblW w:w="0" w:type="dxa"/>
        <w:tblLook w:val="04A0" w:firstRow="1" w:lastRow="0" w:firstColumn="1" w:lastColumn="0" w:noHBand="0" w:noVBand="1"/>
      </w:tblPr>
      <w:tblGrid>
        <w:gridCol w:w="10916"/>
      </w:tblGrid>
      <w:tr w:rsidR="00E16F53" w14:paraId="08CC5FCB"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30B0504"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2383B39B" w14:textId="77777777" w:rsidR="00E16F53" w:rsidRDefault="00E16F53">
      <w:pPr>
        <w:pStyle w:val="ProductList-Body"/>
      </w:pPr>
    </w:p>
    <w:p w14:paraId="0E8E1861" w14:textId="77777777" w:rsidR="00E16F53" w:rsidRDefault="00781240">
      <w:pPr>
        <w:pStyle w:val="ProductList-Offering2HeadingNoBorder"/>
        <w:outlineLvl w:val="2"/>
      </w:pPr>
      <w:bookmarkStart w:id="229" w:name="_Sec1198"/>
      <w:r>
        <w:t>Microsoft Azure Support Plans</w:t>
      </w:r>
      <w:bookmarkEnd w:id="229"/>
      <w:r>
        <w:fldChar w:fldCharType="begin"/>
      </w:r>
      <w:r>
        <w:instrText xml:space="preserve"> TC "</w:instrText>
      </w:r>
      <w:bookmarkStart w:id="230" w:name="_Toc36309726"/>
      <w:r>
        <w:instrText>Microsoft Azure Support Plans</w:instrText>
      </w:r>
      <w:bookmarkEnd w:id="230"/>
      <w:r>
        <w:instrText>" \l 3</w:instrText>
      </w:r>
      <w:r>
        <w:fldChar w:fldCharType="end"/>
      </w:r>
    </w:p>
    <w:p w14:paraId="7C49F742" w14:textId="77777777" w:rsidR="00E16F53" w:rsidRDefault="00781240">
      <w:pPr>
        <w:pStyle w:val="ProductList-Offering1SubSection"/>
        <w:outlineLvl w:val="3"/>
      </w:pPr>
      <w:bookmarkStart w:id="231" w:name="_Sec1200"/>
      <w:r>
        <w:t>1. Dostupnost programu</w:t>
      </w:r>
      <w:bookmarkEnd w:id="231"/>
    </w:p>
    <w:tbl>
      <w:tblPr>
        <w:tblStyle w:val="PURTable"/>
        <w:tblW w:w="0" w:type="dxa"/>
        <w:tblLook w:val="04A0" w:firstRow="1" w:lastRow="0" w:firstColumn="1" w:lastColumn="0" w:noHBand="0" w:noVBand="1"/>
      </w:tblPr>
      <w:tblGrid>
        <w:gridCol w:w="4306"/>
        <w:gridCol w:w="705"/>
        <w:gridCol w:w="696"/>
        <w:gridCol w:w="707"/>
        <w:gridCol w:w="716"/>
        <w:gridCol w:w="730"/>
        <w:gridCol w:w="833"/>
        <w:gridCol w:w="710"/>
        <w:gridCol w:w="702"/>
        <w:gridCol w:w="811"/>
      </w:tblGrid>
      <w:tr w:rsidR="00E16F53" w14:paraId="3C6F4FAC"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3C9F9DC1" w14:textId="77777777" w:rsidR="00E16F53" w:rsidRDefault="00781240">
            <w:pPr>
              <w:pStyle w:val="ProductList-TableBody"/>
            </w:pPr>
            <w:r>
              <w:rPr>
                <w:color w:val="FFFFFF"/>
              </w:rPr>
              <w:t>Služby online</w:t>
            </w:r>
          </w:p>
        </w:tc>
        <w:tc>
          <w:tcPr>
            <w:tcW w:w="740" w:type="dxa"/>
            <w:tcBorders>
              <w:left w:val="single" w:sz="6" w:space="0" w:color="FFFFFF"/>
              <w:bottom w:val="single" w:sz="6" w:space="0" w:color="FFFFFF"/>
              <w:right w:val="single" w:sz="6" w:space="0" w:color="FFFFFF"/>
            </w:tcBorders>
            <w:shd w:val="clear" w:color="auto" w:fill="00188F"/>
          </w:tcPr>
          <w:p w14:paraId="5273DBD7" w14:textId="77777777" w:rsidR="00E16F53" w:rsidRDefault="00781240">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1C5A212"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5E753A5"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680C93E" w14:textId="77777777" w:rsidR="00E16F53" w:rsidRDefault="0078124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5B5235F"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11AB0CF"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7FD98A3"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6D5A232"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CBC3CA4" w14:textId="77777777" w:rsidR="00E16F53" w:rsidRDefault="00781240">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E16F53" w14:paraId="54B0D7EA" w14:textId="77777777">
        <w:tc>
          <w:tcPr>
            <w:tcW w:w="4660" w:type="dxa"/>
            <w:tcBorders>
              <w:top w:val="single" w:sz="6" w:space="0" w:color="FFFFFF"/>
              <w:left w:val="none" w:sz="4" w:space="0" w:color="6E6E6E"/>
              <w:bottom w:val="dashed" w:sz="4" w:space="0" w:color="BFBFBF"/>
              <w:right w:val="none" w:sz="4" w:space="0" w:color="6E6E6E"/>
            </w:tcBorders>
          </w:tcPr>
          <w:p w14:paraId="15504923" w14:textId="77777777" w:rsidR="00E16F53" w:rsidRDefault="00781240">
            <w:pPr>
              <w:pStyle w:val="ProductList-TableBody"/>
            </w:pPr>
            <w:r>
              <w:rPr>
                <w:color w:val="000000"/>
              </w:rPr>
              <w:t>Standardní podpora pro Azure Active*</w:t>
            </w:r>
            <w:r>
              <w:fldChar w:fldCharType="begin"/>
            </w:r>
            <w:r>
              <w:instrText xml:space="preserve"> XE "Standardní podpora pro Azure Active*" </w:instrText>
            </w:r>
            <w:r>
              <w:fldChar w:fldCharType="end"/>
            </w:r>
          </w:p>
        </w:tc>
        <w:tc>
          <w:tcPr>
            <w:tcW w:w="740" w:type="dxa"/>
            <w:tcBorders>
              <w:top w:val="single" w:sz="6" w:space="0" w:color="FFFFFF"/>
              <w:left w:val="none" w:sz="4" w:space="0" w:color="6E6E6E"/>
              <w:bottom w:val="dashed" w:sz="4" w:space="0" w:color="BFBFBF"/>
              <w:right w:val="single" w:sz="6" w:space="0" w:color="FFFFFF"/>
            </w:tcBorders>
          </w:tcPr>
          <w:p w14:paraId="44127A6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3EEFEE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2B618A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EDC5047"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5008191"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F778659"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769C2A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F5E1F1F"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8DCAB9F" w14:textId="77777777" w:rsidR="00E16F53" w:rsidRDefault="00E16F53">
            <w:pPr>
              <w:pStyle w:val="ProductList-TableBody"/>
              <w:jc w:val="center"/>
            </w:pPr>
          </w:p>
        </w:tc>
      </w:tr>
      <w:tr w:rsidR="00E16F53" w14:paraId="3532EA84" w14:textId="77777777">
        <w:tc>
          <w:tcPr>
            <w:tcW w:w="4660" w:type="dxa"/>
            <w:tcBorders>
              <w:top w:val="dashed" w:sz="4" w:space="0" w:color="BFBFBF"/>
              <w:left w:val="none" w:sz="4" w:space="0" w:color="6E6E6E"/>
              <w:bottom w:val="dashed" w:sz="4" w:space="0" w:color="BFBFBF"/>
              <w:right w:val="none" w:sz="4" w:space="0" w:color="6E6E6E"/>
            </w:tcBorders>
          </w:tcPr>
          <w:p w14:paraId="1F580E17" w14:textId="77777777" w:rsidR="00E16F53" w:rsidRDefault="00781240">
            <w:pPr>
              <w:pStyle w:val="ProductList-TableBody"/>
            </w:pPr>
            <w:r>
              <w:rPr>
                <w:color w:val="000000"/>
              </w:rPr>
              <w:t>Přímá podpora pro Azure Active Professional*</w:t>
            </w:r>
            <w:r>
              <w:fldChar w:fldCharType="begin"/>
            </w:r>
            <w:r>
              <w:instrText xml:space="preserve"> XE "Přímá podpora pro Azure Active Professional*"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1021594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A6AD939"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01C572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A47EE7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4937A9C"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8D37B6E"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432ECC1"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0B147A9"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C16E3EE" w14:textId="77777777" w:rsidR="00E16F53" w:rsidRDefault="00E16F53">
            <w:pPr>
              <w:pStyle w:val="ProductList-TableBody"/>
              <w:jc w:val="center"/>
            </w:pPr>
          </w:p>
        </w:tc>
      </w:tr>
      <w:tr w:rsidR="00E16F53" w14:paraId="161479F3" w14:textId="77777777">
        <w:tc>
          <w:tcPr>
            <w:tcW w:w="4660" w:type="dxa"/>
            <w:tcBorders>
              <w:top w:val="dashed" w:sz="4" w:space="0" w:color="BFBFBF"/>
              <w:left w:val="none" w:sz="4" w:space="0" w:color="6E6E6E"/>
              <w:bottom w:val="dashed" w:sz="4" w:space="0" w:color="BFBFBF"/>
              <w:right w:val="none" w:sz="4" w:space="0" w:color="6E6E6E"/>
            </w:tcBorders>
          </w:tcPr>
          <w:p w14:paraId="7D5BA79C" w14:textId="77777777" w:rsidR="00E16F53" w:rsidRDefault="00781240">
            <w:pPr>
              <w:pStyle w:val="ProductList-TableBody"/>
            </w:pPr>
            <w:r>
              <w:t>Standardní podpora pro Microsoft Azure StorSimple</w:t>
            </w:r>
            <w:r>
              <w:fldChar w:fldCharType="begin"/>
            </w:r>
            <w:r>
              <w:instrText xml:space="preserve"> XE "Standardní podpora pro Microsoft Azure StorSimple"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403A0DD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E311EC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D75E0C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E3D062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6215060"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7151677"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F0BB7C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F966AB7"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888E05F" w14:textId="77777777" w:rsidR="00E16F53" w:rsidRDefault="00E16F53">
            <w:pPr>
              <w:pStyle w:val="ProductList-TableBody"/>
              <w:jc w:val="center"/>
            </w:pPr>
          </w:p>
        </w:tc>
      </w:tr>
      <w:tr w:rsidR="00E16F53" w14:paraId="7DF23B95" w14:textId="77777777">
        <w:tc>
          <w:tcPr>
            <w:tcW w:w="4660" w:type="dxa"/>
            <w:tcBorders>
              <w:top w:val="dashed" w:sz="4" w:space="0" w:color="BFBFBF"/>
              <w:left w:val="none" w:sz="4" w:space="0" w:color="6E6E6E"/>
              <w:bottom w:val="dashed" w:sz="4" w:space="0" w:color="BFBFBF"/>
              <w:right w:val="none" w:sz="4" w:space="0" w:color="6E6E6E"/>
            </w:tcBorders>
          </w:tcPr>
          <w:p w14:paraId="2A972629" w14:textId="77777777" w:rsidR="00E16F53" w:rsidRDefault="00781240">
            <w:pPr>
              <w:pStyle w:val="ProductList-TableBody"/>
            </w:pPr>
            <w:r>
              <w:t>Standardní na prémiovou podporu pro Microsoft Azure StorSimple</w:t>
            </w:r>
            <w:r>
              <w:fldChar w:fldCharType="begin"/>
            </w:r>
            <w:r>
              <w:instrText xml:space="preserve"> XE "Standardní na prémiovou podporu pro Microsoft Azure StorSimple"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039FC64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386E51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90F85E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39029D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CA1BE73"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414151A"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17A395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8F5E571"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C6FF40C" w14:textId="77777777" w:rsidR="00E16F53" w:rsidRDefault="00E16F53">
            <w:pPr>
              <w:pStyle w:val="ProductList-TableBody"/>
              <w:jc w:val="center"/>
            </w:pPr>
          </w:p>
        </w:tc>
      </w:tr>
      <w:tr w:rsidR="00E16F53" w14:paraId="01D620FE" w14:textId="77777777">
        <w:tc>
          <w:tcPr>
            <w:tcW w:w="4660" w:type="dxa"/>
            <w:tcBorders>
              <w:top w:val="dashed" w:sz="4" w:space="0" w:color="BFBFBF"/>
              <w:left w:val="none" w:sz="4" w:space="0" w:color="6E6E6E"/>
              <w:bottom w:val="none" w:sz="4" w:space="0" w:color="BFBFBF"/>
              <w:right w:val="none" w:sz="4" w:space="0" w:color="6E6E6E"/>
            </w:tcBorders>
          </w:tcPr>
          <w:p w14:paraId="50E4D16B" w14:textId="77777777" w:rsidR="00E16F53" w:rsidRDefault="00781240">
            <w:pPr>
              <w:pStyle w:val="ProductList-TableBody"/>
            </w:pPr>
            <w:r>
              <w:t>Prémiová podpora pro Microsoft Azure StorSimple</w:t>
            </w:r>
            <w:r>
              <w:fldChar w:fldCharType="begin"/>
            </w:r>
            <w:r>
              <w:instrText xml:space="preserve"> XE "Prémiová podpora pro Microsoft Azure StorSimple" </w:instrText>
            </w:r>
            <w:r>
              <w:fldChar w:fldCharType="end"/>
            </w:r>
          </w:p>
        </w:tc>
        <w:tc>
          <w:tcPr>
            <w:tcW w:w="740" w:type="dxa"/>
            <w:tcBorders>
              <w:top w:val="dashed" w:sz="4" w:space="0" w:color="BFBFBF"/>
              <w:left w:val="none" w:sz="4" w:space="0" w:color="6E6E6E"/>
              <w:bottom w:val="none" w:sz="4" w:space="0" w:color="BFBFBF"/>
              <w:right w:val="single" w:sz="6" w:space="0" w:color="FFFFFF"/>
            </w:tcBorders>
          </w:tcPr>
          <w:p w14:paraId="7542CD4F"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ECB4EEE"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89FC46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43F3369"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7A40469"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A49EBA3"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0E1AE9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CF3EA04"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4656B67" w14:textId="77777777" w:rsidR="00E16F53" w:rsidRDefault="00E16F53">
            <w:pPr>
              <w:pStyle w:val="ProductList-TableBody"/>
              <w:jc w:val="center"/>
            </w:pPr>
          </w:p>
        </w:tc>
      </w:tr>
    </w:tbl>
    <w:p w14:paraId="0EBC6A32" w14:textId="77777777" w:rsidR="00E16F53" w:rsidRDefault="00781240">
      <w:pPr>
        <w:pStyle w:val="ProductList-Body"/>
      </w:pPr>
      <w:r>
        <w:rPr>
          <w:i/>
        </w:rPr>
        <w:t>*Také k dispozici prostřednictvím smlouvy se zákazníkem společnosti Microsoft a s nárokem na slevu v případě pořízení na základě této smlouvy.</w:t>
      </w:r>
    </w:p>
    <w:p w14:paraId="6D42C34D" w14:textId="77777777" w:rsidR="00E16F53" w:rsidRDefault="00781240">
      <w:pPr>
        <w:pStyle w:val="ProductList-Offering1SubSection"/>
        <w:outlineLvl w:val="3"/>
      </w:pPr>
      <w:bookmarkStart w:id="232" w:name="_Sec1201"/>
      <w:r>
        <w:t>2. Podmínky produktu</w:t>
      </w:r>
      <w:bookmarkEnd w:id="232"/>
    </w:p>
    <w:tbl>
      <w:tblPr>
        <w:tblStyle w:val="PURTable"/>
        <w:tblW w:w="0" w:type="dxa"/>
        <w:tblLook w:val="04A0" w:firstRow="1" w:lastRow="0" w:firstColumn="1" w:lastColumn="0" w:noHBand="0" w:noVBand="1"/>
      </w:tblPr>
      <w:tblGrid>
        <w:gridCol w:w="3630"/>
        <w:gridCol w:w="3641"/>
        <w:gridCol w:w="3645"/>
      </w:tblGrid>
      <w:tr w:rsidR="00E16F53" w14:paraId="0AF0C9B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54B483A" w14:textId="77777777" w:rsidR="00E16F53" w:rsidRDefault="00781240">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13">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241E983D"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44C3145B" w14:textId="77777777" w:rsidR="00E16F53" w:rsidRDefault="00781240">
            <w:pPr>
              <w:pStyle w:val="ProductList-TableBody"/>
            </w:pPr>
            <w:r>
              <w:fldChar w:fldCharType="begin"/>
            </w:r>
            <w:r>
              <w:instrText xml:space="preserve"> AutoTextList   \s NoStyle \t "Prodloužená doba účinnosti: Služby online, které jsou účinné po delší dobu, jak je popsáno v licenční smlouvě Enterprise a Enterprise Subscription." </w:instrText>
            </w:r>
            <w:r>
              <w:fldChar w:fldCharType="separate"/>
            </w:r>
            <w:r>
              <w:rPr>
                <w:color w:val="0563C1"/>
              </w:rPr>
              <w:t>Prodloužená doba účinnosti</w:t>
            </w:r>
            <w:r>
              <w:fldChar w:fldCharType="end"/>
            </w:r>
            <w:r>
              <w:t>: Vše</w:t>
            </w:r>
          </w:p>
        </w:tc>
      </w:tr>
      <w:tr w:rsidR="00E16F53" w14:paraId="1A619A0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27839F7" w14:textId="77777777" w:rsidR="00E16F53" w:rsidRDefault="00781240">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9549E8E" w14:textId="77777777" w:rsidR="00E16F53" w:rsidRDefault="00781240">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E53A804" w14:textId="77777777" w:rsidR="00E16F53" w:rsidRDefault="00781240">
            <w:pPr>
              <w:pStyle w:val="ProductList-TableBody"/>
            </w:pPr>
            <w:r>
              <w:rPr>
                <w:color w:val="404040"/>
              </w:rPr>
              <w:t>Propagační akce: Není relevantní</w:t>
            </w:r>
          </w:p>
        </w:tc>
      </w:tr>
      <w:tr w:rsidR="00E16F53" w14:paraId="1A4A616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D5E48F9" w14:textId="77777777" w:rsidR="00E16F53" w:rsidRDefault="00781240">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tcPr>
          <w:p w14:paraId="152230CE" w14:textId="77777777" w:rsidR="00E16F53" w:rsidRDefault="00781240">
            <w:pPr>
              <w:pStyle w:val="ProductList-TableBody"/>
            </w:pPr>
            <w:r>
              <w:fldChar w:fldCharType="begin"/>
            </w:r>
            <w:r>
              <w:instrText xml:space="preserve"> AutoTextList   \s NoStyle \t "Nárok na snížení: Služba online pro zákazníka, který má prováděcí smlouvu Enterprise, Enterprise Subscription, Microsoft Azure nebo Enrollment for Education Solutions, může oznamovat omezení licencí nebo přiděleného ročního závazku." </w:instrText>
            </w:r>
            <w:r>
              <w:fldChar w:fldCharType="separate"/>
            </w:r>
            <w:r>
              <w:rPr>
                <w:color w:val="0563C1"/>
              </w:rPr>
              <w:t>Nárok na snížení</w:t>
            </w:r>
            <w:r>
              <w:fldChar w:fldCharType="end"/>
            </w:r>
            <w:r>
              <w:t>: Prémiová podpora pro Azure StorSimple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BB71917" w14:textId="77777777" w:rsidR="00E16F53" w:rsidRDefault="00781240">
            <w:pPr>
              <w:pStyle w:val="ProductList-TableBody"/>
            </w:pPr>
            <w:r>
              <w:rPr>
                <w:color w:val="404040"/>
              </w:rPr>
              <w:t>Nárok na snížení: Není relevantní</w:t>
            </w:r>
          </w:p>
        </w:tc>
      </w:tr>
      <w:tr w:rsidR="00E16F53" w14:paraId="074B4CA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2882C73" w14:textId="77777777" w:rsidR="00E16F53" w:rsidRDefault="00781240">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D1E04CE" w14:textId="77777777" w:rsidR="00E16F53" w:rsidRDefault="00781240">
            <w:pPr>
              <w:pStyle w:val="ProductList-TableBody"/>
            </w:pPr>
            <w:r>
              <w:rPr>
                <w:color w:val="404040"/>
              </w:rPr>
              <w:t>Nárok na aktualizaci: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3AB222F" w14:textId="77777777" w:rsidR="00E16F53" w:rsidRDefault="00E16F53">
            <w:pPr>
              <w:pStyle w:val="ProductList-TableBody"/>
            </w:pPr>
          </w:p>
        </w:tc>
      </w:tr>
    </w:tbl>
    <w:p w14:paraId="6EC77129" w14:textId="77777777" w:rsidR="00E16F53" w:rsidRDefault="00E16F53">
      <w:pPr>
        <w:pStyle w:val="ProductList-Body"/>
        <w:jc w:val="right"/>
      </w:pPr>
    </w:p>
    <w:tbl>
      <w:tblPr>
        <w:tblStyle w:val="PURTable"/>
        <w:tblW w:w="0" w:type="dxa"/>
        <w:tblLook w:val="04A0" w:firstRow="1" w:lastRow="0" w:firstColumn="1" w:lastColumn="0" w:noHBand="0" w:noVBand="1"/>
      </w:tblPr>
      <w:tblGrid>
        <w:gridCol w:w="10916"/>
      </w:tblGrid>
      <w:tr w:rsidR="00E16F53" w14:paraId="4EC46F35"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44D2655"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60EB267C" w14:textId="77777777" w:rsidR="00E16F53" w:rsidRDefault="00E16F53">
      <w:pPr>
        <w:pStyle w:val="ProductList-Body"/>
      </w:pPr>
    </w:p>
    <w:p w14:paraId="383041E8" w14:textId="77777777" w:rsidR="00E16F53" w:rsidRDefault="00781240">
      <w:pPr>
        <w:pStyle w:val="ProductList-Offering2HeadingNoBorder"/>
        <w:outlineLvl w:val="2"/>
      </w:pPr>
      <w:bookmarkStart w:id="233" w:name="_Sec1199"/>
      <w:r>
        <w:t>Microsoft Azure User Plans</w:t>
      </w:r>
      <w:bookmarkEnd w:id="233"/>
      <w:r>
        <w:fldChar w:fldCharType="begin"/>
      </w:r>
      <w:r>
        <w:instrText xml:space="preserve"> TC "</w:instrText>
      </w:r>
      <w:bookmarkStart w:id="234" w:name="_Toc36309727"/>
      <w:r>
        <w:instrText>Microsoft Azure User Plans</w:instrText>
      </w:r>
      <w:bookmarkEnd w:id="234"/>
      <w:r>
        <w:instrText>" \l 3</w:instrText>
      </w:r>
      <w:r>
        <w:fldChar w:fldCharType="end"/>
      </w:r>
    </w:p>
    <w:p w14:paraId="2E5D3979" w14:textId="77777777" w:rsidR="00E16F53" w:rsidRDefault="00781240">
      <w:pPr>
        <w:pStyle w:val="ProductList-Offering1SubSection"/>
        <w:outlineLvl w:val="3"/>
      </w:pPr>
      <w:bookmarkStart w:id="235" w:name="_Sec1202"/>
      <w:r>
        <w:t>1. Dostupnost programu</w:t>
      </w:r>
      <w:bookmarkEnd w:id="235"/>
    </w:p>
    <w:tbl>
      <w:tblPr>
        <w:tblStyle w:val="PURTable"/>
        <w:tblW w:w="0" w:type="dxa"/>
        <w:tblLook w:val="04A0" w:firstRow="1" w:lastRow="0" w:firstColumn="1" w:lastColumn="0" w:noHBand="0" w:noVBand="1"/>
      </w:tblPr>
      <w:tblGrid>
        <w:gridCol w:w="4295"/>
        <w:gridCol w:w="704"/>
        <w:gridCol w:w="703"/>
        <w:gridCol w:w="707"/>
        <w:gridCol w:w="716"/>
        <w:gridCol w:w="730"/>
        <w:gridCol w:w="833"/>
        <w:gridCol w:w="710"/>
        <w:gridCol w:w="707"/>
        <w:gridCol w:w="811"/>
      </w:tblGrid>
      <w:tr w:rsidR="00E16F53" w14:paraId="1CCDB2A9"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4972A8C7" w14:textId="77777777" w:rsidR="00E16F53" w:rsidRDefault="00781240">
            <w:pPr>
              <w:pStyle w:val="ProductList-TableBody"/>
            </w:pPr>
            <w:r>
              <w:rPr>
                <w:color w:val="FFFFFF"/>
              </w:rPr>
              <w:t>Služby online</w:t>
            </w:r>
          </w:p>
        </w:tc>
        <w:tc>
          <w:tcPr>
            <w:tcW w:w="740" w:type="dxa"/>
            <w:tcBorders>
              <w:left w:val="single" w:sz="6" w:space="0" w:color="FFFFFF"/>
              <w:bottom w:val="single" w:sz="6" w:space="0" w:color="FFFFFF"/>
              <w:right w:val="single" w:sz="6" w:space="0" w:color="FFFFFF"/>
            </w:tcBorders>
            <w:shd w:val="clear" w:color="auto" w:fill="00188F"/>
          </w:tcPr>
          <w:p w14:paraId="4EC1C19E" w14:textId="77777777" w:rsidR="00E16F53" w:rsidRDefault="00781240">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A2DB6BE"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6C889E3"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65EB4D7" w14:textId="77777777" w:rsidR="00E16F53" w:rsidRDefault="00781240">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A4C5ABF"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E422587"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AA6AB91"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710DFDF"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D695424" w14:textId="77777777" w:rsidR="00E16F53" w:rsidRDefault="00781240">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E16F53" w14:paraId="04169279" w14:textId="77777777">
        <w:tc>
          <w:tcPr>
            <w:tcW w:w="4660" w:type="dxa"/>
            <w:tcBorders>
              <w:top w:val="single" w:sz="6" w:space="0" w:color="FFFFFF"/>
              <w:left w:val="none" w:sz="4" w:space="0" w:color="6E6E6E"/>
              <w:bottom w:val="dashed" w:sz="4" w:space="0" w:color="BFBFBF"/>
              <w:right w:val="none" w:sz="4" w:space="0" w:color="6E6E6E"/>
            </w:tcBorders>
          </w:tcPr>
          <w:p w14:paraId="1A4BBF1C" w14:textId="77777777" w:rsidR="00E16F53" w:rsidRDefault="00781240">
            <w:pPr>
              <w:pStyle w:val="ProductList-TableBody"/>
            </w:pPr>
            <w:r>
              <w:t>Azure Active Directory Premium Plan 1</w:t>
            </w:r>
            <w:r>
              <w:fldChar w:fldCharType="begin"/>
            </w:r>
            <w:r>
              <w:instrText xml:space="preserve"> XE "Azure Active Directory Premium Plan 1" </w:instrText>
            </w:r>
            <w:r>
              <w:fldChar w:fldCharType="end"/>
            </w:r>
            <w:r>
              <w:t xml:space="preserve"> (licence na odběr na základě počtu uživatelů)</w:t>
            </w:r>
          </w:p>
        </w:tc>
        <w:tc>
          <w:tcPr>
            <w:tcW w:w="740" w:type="dxa"/>
            <w:tcBorders>
              <w:top w:val="single" w:sz="6" w:space="0" w:color="FFFFFF"/>
              <w:left w:val="none" w:sz="4" w:space="0" w:color="6E6E6E"/>
              <w:bottom w:val="dashed" w:sz="4" w:space="0" w:color="BFBFBF"/>
              <w:right w:val="single" w:sz="6" w:space="0" w:color="FFFFFF"/>
            </w:tcBorders>
          </w:tcPr>
          <w:p w14:paraId="66EF541C" w14:textId="77777777" w:rsidR="00E16F53" w:rsidRDefault="00781240">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67AA632"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A466E7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B0945D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DCA1FAD"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E2E1B5F"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9DCD817"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85AB641"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rPr>
                <w:color w:val="000000"/>
              </w:rP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B0EDBE3" w14:textId="77777777" w:rsidR="00E16F53" w:rsidRDefault="00E16F53">
            <w:pPr>
              <w:pStyle w:val="ProductList-TableBody"/>
              <w:jc w:val="center"/>
            </w:pPr>
          </w:p>
        </w:tc>
      </w:tr>
      <w:tr w:rsidR="00E16F53" w14:paraId="095DBE18" w14:textId="77777777">
        <w:tc>
          <w:tcPr>
            <w:tcW w:w="4660" w:type="dxa"/>
            <w:tcBorders>
              <w:top w:val="dashed" w:sz="4" w:space="0" w:color="BFBFBF"/>
              <w:left w:val="none" w:sz="4" w:space="0" w:color="6E6E6E"/>
              <w:bottom w:val="dashed" w:sz="4" w:space="0" w:color="BFBFBF"/>
              <w:right w:val="none" w:sz="4" w:space="0" w:color="6E6E6E"/>
            </w:tcBorders>
          </w:tcPr>
          <w:p w14:paraId="70FDDAEF" w14:textId="77777777" w:rsidR="00E16F53" w:rsidRDefault="00781240">
            <w:pPr>
              <w:pStyle w:val="ProductList-TableBody"/>
            </w:pPr>
            <w:r>
              <w:t>Azure Active Directory Premium Plan 2</w:t>
            </w:r>
            <w:r>
              <w:fldChar w:fldCharType="begin"/>
            </w:r>
            <w:r>
              <w:instrText xml:space="preserve"> XE "Azure Active Directory Premium Plan 2"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55C4FEC1" w14:textId="77777777" w:rsidR="00E16F53" w:rsidRDefault="00781240">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16E1CBE"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8514457"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0B7BAF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38C5067"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8F53B83"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2F8DDFE"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069251B"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rPr>
                <w:color w:val="000000"/>
              </w:rP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CC12964" w14:textId="77777777" w:rsidR="00E16F53" w:rsidRDefault="00E16F53">
            <w:pPr>
              <w:pStyle w:val="ProductList-TableBody"/>
              <w:jc w:val="center"/>
            </w:pPr>
          </w:p>
        </w:tc>
      </w:tr>
      <w:tr w:rsidR="00E16F53" w14:paraId="0B898A6E" w14:textId="77777777">
        <w:tc>
          <w:tcPr>
            <w:tcW w:w="4660" w:type="dxa"/>
            <w:tcBorders>
              <w:top w:val="dashed" w:sz="4" w:space="0" w:color="BFBFBF"/>
              <w:left w:val="none" w:sz="4" w:space="0" w:color="6E6E6E"/>
              <w:bottom w:val="dashed" w:sz="4" w:space="0" w:color="BFBFBF"/>
              <w:right w:val="none" w:sz="4" w:space="0" w:color="6E6E6E"/>
            </w:tcBorders>
          </w:tcPr>
          <w:p w14:paraId="6C524D3F" w14:textId="77777777" w:rsidR="00E16F53" w:rsidRDefault="00781240">
            <w:pPr>
              <w:pStyle w:val="ProductList-TableBody"/>
            </w:pPr>
            <w:r>
              <w:t>Azure Advanced Threat Protection pro uživatele</w:t>
            </w:r>
            <w:r>
              <w:fldChar w:fldCharType="begin"/>
            </w:r>
            <w:r>
              <w:instrText xml:space="preserve"> XE "Azure Advanced Threat Protection pro uživatele"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2C6A625F"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84CB35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189393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864012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F8D8577"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346306F"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6BD00D7"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BD6354F"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rPr>
                <w:color w:val="000000"/>
              </w:rP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3C8058B" w14:textId="77777777" w:rsidR="00E16F53" w:rsidRDefault="00E16F53">
            <w:pPr>
              <w:pStyle w:val="ProductList-TableBody"/>
              <w:jc w:val="center"/>
            </w:pPr>
          </w:p>
        </w:tc>
      </w:tr>
      <w:tr w:rsidR="00E16F53" w14:paraId="44C1FF7A" w14:textId="77777777">
        <w:tc>
          <w:tcPr>
            <w:tcW w:w="4660" w:type="dxa"/>
            <w:tcBorders>
              <w:top w:val="dashed" w:sz="4" w:space="0" w:color="BFBFBF"/>
              <w:left w:val="none" w:sz="4" w:space="0" w:color="6E6E6E"/>
              <w:bottom w:val="dashed" w:sz="4" w:space="0" w:color="BFBFBF"/>
              <w:right w:val="none" w:sz="4" w:space="0" w:color="6E6E6E"/>
            </w:tcBorders>
          </w:tcPr>
          <w:p w14:paraId="369044C6" w14:textId="77777777" w:rsidR="00E16F53" w:rsidRDefault="00781240">
            <w:pPr>
              <w:pStyle w:val="ProductList-TableBody"/>
            </w:pPr>
            <w:r>
              <w:t>Doplněk licence pro správu klienta k produktu Azure Advanced Threat Protection pro uživatele</w:t>
            </w:r>
            <w:r>
              <w:fldChar w:fldCharType="begin"/>
            </w:r>
            <w:r>
              <w:instrText xml:space="preserve"> XE "Doplněk licence pro správu klienta k produktu Azure Advanced Threat Protection pro uživatele" </w:instrText>
            </w:r>
            <w:r>
              <w:fldChar w:fldCharType="end"/>
            </w:r>
            <w:r>
              <w:t xml:space="preserve"> (licence k odběru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57AB3D37"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F58464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88D608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2BCADC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B636E81"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0932215"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78F439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E20C807"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rPr>
                <w:color w:val="000000"/>
              </w:rP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AA69C2B" w14:textId="77777777" w:rsidR="00E16F53" w:rsidRDefault="00E16F53">
            <w:pPr>
              <w:pStyle w:val="ProductList-TableBody"/>
              <w:jc w:val="center"/>
            </w:pPr>
          </w:p>
        </w:tc>
      </w:tr>
      <w:tr w:rsidR="00E16F53" w14:paraId="1A11B65B" w14:textId="77777777">
        <w:tc>
          <w:tcPr>
            <w:tcW w:w="4660" w:type="dxa"/>
            <w:tcBorders>
              <w:top w:val="dashed" w:sz="4" w:space="0" w:color="BFBFBF"/>
              <w:left w:val="none" w:sz="4" w:space="0" w:color="6E6E6E"/>
              <w:bottom w:val="dashed" w:sz="4" w:space="0" w:color="BFBFBF"/>
              <w:right w:val="none" w:sz="4" w:space="0" w:color="6E6E6E"/>
            </w:tcBorders>
          </w:tcPr>
          <w:p w14:paraId="6172CDB3" w14:textId="77777777" w:rsidR="00E16F53" w:rsidRDefault="00781240">
            <w:pPr>
              <w:pStyle w:val="ProductList-TableBody"/>
            </w:pPr>
            <w:r>
              <w:t>Azure Information Protection Premium Plan 1</w:t>
            </w:r>
            <w:r>
              <w:fldChar w:fldCharType="begin"/>
            </w:r>
            <w:r>
              <w:instrText xml:space="preserve"> XE "Azure Information Protection Premium Plan 1"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0C4A38D4" w14:textId="77777777" w:rsidR="00E16F53" w:rsidRDefault="00781240">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672C69B"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C39D48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19AAC3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5CE634D"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9C42ADB"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5AD0200"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932B029"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rPr>
                <w:color w:val="000000"/>
              </w:rP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89CFFE4" w14:textId="77777777" w:rsidR="00E16F53" w:rsidRDefault="00E16F53">
            <w:pPr>
              <w:pStyle w:val="ProductList-TableBody"/>
              <w:jc w:val="center"/>
            </w:pPr>
          </w:p>
        </w:tc>
      </w:tr>
      <w:tr w:rsidR="00E16F53" w14:paraId="49885240" w14:textId="77777777">
        <w:tc>
          <w:tcPr>
            <w:tcW w:w="4660" w:type="dxa"/>
            <w:tcBorders>
              <w:top w:val="dashed" w:sz="4" w:space="0" w:color="BFBFBF"/>
              <w:left w:val="none" w:sz="4" w:space="0" w:color="6E6E6E"/>
              <w:bottom w:val="single" w:sz="4" w:space="0" w:color="FFFFFF"/>
              <w:right w:val="none" w:sz="4" w:space="0" w:color="6E6E6E"/>
            </w:tcBorders>
          </w:tcPr>
          <w:p w14:paraId="348D8372" w14:textId="77777777" w:rsidR="00E16F53" w:rsidRDefault="00781240">
            <w:pPr>
              <w:pStyle w:val="ProductList-TableBody"/>
            </w:pPr>
            <w:r>
              <w:t xml:space="preserve">Doplněk Azure Information Protection Premium Plan 1 </w:t>
            </w:r>
            <w:r>
              <w:fldChar w:fldCharType="begin"/>
            </w:r>
            <w:r>
              <w:instrText xml:space="preserve"> XE "Doplněk Azure Information Protection Premium Plan 1 " </w:instrText>
            </w:r>
            <w:r>
              <w:fldChar w:fldCharType="end"/>
            </w:r>
            <w:r>
              <w:t>(licence na odběr na základě počtu uživatelů)</w:t>
            </w:r>
          </w:p>
        </w:tc>
        <w:tc>
          <w:tcPr>
            <w:tcW w:w="740" w:type="dxa"/>
            <w:tcBorders>
              <w:top w:val="dashed" w:sz="4" w:space="0" w:color="BFBFBF"/>
              <w:left w:val="none" w:sz="4" w:space="0" w:color="6E6E6E"/>
              <w:bottom w:val="single" w:sz="4" w:space="0" w:color="FFFFFF"/>
              <w:right w:val="single" w:sz="6" w:space="0" w:color="FFFFFF"/>
            </w:tcBorders>
          </w:tcPr>
          <w:p w14:paraId="33F883B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FE181AE"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938E2A0"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65AFBF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B817638"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0A1185D"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F306F57"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02C485A"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DE0862E" w14:textId="77777777" w:rsidR="00E16F53" w:rsidRDefault="00E16F53">
            <w:pPr>
              <w:pStyle w:val="ProductList-TableBody"/>
              <w:jc w:val="center"/>
            </w:pPr>
          </w:p>
        </w:tc>
      </w:tr>
    </w:tbl>
    <w:p w14:paraId="0DC83C4B" w14:textId="77777777" w:rsidR="00E16F53" w:rsidRDefault="00781240">
      <w:pPr>
        <w:pStyle w:val="ProductList-Offering1SubSection"/>
        <w:outlineLvl w:val="3"/>
      </w:pPr>
      <w:bookmarkStart w:id="236" w:name="_Sec1203"/>
      <w:r>
        <w:t>2. Podmínky produktu</w:t>
      </w:r>
      <w:bookmarkEnd w:id="236"/>
    </w:p>
    <w:tbl>
      <w:tblPr>
        <w:tblStyle w:val="PURTable"/>
        <w:tblW w:w="0" w:type="dxa"/>
        <w:tblLook w:val="04A0" w:firstRow="1" w:lastRow="0" w:firstColumn="1" w:lastColumn="0" w:noHBand="0" w:noVBand="1"/>
      </w:tblPr>
      <w:tblGrid>
        <w:gridCol w:w="3630"/>
        <w:gridCol w:w="3641"/>
        <w:gridCol w:w="3645"/>
      </w:tblGrid>
      <w:tr w:rsidR="00E16F53" w14:paraId="7100436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5BDB0F5" w14:textId="77777777" w:rsidR="00E16F53" w:rsidRDefault="00781240">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14">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693A8B2E"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05FA5E4C" w14:textId="77777777" w:rsidR="00E16F53" w:rsidRDefault="00781240">
            <w:pPr>
              <w:pStyle w:val="ProductList-TableBody"/>
            </w:pPr>
            <w:r>
              <w:fldChar w:fldCharType="begin"/>
            </w:r>
            <w:r>
              <w:instrText xml:space="preserve"> AutoTextList   \s NoStyle \t "Prodloužená doba účinnosti: Služby online, které jsou účinné po delší dobu, jak je popsáno v licenční smlouvě Enterprise a Enterprise Subscription." </w:instrText>
            </w:r>
            <w:r>
              <w:fldChar w:fldCharType="separate"/>
            </w:r>
            <w:r>
              <w:rPr>
                <w:color w:val="0563C1"/>
              </w:rPr>
              <w:t>Prodloužená doba účinnosti</w:t>
            </w:r>
            <w:r>
              <w:fldChar w:fldCharType="end"/>
            </w:r>
            <w:r>
              <w:t>: Vše</w:t>
            </w:r>
          </w:p>
        </w:tc>
      </w:tr>
      <w:tr w:rsidR="00E16F53" w14:paraId="412D869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225BBCD" w14:textId="77777777" w:rsidR="00E16F53" w:rsidRDefault="00781240">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CA2801C" w14:textId="77777777" w:rsidR="00E16F53" w:rsidRDefault="00781240">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119ADCE" w14:textId="77777777" w:rsidR="00E16F53" w:rsidRDefault="00781240">
            <w:pPr>
              <w:pStyle w:val="ProductList-TableBody"/>
            </w:pPr>
            <w:r>
              <w:rPr>
                <w:color w:val="404040"/>
              </w:rPr>
              <w:t>Propagační akce: Není relevantní</w:t>
            </w:r>
          </w:p>
        </w:tc>
      </w:tr>
      <w:tr w:rsidR="00E16F53" w14:paraId="1B48555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A90FEAA" w14:textId="77777777" w:rsidR="00E16F53" w:rsidRDefault="00781240">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tcPr>
          <w:p w14:paraId="77866EE2" w14:textId="77777777" w:rsidR="00E16F53" w:rsidRDefault="00781240">
            <w:pPr>
              <w:pStyle w:val="ProductList-TableBody"/>
            </w:pPr>
            <w:r>
              <w:fldChar w:fldCharType="begin"/>
            </w:r>
            <w:r>
              <w:instrText xml:space="preserve"> AutoTextList   \s NoStyle \t "Nárok na snížení: Služba online pro zákazníka, který má prováděcí smlouvu Enterprise, Enterprise Subscription, Microsoft Azure nebo Enrollment for Education Solutions, může oznamovat omezení licencí nebo přiděleného ročního závazku." </w:instrText>
            </w:r>
            <w:r>
              <w:fldChar w:fldCharType="separate"/>
            </w:r>
            <w:r>
              <w:rPr>
                <w:color w:val="0563C1"/>
              </w:rPr>
              <w:t>Nárok na snížení</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tcPr>
          <w:p w14:paraId="7B58DDF7" w14:textId="77777777" w:rsidR="00E16F53" w:rsidRDefault="00781240">
            <w:pPr>
              <w:pStyle w:val="ProductList-TableBody"/>
            </w:pPr>
            <w:r>
              <w:fldChar w:fldCharType="begin"/>
            </w:r>
            <w:r>
              <w:instrText xml:space="preserve"> AutoTextList   \s NoStyle \t "Nárok na snížení (SCE): Produkty, pro které může zákazník s prováděcí smlouvou Server a Cloud hlásit omezení licencí k odběru nebo budoucího přiděleného ročního závazku po 12 po sobě jdoucích měsících." </w:instrText>
            </w:r>
            <w:r>
              <w:fldChar w:fldCharType="separate"/>
            </w:r>
            <w:r>
              <w:rPr>
                <w:color w:val="0563C1"/>
              </w:rPr>
              <w:t>Nárok na snížení (SCE)</w:t>
            </w:r>
            <w:r>
              <w:fldChar w:fldCharType="end"/>
            </w:r>
            <w:r>
              <w:t>: Vše</w:t>
            </w:r>
          </w:p>
        </w:tc>
      </w:tr>
      <w:tr w:rsidR="00E16F53" w14:paraId="6459D06C" w14:textId="77777777">
        <w:tc>
          <w:tcPr>
            <w:tcW w:w="4040" w:type="dxa"/>
            <w:tcBorders>
              <w:top w:val="single" w:sz="4" w:space="0" w:color="000000"/>
              <w:left w:val="single" w:sz="4" w:space="0" w:color="000000"/>
              <w:bottom w:val="single" w:sz="4" w:space="0" w:color="000000"/>
              <w:right w:val="single" w:sz="4" w:space="0" w:color="000000"/>
            </w:tcBorders>
          </w:tcPr>
          <w:p w14:paraId="40FE3016" w14:textId="77777777" w:rsidR="00E16F53" w:rsidRDefault="00781240">
            <w:pPr>
              <w:pStyle w:val="ProductList-TableBody"/>
            </w:pPr>
            <w:r>
              <w:fldChar w:fldCharType="begin"/>
            </w:r>
            <w:r>
              <w:instrText xml:space="preserve"> AutoTextList   \s NoStyle \t "Výhody při užívání studenty: Volba pro instituce, které si licencují kvalifikující produkt pro počet v rámci celé organizace, k licencování produktu k použití studenty v poměru 1:15 nebo 1:40 studenti:znalostní pracovník (nebo člen pedagogického sboru/zaměstnance) bez dalších nákladů." </w:instrText>
            </w:r>
            <w:r>
              <w:fldChar w:fldCharType="separate"/>
            </w:r>
            <w:r>
              <w:rPr>
                <w:color w:val="0563C1"/>
              </w:rPr>
              <w:t>Výhody při užívání studenty</w:t>
            </w:r>
            <w:r>
              <w:fldChar w:fldCharType="end"/>
            </w:r>
            <w:r>
              <w:t xml:space="preserve">: Viz </w:t>
            </w:r>
            <w:hyperlink w:anchor="_Sec1230">
              <w:r>
                <w:rPr>
                  <w:color w:val="00467F"/>
                  <w:u w:val="single"/>
                </w:rPr>
                <w:t>přílohu H</w:t>
              </w:r>
            </w:hyperlink>
          </w:p>
        </w:tc>
        <w:tc>
          <w:tcPr>
            <w:tcW w:w="4040" w:type="dxa"/>
            <w:tcBorders>
              <w:top w:val="single" w:sz="4" w:space="0" w:color="000000"/>
              <w:left w:val="single" w:sz="4" w:space="0" w:color="000000"/>
              <w:bottom w:val="single" w:sz="4" w:space="0" w:color="000000"/>
              <w:right w:val="single" w:sz="4" w:space="0" w:color="000000"/>
            </w:tcBorders>
          </w:tcPr>
          <w:p w14:paraId="72879B26" w14:textId="77777777" w:rsidR="00E16F53" w:rsidRDefault="00781240">
            <w:pPr>
              <w:pStyle w:val="ProductList-TableBody"/>
            </w:pPr>
            <w:r>
              <w:fldChar w:fldCharType="begin"/>
            </w:r>
            <w:r>
              <w:instrText xml:space="preserve"> AutoTextList   \s NoStyle \t "Nárok na aktualizaci: Licence k odběru služeb online, které může zákazník se smlouvou Enterprise nebo Enterprise Subscription objednat prostřednictvím procesu aktualizace nebo výroční objednávky namísto měsíční objednávky." </w:instrText>
            </w:r>
            <w:r>
              <w:fldChar w:fldCharType="separate"/>
            </w:r>
            <w:r>
              <w:rPr>
                <w:color w:val="0563C1"/>
              </w:rPr>
              <w:t>Nárok na aktualizaci</w:t>
            </w:r>
            <w:r>
              <w:fldChar w:fldCharType="end"/>
            </w:r>
            <w:r>
              <w:t>: Azure Active Directory, Azure Advanced Threat Protection pro uživatele, Azure Information Protection Premium</w:t>
            </w:r>
          </w:p>
        </w:tc>
        <w:tc>
          <w:tcPr>
            <w:tcW w:w="4040" w:type="dxa"/>
            <w:tcBorders>
              <w:top w:val="single" w:sz="4" w:space="0" w:color="000000"/>
              <w:left w:val="single" w:sz="4" w:space="0" w:color="000000"/>
              <w:bottom w:val="single" w:sz="4" w:space="0" w:color="000000"/>
              <w:right w:val="single" w:sz="4" w:space="0" w:color="000000"/>
            </w:tcBorders>
          </w:tcPr>
          <w:p w14:paraId="5757F4DE" w14:textId="77777777" w:rsidR="00E16F53" w:rsidRDefault="00781240">
            <w:pPr>
              <w:pStyle w:val="ProductList-TableBody"/>
            </w:pPr>
            <w:r>
              <w:fldChar w:fldCharType="begin"/>
            </w:r>
            <w:r>
              <w:instrText xml:space="preserve"> AutoTextList   \s NoStyle \t "Uvádí, že je produkt k dispozici jako doplněk a/nebo jako produkt z krytí SA. Podrobnosti jsou uvedeny v příloze C – Doplňky služeb online a jiné licence k přechodu." </w:instrText>
            </w:r>
            <w:r>
              <w:fldChar w:fldCharType="separate"/>
            </w:r>
            <w:r>
              <w:rPr>
                <w:color w:val="0563C1"/>
              </w:rPr>
              <w:t>Doplňky a produkty z krytí SA</w:t>
            </w:r>
            <w:r>
              <w:fldChar w:fldCharType="end"/>
            </w:r>
            <w:r>
              <w:t xml:space="preserve">: Viz </w:t>
            </w:r>
            <w:hyperlink w:anchor="_Sec1237">
              <w:r>
                <w:rPr>
                  <w:color w:val="00467F"/>
                  <w:u w:val="single"/>
                </w:rPr>
                <w:t>příloha C</w:t>
              </w:r>
            </w:hyperlink>
          </w:p>
        </w:tc>
      </w:tr>
    </w:tbl>
    <w:p w14:paraId="649DAF07" w14:textId="77777777" w:rsidR="00E16F53" w:rsidRDefault="00E16F53">
      <w:pPr>
        <w:pStyle w:val="ProductList-Body"/>
      </w:pPr>
    </w:p>
    <w:p w14:paraId="105079AF" w14:textId="77777777" w:rsidR="00E16F53" w:rsidRDefault="00781240">
      <w:pPr>
        <w:pStyle w:val="ProductList-ClauseHeading"/>
        <w:outlineLvl w:val="4"/>
      </w:pPr>
      <w:r>
        <w:t>2.1 Rozšířená užívací práva pro zákazníky používající Azure Advanced Threat Protection pro uživatele (AATP)</w:t>
      </w:r>
    </w:p>
    <w:p w14:paraId="7A58F5C1" w14:textId="77777777" w:rsidR="00E16F53" w:rsidRDefault="00781240">
      <w:pPr>
        <w:pStyle w:val="ProductList-Body"/>
      </w:pPr>
      <w:r>
        <w:t xml:space="preserve">Zákazník smí také instalovat a používat produkt Advanced Threat Analytics lokálně ke správě klientských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(nebo serverových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používaných jako klientská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která jsou používána výhradně uživateli, kterým jsou uděleny licence. Toto právo zanikne po vypršení platnosti odběru zákazníka. </w:t>
      </w:r>
    </w:p>
    <w:p w14:paraId="41D8DC62" w14:textId="77777777" w:rsidR="00E16F53" w:rsidRDefault="00E16F53">
      <w:pPr>
        <w:pStyle w:val="ProductList-Body"/>
      </w:pPr>
    </w:p>
    <w:p w14:paraId="378B6B67" w14:textId="77777777" w:rsidR="00E16F53" w:rsidRDefault="00E16F53">
      <w:pPr>
        <w:pStyle w:val="ProductList-Body"/>
      </w:pPr>
    </w:p>
    <w:p w14:paraId="7AA4130D" w14:textId="77777777" w:rsidR="00E16F53" w:rsidRDefault="00E16F53">
      <w:pPr>
        <w:pStyle w:val="ProductList-Body"/>
        <w:jc w:val="right"/>
      </w:pPr>
    </w:p>
    <w:tbl>
      <w:tblPr>
        <w:tblStyle w:val="PURTable"/>
        <w:tblW w:w="0" w:type="dxa"/>
        <w:tblLook w:val="04A0" w:firstRow="1" w:lastRow="0" w:firstColumn="1" w:lastColumn="0" w:noHBand="0" w:noVBand="1"/>
      </w:tblPr>
      <w:tblGrid>
        <w:gridCol w:w="10916"/>
      </w:tblGrid>
      <w:tr w:rsidR="00E16F53" w14:paraId="3DD7D3B6"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37BC240"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1BE1CB61" w14:textId="77777777" w:rsidR="00E16F53" w:rsidRDefault="00E16F53">
      <w:pPr>
        <w:pStyle w:val="ProductList-Body"/>
      </w:pPr>
    </w:p>
    <w:p w14:paraId="40440F0C" w14:textId="77777777" w:rsidR="00E16F53" w:rsidRDefault="00781240">
      <w:pPr>
        <w:pStyle w:val="ProductList-Offering1HeadingNoBorder"/>
        <w:outlineLvl w:val="1"/>
      </w:pPr>
      <w:bookmarkStart w:id="237" w:name="_Sec629"/>
      <w:r>
        <w:t>Microsoft 365</w:t>
      </w:r>
      <w:bookmarkEnd w:id="237"/>
      <w:r>
        <w:fldChar w:fldCharType="begin"/>
      </w:r>
      <w:r>
        <w:instrText xml:space="preserve"> TC "</w:instrText>
      </w:r>
      <w:bookmarkStart w:id="238" w:name="_Toc36309728"/>
      <w:r>
        <w:instrText>Microsoft 365</w:instrText>
      </w:r>
      <w:bookmarkEnd w:id="238"/>
      <w:r>
        <w:instrText>" \l 2</w:instrText>
      </w:r>
      <w:r>
        <w:fldChar w:fldCharType="end"/>
      </w:r>
    </w:p>
    <w:p w14:paraId="0E020BCA" w14:textId="77777777" w:rsidR="00E16F53" w:rsidRDefault="00781240">
      <w:pPr>
        <w:pStyle w:val="ProductList-Offering1SubSection"/>
        <w:outlineLvl w:val="2"/>
      </w:pPr>
      <w:bookmarkStart w:id="239" w:name="_Sec713"/>
      <w:r>
        <w:t>1. Dostupnost programu</w:t>
      </w:r>
      <w:bookmarkEnd w:id="239"/>
    </w:p>
    <w:tbl>
      <w:tblPr>
        <w:tblStyle w:val="PURTable"/>
        <w:tblW w:w="0" w:type="dxa"/>
        <w:tblLook w:val="04A0" w:firstRow="1" w:lastRow="0" w:firstColumn="1" w:lastColumn="0" w:noHBand="0" w:noVBand="1"/>
      </w:tblPr>
      <w:tblGrid>
        <w:gridCol w:w="4243"/>
        <w:gridCol w:w="698"/>
        <w:gridCol w:w="689"/>
        <w:gridCol w:w="808"/>
        <w:gridCol w:w="712"/>
        <w:gridCol w:w="728"/>
        <w:gridCol w:w="829"/>
        <w:gridCol w:w="705"/>
        <w:gridCol w:w="701"/>
        <w:gridCol w:w="803"/>
      </w:tblGrid>
      <w:tr w:rsidR="00E16F53" w14:paraId="16ECDA91"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7F8B0258" w14:textId="77777777" w:rsidR="00E16F53" w:rsidRDefault="00781240">
            <w:pPr>
              <w:pStyle w:val="ProductList-TableBody"/>
            </w:pPr>
            <w:r>
              <w:rPr>
                <w:color w:val="FFFFFF"/>
              </w:rPr>
              <w:t>Služby online</w:t>
            </w:r>
          </w:p>
        </w:tc>
        <w:tc>
          <w:tcPr>
            <w:tcW w:w="740" w:type="dxa"/>
            <w:tcBorders>
              <w:left w:val="single" w:sz="6" w:space="0" w:color="FFFFFF"/>
              <w:bottom w:val="single" w:sz="6" w:space="0" w:color="FFFFFF"/>
              <w:right w:val="single" w:sz="6" w:space="0" w:color="FFFFFF"/>
            </w:tcBorders>
            <w:shd w:val="clear" w:color="auto" w:fill="00188F"/>
          </w:tcPr>
          <w:p w14:paraId="12E5F27E" w14:textId="77777777" w:rsidR="00E16F53" w:rsidRDefault="00781240">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A947D74"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4D9D8F06"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084C8C0" w14:textId="77777777" w:rsidR="00E16F53" w:rsidRDefault="00781240">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11632FB"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BAEC117"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A327D92"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E0851BB"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0347157" w14:textId="77777777" w:rsidR="00E16F53" w:rsidRDefault="00781240">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E16F53" w14:paraId="4515292F" w14:textId="77777777">
        <w:tc>
          <w:tcPr>
            <w:tcW w:w="4660" w:type="dxa"/>
            <w:tcBorders>
              <w:top w:val="single" w:sz="6" w:space="0" w:color="FFFFFF"/>
              <w:left w:val="none" w:sz="4" w:space="0" w:color="6E6E6E"/>
              <w:bottom w:val="dashed" w:sz="4" w:space="0" w:color="BFBFBF"/>
              <w:right w:val="none" w:sz="4" w:space="0" w:color="6E6E6E"/>
            </w:tcBorders>
          </w:tcPr>
          <w:p w14:paraId="1789BCDA" w14:textId="77777777" w:rsidR="00E16F53" w:rsidRDefault="00781240">
            <w:pPr>
              <w:pStyle w:val="ProductList-TableBody"/>
            </w:pPr>
            <w:r>
              <w:t>Microsoft 365 Business</w:t>
            </w:r>
            <w:r>
              <w:fldChar w:fldCharType="begin"/>
            </w:r>
            <w:r>
              <w:instrText xml:space="preserve"> XE "Microsoft 365 Business" </w:instrText>
            </w:r>
            <w:r>
              <w:fldChar w:fldCharType="end"/>
            </w:r>
            <w:r>
              <w:t xml:space="preserve"> (licence na odběr na základě počtu uživatelů)</w:t>
            </w:r>
          </w:p>
        </w:tc>
        <w:tc>
          <w:tcPr>
            <w:tcW w:w="740" w:type="dxa"/>
            <w:tcBorders>
              <w:top w:val="single" w:sz="6" w:space="0" w:color="FFFFFF"/>
              <w:left w:val="none" w:sz="4" w:space="0" w:color="6E6E6E"/>
              <w:bottom w:val="dashed" w:sz="4" w:space="0" w:color="BFBFBF"/>
              <w:right w:val="single" w:sz="6" w:space="0" w:color="FFFFFF"/>
            </w:tcBorders>
          </w:tcPr>
          <w:p w14:paraId="1A1EB850"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791829F"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44CD20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221F5D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BE1F647"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6B1D73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F9A0F27"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4443185"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72C99CD" w14:textId="77777777" w:rsidR="00E16F53" w:rsidRDefault="00E16F53">
            <w:pPr>
              <w:pStyle w:val="ProductList-TableBody"/>
              <w:jc w:val="center"/>
            </w:pPr>
          </w:p>
        </w:tc>
      </w:tr>
      <w:tr w:rsidR="00E16F53" w14:paraId="0F873175" w14:textId="77777777">
        <w:tc>
          <w:tcPr>
            <w:tcW w:w="4660" w:type="dxa"/>
            <w:tcBorders>
              <w:top w:val="dashed" w:sz="4" w:space="0" w:color="BFBFBF"/>
              <w:left w:val="none" w:sz="4" w:space="0" w:color="6E6E6E"/>
              <w:bottom w:val="dashed" w:sz="4" w:space="0" w:color="BFBFBF"/>
              <w:right w:val="none" w:sz="4" w:space="0" w:color="6E6E6E"/>
            </w:tcBorders>
          </w:tcPr>
          <w:p w14:paraId="57D9D680" w14:textId="77777777" w:rsidR="00E16F53" w:rsidRDefault="00781240">
            <w:pPr>
              <w:pStyle w:val="ProductList-TableBody"/>
            </w:pPr>
            <w:r>
              <w:t>Microsoft 365 Education A1</w:t>
            </w:r>
            <w:r>
              <w:fldChar w:fldCharType="begin"/>
            </w:r>
            <w:r>
              <w:instrText xml:space="preserve"> XE "Microsoft 365 Education A1" </w:instrText>
            </w:r>
            <w:r>
              <w:fldChar w:fldCharType="end"/>
            </w:r>
            <w:r>
              <w:t xml:space="preserve"> (licence na odběr na základě počtu zařízení)</w:t>
            </w:r>
          </w:p>
        </w:tc>
        <w:tc>
          <w:tcPr>
            <w:tcW w:w="740" w:type="dxa"/>
            <w:tcBorders>
              <w:top w:val="dashed" w:sz="4" w:space="0" w:color="BFBFBF"/>
              <w:left w:val="none" w:sz="4" w:space="0" w:color="6E6E6E"/>
              <w:bottom w:val="dashed" w:sz="4" w:space="0" w:color="BFBFBF"/>
              <w:right w:val="single" w:sz="6" w:space="0" w:color="FFFFFF"/>
            </w:tcBorders>
          </w:tcPr>
          <w:p w14:paraId="5B06D1F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FB1553C"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11F9F3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52CA2B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C6BA2EB"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855FA3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56C2E6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23DD267"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8BDAC49" w14:textId="77777777" w:rsidR="00E16F53" w:rsidRDefault="00E16F53">
            <w:pPr>
              <w:pStyle w:val="ProductList-TableBody"/>
              <w:jc w:val="center"/>
            </w:pPr>
          </w:p>
        </w:tc>
      </w:tr>
      <w:tr w:rsidR="00E16F53" w14:paraId="2295E749" w14:textId="77777777">
        <w:tc>
          <w:tcPr>
            <w:tcW w:w="4660" w:type="dxa"/>
            <w:tcBorders>
              <w:top w:val="dashed" w:sz="4" w:space="0" w:color="BFBFBF"/>
              <w:left w:val="none" w:sz="4" w:space="0" w:color="6E6E6E"/>
              <w:bottom w:val="dashed" w:sz="4" w:space="0" w:color="BFBFBF"/>
              <w:right w:val="none" w:sz="4" w:space="0" w:color="6E6E6E"/>
            </w:tcBorders>
          </w:tcPr>
          <w:p w14:paraId="50810D2D" w14:textId="77777777" w:rsidR="00E16F53" w:rsidRDefault="00781240">
            <w:pPr>
              <w:pStyle w:val="ProductList-TableBody"/>
            </w:pPr>
            <w:r>
              <w:t>Microsoft 365 Education A3</w:t>
            </w:r>
            <w:r>
              <w:fldChar w:fldCharType="begin"/>
            </w:r>
            <w:r>
              <w:instrText xml:space="preserve"> XE "Microsoft 365 Education A3"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01E34F9E"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87212D4"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B490BD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C58D44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6D45875"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B526C8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41B343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2AEF765" w14:textId="77777777" w:rsidR="00E16F53" w:rsidRDefault="00781240">
            <w:pPr>
              <w:pStyle w:val="ProductList-TableBody"/>
              <w:jc w:val="center"/>
            </w:pPr>
            <w:r>
              <w:fldChar w:fldCharType="begin"/>
            </w:r>
            <w:r>
              <w:instrText xml:space="preserve"> AutoTextList   \s NoStyle \t "Produkt vzdělávací platformy" </w:instrText>
            </w:r>
            <w:r>
              <w:fldChar w:fldCharType="separate"/>
            </w:r>
            <w:r>
              <w:rPr>
                <w:color w:val="000000"/>
              </w:rPr>
              <w:t>EP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D55E097" w14:textId="77777777" w:rsidR="00E16F53" w:rsidRDefault="00E16F53">
            <w:pPr>
              <w:pStyle w:val="ProductList-TableBody"/>
              <w:jc w:val="center"/>
            </w:pPr>
          </w:p>
        </w:tc>
      </w:tr>
      <w:tr w:rsidR="00E16F53" w14:paraId="463EA80C" w14:textId="77777777">
        <w:tc>
          <w:tcPr>
            <w:tcW w:w="4660" w:type="dxa"/>
            <w:tcBorders>
              <w:top w:val="dashed" w:sz="4" w:space="0" w:color="BFBFBF"/>
              <w:left w:val="none" w:sz="4" w:space="0" w:color="6E6E6E"/>
              <w:bottom w:val="dashed" w:sz="4" w:space="0" w:color="BFBFBF"/>
              <w:right w:val="none" w:sz="4" w:space="0" w:color="6E6E6E"/>
            </w:tcBorders>
          </w:tcPr>
          <w:p w14:paraId="6BD69A9B" w14:textId="77777777" w:rsidR="00E16F53" w:rsidRDefault="00781240">
            <w:pPr>
              <w:pStyle w:val="ProductList-TableBody"/>
            </w:pPr>
            <w:r>
              <w:t>Sada Microsoft 365 Education A3 s licencí Core CAL</w:t>
            </w:r>
            <w:r>
              <w:fldChar w:fldCharType="begin"/>
            </w:r>
            <w:r>
              <w:instrText xml:space="preserve"> XE "Sada Microsoft 365 Education A3 s licencí Core CAL"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22F62A4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8C03337"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079ADE1"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71075F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D8A6DC9"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2A25E7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A0E8F4F"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B9CBD9E" w14:textId="77777777" w:rsidR="00E16F53" w:rsidRDefault="00781240">
            <w:pPr>
              <w:pStyle w:val="ProductList-TableBody"/>
              <w:jc w:val="center"/>
            </w:pPr>
            <w:r>
              <w:fldChar w:fldCharType="begin"/>
            </w:r>
            <w:r>
              <w:instrText xml:space="preserve"> AutoTextList   \s NoStyle \t "Produkt vzdělávací platformy" </w:instrText>
            </w:r>
            <w:r>
              <w:fldChar w:fldCharType="separate"/>
            </w:r>
            <w:r>
              <w:rPr>
                <w:color w:val="000000"/>
              </w:rPr>
              <w:t>EP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72309DF" w14:textId="77777777" w:rsidR="00E16F53" w:rsidRDefault="00E16F53">
            <w:pPr>
              <w:pStyle w:val="ProductList-TableBody"/>
              <w:jc w:val="center"/>
            </w:pPr>
          </w:p>
        </w:tc>
      </w:tr>
      <w:tr w:rsidR="00E16F53" w14:paraId="4BCE60EC" w14:textId="77777777">
        <w:tc>
          <w:tcPr>
            <w:tcW w:w="4660" w:type="dxa"/>
            <w:tcBorders>
              <w:top w:val="dashed" w:sz="4" w:space="0" w:color="BFBFBF"/>
              <w:left w:val="none" w:sz="4" w:space="0" w:color="6E6E6E"/>
              <w:bottom w:val="dashed" w:sz="4" w:space="0" w:color="BFBFBF"/>
              <w:right w:val="none" w:sz="4" w:space="0" w:color="6E6E6E"/>
            </w:tcBorders>
          </w:tcPr>
          <w:p w14:paraId="6CC1ADBF" w14:textId="77777777" w:rsidR="00E16F53" w:rsidRDefault="00781240">
            <w:pPr>
              <w:pStyle w:val="ProductList-TableBody"/>
            </w:pPr>
            <w:r>
              <w:t>Microsoft 365 Education A5</w:t>
            </w:r>
            <w:r>
              <w:fldChar w:fldCharType="begin"/>
            </w:r>
            <w:r>
              <w:instrText xml:space="preserve"> XE "Microsoft 365 Education A5"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5D336CF9"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8E87E93"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A4C996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7A4FF1F"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FDC1CC7"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A48FA4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CB72721"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964D794" w14:textId="77777777" w:rsidR="00E16F53" w:rsidRDefault="00781240">
            <w:pPr>
              <w:pStyle w:val="ProductList-TableBody"/>
              <w:jc w:val="center"/>
            </w:pPr>
            <w:r>
              <w:fldChar w:fldCharType="begin"/>
            </w:r>
            <w:r>
              <w:instrText xml:space="preserve"> AutoTextList   \s NoStyle \t "Produkt vzdělávací platformy" </w:instrText>
            </w:r>
            <w:r>
              <w:fldChar w:fldCharType="separate"/>
            </w:r>
            <w:r>
              <w:rPr>
                <w:color w:val="000000"/>
              </w:rPr>
              <w:t>EP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CAF4A9D" w14:textId="77777777" w:rsidR="00E16F53" w:rsidRDefault="00E16F53">
            <w:pPr>
              <w:pStyle w:val="ProductList-TableBody"/>
              <w:jc w:val="center"/>
            </w:pPr>
          </w:p>
        </w:tc>
      </w:tr>
      <w:tr w:rsidR="00E16F53" w14:paraId="15E3BDF4" w14:textId="77777777">
        <w:tc>
          <w:tcPr>
            <w:tcW w:w="4660" w:type="dxa"/>
            <w:tcBorders>
              <w:top w:val="dashed" w:sz="4" w:space="0" w:color="BFBFBF"/>
              <w:left w:val="none" w:sz="4" w:space="0" w:color="6E6E6E"/>
              <w:bottom w:val="dashed" w:sz="4" w:space="0" w:color="BFBFBF"/>
              <w:right w:val="none" w:sz="4" w:space="0" w:color="6E6E6E"/>
            </w:tcBorders>
          </w:tcPr>
          <w:p w14:paraId="47690930" w14:textId="77777777" w:rsidR="00E16F53" w:rsidRDefault="00781240">
            <w:pPr>
              <w:pStyle w:val="ProductList-TableBody"/>
            </w:pPr>
            <w:r>
              <w:t>Microsoft 365 Education A3 – Licence bez obsluhy</w:t>
            </w:r>
            <w:r>
              <w:fldChar w:fldCharType="begin"/>
            </w:r>
            <w:r>
              <w:instrText xml:space="preserve"> XE "Microsoft 365 Education A3 – Licence bez obsluhy" </w:instrText>
            </w:r>
            <w:r>
              <w:fldChar w:fldCharType="end"/>
            </w:r>
            <w:r>
              <w:t xml:space="preserve"> (licence na odběr)</w:t>
            </w:r>
          </w:p>
        </w:tc>
        <w:tc>
          <w:tcPr>
            <w:tcW w:w="740" w:type="dxa"/>
            <w:tcBorders>
              <w:top w:val="dashed" w:sz="4" w:space="0" w:color="BFBFBF"/>
              <w:left w:val="none" w:sz="4" w:space="0" w:color="6E6E6E"/>
              <w:bottom w:val="dashed" w:sz="4" w:space="0" w:color="BFBFBF"/>
              <w:right w:val="single" w:sz="6" w:space="0" w:color="FFFFFF"/>
            </w:tcBorders>
          </w:tcPr>
          <w:p w14:paraId="23924CE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E9D2B49"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E92628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0DB2BD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32E8E0F"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C0CA7F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C93C83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C7546B1"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A25C42C" w14:textId="77777777" w:rsidR="00E16F53" w:rsidRDefault="00E16F53">
            <w:pPr>
              <w:pStyle w:val="ProductList-TableBody"/>
              <w:jc w:val="center"/>
            </w:pPr>
          </w:p>
        </w:tc>
      </w:tr>
      <w:tr w:rsidR="00E16F53" w14:paraId="057A38CC" w14:textId="77777777">
        <w:tc>
          <w:tcPr>
            <w:tcW w:w="4660" w:type="dxa"/>
            <w:tcBorders>
              <w:top w:val="dashed" w:sz="4" w:space="0" w:color="BFBFBF"/>
              <w:left w:val="none" w:sz="4" w:space="0" w:color="6E6E6E"/>
              <w:bottom w:val="dashed" w:sz="4" w:space="0" w:color="BFBFBF"/>
              <w:right w:val="none" w:sz="4" w:space="0" w:color="6E6E6E"/>
            </w:tcBorders>
          </w:tcPr>
          <w:p w14:paraId="5CFAF7C1" w14:textId="77777777" w:rsidR="00E16F53" w:rsidRDefault="00781240">
            <w:pPr>
              <w:pStyle w:val="ProductList-TableBody"/>
            </w:pPr>
            <w:r>
              <w:t>Microsoft 365 E3 – Licence bez obsluhy</w:t>
            </w:r>
            <w:r>
              <w:fldChar w:fldCharType="begin"/>
            </w:r>
            <w:r>
              <w:instrText xml:space="preserve"> XE "Microsoft 365 E3 – Licence bez obsluhy" </w:instrText>
            </w:r>
            <w:r>
              <w:fldChar w:fldCharType="end"/>
            </w:r>
            <w:r>
              <w:t xml:space="preserve"> (licence na odběr)</w:t>
            </w:r>
          </w:p>
        </w:tc>
        <w:tc>
          <w:tcPr>
            <w:tcW w:w="740" w:type="dxa"/>
            <w:tcBorders>
              <w:top w:val="dashed" w:sz="4" w:space="0" w:color="BFBFBF"/>
              <w:left w:val="none" w:sz="4" w:space="0" w:color="6E6E6E"/>
              <w:bottom w:val="dashed" w:sz="4" w:space="0" w:color="BFBFBF"/>
              <w:right w:val="single" w:sz="6" w:space="0" w:color="FFFFFF"/>
            </w:tcBorders>
          </w:tcPr>
          <w:p w14:paraId="22FF973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2589BE7"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C61C9F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E8E6C97"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8E89E7F"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F15261B"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963CDF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4E0ABBC"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A291793" w14:textId="77777777" w:rsidR="00E16F53" w:rsidRDefault="00E16F53">
            <w:pPr>
              <w:pStyle w:val="ProductList-TableBody"/>
              <w:jc w:val="center"/>
            </w:pPr>
          </w:p>
        </w:tc>
      </w:tr>
      <w:tr w:rsidR="00E16F53" w14:paraId="202625B8" w14:textId="77777777">
        <w:tc>
          <w:tcPr>
            <w:tcW w:w="4660" w:type="dxa"/>
            <w:tcBorders>
              <w:top w:val="dashed" w:sz="4" w:space="0" w:color="BFBFBF"/>
              <w:left w:val="none" w:sz="4" w:space="0" w:color="6E6E6E"/>
              <w:bottom w:val="dashed" w:sz="4" w:space="0" w:color="BFBFBF"/>
              <w:right w:val="none" w:sz="4" w:space="0" w:color="6E6E6E"/>
            </w:tcBorders>
          </w:tcPr>
          <w:p w14:paraId="3CE1AE25" w14:textId="77777777" w:rsidR="00E16F53" w:rsidRDefault="00781240">
            <w:pPr>
              <w:pStyle w:val="ProductList-TableBody"/>
            </w:pPr>
            <w:r>
              <w:t>Microsoft 365 E3/E5</w:t>
            </w:r>
            <w:r>
              <w:fldChar w:fldCharType="begin"/>
            </w:r>
            <w:r>
              <w:instrText xml:space="preserve"> XE "Microsoft 365 E3/E5"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38E2989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8046F7B"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D35BC5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1873CB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C30C333"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5BD2E08" w14:textId="77777777" w:rsidR="00E16F53" w:rsidRDefault="00781240">
            <w:pPr>
              <w:pStyle w:val="ProductList-TableBody"/>
              <w:jc w:val="center"/>
            </w:pPr>
            <w:r>
              <w:fldChar w:fldCharType="begin"/>
            </w:r>
            <w:r>
              <w:instrText xml:space="preserve"> AutoTextList   \s NoStyle \t "Online služba Enterprise"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59BACB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03DD115"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E8ADBFC" w14:textId="77777777" w:rsidR="00E16F53" w:rsidRDefault="00E16F53">
            <w:pPr>
              <w:pStyle w:val="ProductList-TableBody"/>
              <w:jc w:val="center"/>
            </w:pPr>
          </w:p>
        </w:tc>
      </w:tr>
      <w:tr w:rsidR="00E16F53" w14:paraId="7FC7B48F" w14:textId="77777777">
        <w:tc>
          <w:tcPr>
            <w:tcW w:w="4660" w:type="dxa"/>
            <w:tcBorders>
              <w:top w:val="dashed" w:sz="4" w:space="0" w:color="BFBFBF"/>
              <w:left w:val="none" w:sz="4" w:space="0" w:color="6E6E6E"/>
              <w:bottom w:val="dashed" w:sz="4" w:space="0" w:color="BFBFBF"/>
              <w:right w:val="none" w:sz="4" w:space="0" w:color="6E6E6E"/>
            </w:tcBorders>
          </w:tcPr>
          <w:p w14:paraId="7281CF25" w14:textId="77777777" w:rsidR="00E16F53" w:rsidRDefault="00781240">
            <w:pPr>
              <w:pStyle w:val="ProductList-TableBody"/>
            </w:pPr>
            <w:r>
              <w:t>Doplněk pro Microsoft 365 E3/E5</w:t>
            </w:r>
            <w:r>
              <w:fldChar w:fldCharType="begin"/>
            </w:r>
            <w:r>
              <w:instrText xml:space="preserve"> XE "Doplněk pro Microsoft 365 E3/E5"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78F4AD5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DAA8F7C"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34F80C1"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C0B5DD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B1C6A34"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C235051" w14:textId="77777777" w:rsidR="00E16F53" w:rsidRDefault="00781240">
            <w:pPr>
              <w:pStyle w:val="ProductList-TableBody"/>
              <w:jc w:val="center"/>
            </w:pPr>
            <w:r>
              <w:fldChar w:fldCharType="begin"/>
            </w:r>
            <w:r>
              <w:instrText xml:space="preserve"> AutoTextList   \s NoStyle \t "Online služba Enterprise"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1CCFDF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03855C2"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C3EC992" w14:textId="77777777" w:rsidR="00E16F53" w:rsidRDefault="00E16F53">
            <w:pPr>
              <w:pStyle w:val="ProductList-TableBody"/>
              <w:jc w:val="center"/>
            </w:pPr>
          </w:p>
        </w:tc>
      </w:tr>
      <w:tr w:rsidR="00E16F53" w14:paraId="2A7CB155" w14:textId="77777777">
        <w:tc>
          <w:tcPr>
            <w:tcW w:w="4660" w:type="dxa"/>
            <w:tcBorders>
              <w:top w:val="dashed" w:sz="4" w:space="0" w:color="BFBFBF"/>
              <w:left w:val="none" w:sz="4" w:space="0" w:color="6E6E6E"/>
              <w:bottom w:val="dashed" w:sz="4" w:space="0" w:color="BFBFBF"/>
              <w:right w:val="none" w:sz="4" w:space="0" w:color="6E6E6E"/>
            </w:tcBorders>
          </w:tcPr>
          <w:p w14:paraId="2B66DFF1" w14:textId="77777777" w:rsidR="00E16F53" w:rsidRDefault="00781240">
            <w:pPr>
              <w:pStyle w:val="ProductList-TableBody"/>
            </w:pPr>
            <w:r>
              <w:t>Microsoft 365 E3/E5 z krytí SA</w:t>
            </w:r>
            <w:r>
              <w:fldChar w:fldCharType="begin"/>
            </w:r>
            <w:r>
              <w:instrText xml:space="preserve"> XE "Microsoft 365 E3/E5 z krytí SA"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24A9DC1F"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36E5440"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AA2DD8F"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51AADA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B841543"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5309D61" w14:textId="77777777" w:rsidR="00E16F53" w:rsidRDefault="00781240">
            <w:pPr>
              <w:pStyle w:val="ProductList-TableBody"/>
              <w:jc w:val="center"/>
            </w:pPr>
            <w:r>
              <w:fldChar w:fldCharType="begin"/>
            </w:r>
            <w:r>
              <w:instrText xml:space="preserve"> AutoTextList   \s NoStyle \t "Online služba Enterprise"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5127D9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169AEC1"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E61D6DD" w14:textId="77777777" w:rsidR="00E16F53" w:rsidRDefault="00E16F53">
            <w:pPr>
              <w:pStyle w:val="ProductList-TableBody"/>
              <w:jc w:val="center"/>
            </w:pPr>
          </w:p>
        </w:tc>
      </w:tr>
      <w:tr w:rsidR="00E16F53" w14:paraId="4484F169" w14:textId="77777777">
        <w:tc>
          <w:tcPr>
            <w:tcW w:w="4660" w:type="dxa"/>
            <w:tcBorders>
              <w:top w:val="dashed" w:sz="4" w:space="0" w:color="BFBFBF"/>
              <w:left w:val="none" w:sz="4" w:space="0" w:color="6E6E6E"/>
              <w:bottom w:val="dashed" w:sz="4" w:space="0" w:color="BFBFBF"/>
              <w:right w:val="none" w:sz="4" w:space="0" w:color="6E6E6E"/>
            </w:tcBorders>
          </w:tcPr>
          <w:p w14:paraId="0CABC394" w14:textId="77777777" w:rsidR="00E16F53" w:rsidRDefault="00781240">
            <w:pPr>
              <w:pStyle w:val="ProductList-TableBody"/>
            </w:pPr>
            <w:r>
              <w:t>Microsoft 365 F1/F3</w:t>
            </w:r>
            <w:r>
              <w:fldChar w:fldCharType="begin"/>
            </w:r>
            <w:r>
              <w:instrText xml:space="preserve"> XE "Microsoft 365 F1/F3"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347AB2FF"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231BD3F"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936073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8BF569F"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F6AC77B"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E73C2F4"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A0ADB7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D9323E1"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0D41DB7" w14:textId="77777777" w:rsidR="00E16F53" w:rsidRDefault="00E16F53">
            <w:pPr>
              <w:pStyle w:val="ProductList-TableBody"/>
              <w:jc w:val="center"/>
            </w:pPr>
          </w:p>
        </w:tc>
      </w:tr>
      <w:tr w:rsidR="00E16F53" w14:paraId="5F6CB0EA" w14:textId="77777777">
        <w:tc>
          <w:tcPr>
            <w:tcW w:w="4660" w:type="dxa"/>
            <w:tcBorders>
              <w:top w:val="dashed" w:sz="4" w:space="0" w:color="BFBFBF"/>
              <w:left w:val="none" w:sz="4" w:space="0" w:color="6E6E6E"/>
              <w:bottom w:val="dashed" w:sz="4" w:space="0" w:color="BFBFBF"/>
              <w:right w:val="none" w:sz="4" w:space="0" w:color="6E6E6E"/>
            </w:tcBorders>
          </w:tcPr>
          <w:p w14:paraId="3B2E339E" w14:textId="77777777" w:rsidR="00E16F53" w:rsidRDefault="00781240">
            <w:pPr>
              <w:pStyle w:val="ProductList-TableBody"/>
            </w:pPr>
            <w:r>
              <w:t>Microsoft 365 A5 Compliance</w:t>
            </w:r>
            <w:r>
              <w:fldChar w:fldCharType="begin"/>
            </w:r>
            <w:r>
              <w:instrText xml:space="preserve"> XE "Microsoft 365 A5 Compliance" </w:instrText>
            </w:r>
            <w:r>
              <w:fldChar w:fldCharType="end"/>
            </w:r>
            <w:r>
              <w:t xml:space="preserve"> (licence na odběr podle počtu uživatelů)</w:t>
            </w:r>
          </w:p>
        </w:tc>
        <w:tc>
          <w:tcPr>
            <w:tcW w:w="740" w:type="dxa"/>
            <w:tcBorders>
              <w:top w:val="dashed" w:sz="4" w:space="0" w:color="BFBFBF"/>
              <w:left w:val="none" w:sz="4" w:space="0" w:color="6E6E6E"/>
              <w:bottom w:val="dashed" w:sz="4" w:space="0" w:color="BFBFBF"/>
              <w:right w:val="single" w:sz="6" w:space="0" w:color="FFFFFF"/>
            </w:tcBorders>
          </w:tcPr>
          <w:p w14:paraId="767F1281"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3F5E477"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B4A579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E0FE63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2FFD76D"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BF82559"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9BD9C60"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A2505F0"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96193B7" w14:textId="77777777" w:rsidR="00E16F53" w:rsidRDefault="00E16F53">
            <w:pPr>
              <w:pStyle w:val="ProductList-TableBody"/>
              <w:jc w:val="center"/>
            </w:pPr>
          </w:p>
        </w:tc>
      </w:tr>
      <w:tr w:rsidR="00E16F53" w14:paraId="16C3DBB0" w14:textId="77777777">
        <w:tc>
          <w:tcPr>
            <w:tcW w:w="4660" w:type="dxa"/>
            <w:tcBorders>
              <w:top w:val="dashed" w:sz="4" w:space="0" w:color="BFBFBF"/>
              <w:left w:val="none" w:sz="4" w:space="0" w:color="6E6E6E"/>
              <w:bottom w:val="dashed" w:sz="4" w:space="0" w:color="BFBFBF"/>
              <w:right w:val="none" w:sz="4" w:space="0" w:color="6E6E6E"/>
            </w:tcBorders>
          </w:tcPr>
          <w:p w14:paraId="67CBEE40" w14:textId="77777777" w:rsidR="00E16F53" w:rsidRDefault="00781240">
            <w:pPr>
              <w:pStyle w:val="ProductList-TableBody"/>
            </w:pPr>
            <w:r>
              <w:t>Microsoft 365 E5 Compliance</w:t>
            </w:r>
            <w:r>
              <w:fldChar w:fldCharType="begin"/>
            </w:r>
            <w:r>
              <w:instrText xml:space="preserve"> XE "Microsoft 365 E5 Compliance" </w:instrText>
            </w:r>
            <w:r>
              <w:fldChar w:fldCharType="end"/>
            </w:r>
            <w:r>
              <w:t xml:space="preserve"> (licence na odběr podle počtu uživatelů)</w:t>
            </w:r>
          </w:p>
        </w:tc>
        <w:tc>
          <w:tcPr>
            <w:tcW w:w="740" w:type="dxa"/>
            <w:tcBorders>
              <w:top w:val="dashed" w:sz="4" w:space="0" w:color="BFBFBF"/>
              <w:left w:val="none" w:sz="4" w:space="0" w:color="6E6E6E"/>
              <w:bottom w:val="dashed" w:sz="4" w:space="0" w:color="BFBFBF"/>
              <w:right w:val="single" w:sz="6" w:space="0" w:color="FFFFFF"/>
            </w:tcBorders>
          </w:tcPr>
          <w:p w14:paraId="1580070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B99B7EF"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3322E5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7292D81"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1C37C8A"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38DA057"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B4CD3C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D65D055"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5F65912" w14:textId="77777777" w:rsidR="00E16F53" w:rsidRDefault="00E16F53">
            <w:pPr>
              <w:pStyle w:val="ProductList-TableBody"/>
              <w:jc w:val="center"/>
            </w:pPr>
          </w:p>
        </w:tc>
      </w:tr>
      <w:tr w:rsidR="00E16F53" w14:paraId="1847D86B" w14:textId="77777777">
        <w:tc>
          <w:tcPr>
            <w:tcW w:w="4660" w:type="dxa"/>
            <w:tcBorders>
              <w:top w:val="dashed" w:sz="4" w:space="0" w:color="BFBFBF"/>
              <w:left w:val="none" w:sz="4" w:space="0" w:color="6E6E6E"/>
              <w:bottom w:val="dashed" w:sz="4" w:space="0" w:color="BFBFBF"/>
              <w:right w:val="none" w:sz="4" w:space="0" w:color="6E6E6E"/>
            </w:tcBorders>
          </w:tcPr>
          <w:p w14:paraId="72CFA1BC" w14:textId="77777777" w:rsidR="00E16F53" w:rsidRDefault="00781240">
            <w:pPr>
              <w:pStyle w:val="ProductList-TableBody"/>
            </w:pPr>
            <w:r>
              <w:t>Microsoft 365 E5 eDiscovery and Audit</w:t>
            </w:r>
            <w:r>
              <w:fldChar w:fldCharType="begin"/>
            </w:r>
            <w:r>
              <w:instrText xml:space="preserve"> XE "Microsoft 365 E5 eDiscovery and Audit"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227CAF59"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45F9B29"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2D045B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B0F64CF"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89B1F2F"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2083192"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F6280F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0FB204E"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D134B97" w14:textId="77777777" w:rsidR="00E16F53" w:rsidRDefault="00E16F53">
            <w:pPr>
              <w:pStyle w:val="ProductList-TableBody"/>
              <w:jc w:val="center"/>
            </w:pPr>
          </w:p>
        </w:tc>
      </w:tr>
      <w:tr w:rsidR="00E16F53" w14:paraId="7C8EFC55" w14:textId="77777777">
        <w:tc>
          <w:tcPr>
            <w:tcW w:w="4660" w:type="dxa"/>
            <w:tcBorders>
              <w:top w:val="dashed" w:sz="4" w:space="0" w:color="BFBFBF"/>
              <w:left w:val="none" w:sz="4" w:space="0" w:color="6E6E6E"/>
              <w:bottom w:val="dashed" w:sz="4" w:space="0" w:color="BFBFBF"/>
              <w:right w:val="none" w:sz="4" w:space="0" w:color="6E6E6E"/>
            </w:tcBorders>
          </w:tcPr>
          <w:p w14:paraId="17463E64" w14:textId="77777777" w:rsidR="00E16F53" w:rsidRDefault="00781240">
            <w:pPr>
              <w:pStyle w:val="ProductList-TableBody"/>
            </w:pPr>
            <w:r>
              <w:t>Microsoft 365 E5 Insider Risk Management</w:t>
            </w:r>
            <w:r>
              <w:fldChar w:fldCharType="begin"/>
            </w:r>
            <w:r>
              <w:instrText xml:space="preserve"> XE "Microsoft 365 E5 Insider Risk Management"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7CD43AA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4DBC919"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EBEC49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78875BF"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91A169F"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8E2C3B9"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E7B9B0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6F80B87"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4DF10AA" w14:textId="77777777" w:rsidR="00E16F53" w:rsidRDefault="00E16F53">
            <w:pPr>
              <w:pStyle w:val="ProductList-TableBody"/>
              <w:jc w:val="center"/>
            </w:pPr>
          </w:p>
        </w:tc>
      </w:tr>
      <w:tr w:rsidR="00E16F53" w14:paraId="04705410" w14:textId="77777777">
        <w:tc>
          <w:tcPr>
            <w:tcW w:w="4660" w:type="dxa"/>
            <w:tcBorders>
              <w:top w:val="dashed" w:sz="4" w:space="0" w:color="BFBFBF"/>
              <w:left w:val="none" w:sz="4" w:space="0" w:color="6E6E6E"/>
              <w:bottom w:val="dashed" w:sz="4" w:space="0" w:color="BFBFBF"/>
              <w:right w:val="none" w:sz="4" w:space="0" w:color="6E6E6E"/>
            </w:tcBorders>
          </w:tcPr>
          <w:p w14:paraId="14733A06" w14:textId="77777777" w:rsidR="00E16F53" w:rsidRDefault="00781240">
            <w:pPr>
              <w:pStyle w:val="ProductList-TableBody"/>
            </w:pPr>
            <w:r>
              <w:t>Microsoft 365 E5 Information Protection and Governance</w:t>
            </w:r>
            <w:r>
              <w:fldChar w:fldCharType="begin"/>
            </w:r>
            <w:r>
              <w:instrText xml:space="preserve"> XE "Microsoft 365 E5 Information Protection and Governance"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2385B67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BB50B14"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B76EC09"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C49F31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BFF2FFE"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7E0E20F"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94D61E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8B15F30"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79D9BD7" w14:textId="77777777" w:rsidR="00E16F53" w:rsidRDefault="00E16F53">
            <w:pPr>
              <w:pStyle w:val="ProductList-TableBody"/>
              <w:jc w:val="center"/>
            </w:pPr>
          </w:p>
        </w:tc>
      </w:tr>
      <w:tr w:rsidR="00E16F53" w14:paraId="644209C1" w14:textId="77777777">
        <w:tc>
          <w:tcPr>
            <w:tcW w:w="4660" w:type="dxa"/>
            <w:tcBorders>
              <w:top w:val="dashed" w:sz="4" w:space="0" w:color="BFBFBF"/>
              <w:left w:val="none" w:sz="4" w:space="0" w:color="6E6E6E"/>
              <w:bottom w:val="dashed" w:sz="4" w:space="0" w:color="BFBFBF"/>
              <w:right w:val="none" w:sz="4" w:space="0" w:color="6E6E6E"/>
            </w:tcBorders>
          </w:tcPr>
          <w:p w14:paraId="64558BD4" w14:textId="77777777" w:rsidR="00E16F53" w:rsidRDefault="00781240">
            <w:pPr>
              <w:pStyle w:val="ProductList-TableBody"/>
            </w:pPr>
            <w:r>
              <w:t>Microsoft 365 A5 eDiscovery and Audit</w:t>
            </w:r>
            <w:r>
              <w:fldChar w:fldCharType="begin"/>
            </w:r>
            <w:r>
              <w:instrText xml:space="preserve"> XE "Microsoft 365 A5 eDiscovery and Audit"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40E22FB0"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04C4D74"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A441EC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25E792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D5A054F"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18AA07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E3B876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CC5F912"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1F0F70B" w14:textId="77777777" w:rsidR="00E16F53" w:rsidRDefault="00E16F53">
            <w:pPr>
              <w:pStyle w:val="ProductList-TableBody"/>
              <w:jc w:val="center"/>
            </w:pPr>
          </w:p>
        </w:tc>
      </w:tr>
      <w:tr w:rsidR="00E16F53" w14:paraId="5190DE85" w14:textId="77777777">
        <w:tc>
          <w:tcPr>
            <w:tcW w:w="4660" w:type="dxa"/>
            <w:tcBorders>
              <w:top w:val="dashed" w:sz="4" w:space="0" w:color="BFBFBF"/>
              <w:left w:val="none" w:sz="4" w:space="0" w:color="6E6E6E"/>
              <w:bottom w:val="dashed" w:sz="4" w:space="0" w:color="BFBFBF"/>
              <w:right w:val="none" w:sz="4" w:space="0" w:color="6E6E6E"/>
            </w:tcBorders>
          </w:tcPr>
          <w:p w14:paraId="547D2A1F" w14:textId="77777777" w:rsidR="00E16F53" w:rsidRDefault="00781240">
            <w:pPr>
              <w:pStyle w:val="ProductList-TableBody"/>
            </w:pPr>
            <w:r>
              <w:t>Microsoft 365 A5 Insider Risk Management</w:t>
            </w:r>
            <w:r>
              <w:fldChar w:fldCharType="begin"/>
            </w:r>
            <w:r>
              <w:instrText xml:space="preserve"> XE "Microsoft 365 A5 Insider Risk Management"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60C5CE8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F905CF8"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04B66B9"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7B06567"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52F01F9"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76BA8B7"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83446A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8883EA7"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DD86468" w14:textId="77777777" w:rsidR="00E16F53" w:rsidRDefault="00E16F53">
            <w:pPr>
              <w:pStyle w:val="ProductList-TableBody"/>
              <w:jc w:val="center"/>
            </w:pPr>
          </w:p>
        </w:tc>
      </w:tr>
      <w:tr w:rsidR="00E16F53" w14:paraId="70D2F1F7" w14:textId="77777777">
        <w:tc>
          <w:tcPr>
            <w:tcW w:w="4660" w:type="dxa"/>
            <w:tcBorders>
              <w:top w:val="dashed" w:sz="4" w:space="0" w:color="BFBFBF"/>
              <w:left w:val="none" w:sz="4" w:space="0" w:color="6E6E6E"/>
              <w:bottom w:val="dashed" w:sz="4" w:space="0" w:color="BFBFBF"/>
              <w:right w:val="none" w:sz="4" w:space="0" w:color="6E6E6E"/>
            </w:tcBorders>
          </w:tcPr>
          <w:p w14:paraId="3DB56E02" w14:textId="77777777" w:rsidR="00E16F53" w:rsidRDefault="00781240">
            <w:pPr>
              <w:pStyle w:val="ProductList-TableBody"/>
            </w:pPr>
            <w:r>
              <w:t>Microsoft 365 A5 Information Protection and Governance</w:t>
            </w:r>
            <w:r>
              <w:fldChar w:fldCharType="begin"/>
            </w:r>
            <w:r>
              <w:instrText xml:space="preserve"> XE "Microsoft 365 A5 Information Protection and Governance"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744A067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6E6BE7F"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D27020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C86867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FE23444"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3FBD9C9"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FDEDFFE"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443E34D"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B73B427" w14:textId="77777777" w:rsidR="00E16F53" w:rsidRDefault="00E16F53">
            <w:pPr>
              <w:pStyle w:val="ProductList-TableBody"/>
              <w:jc w:val="center"/>
            </w:pPr>
          </w:p>
        </w:tc>
      </w:tr>
      <w:tr w:rsidR="00E16F53" w14:paraId="0691DAF2" w14:textId="77777777">
        <w:tc>
          <w:tcPr>
            <w:tcW w:w="4660" w:type="dxa"/>
            <w:tcBorders>
              <w:top w:val="dashed" w:sz="4" w:space="0" w:color="BFBFBF"/>
              <w:left w:val="none" w:sz="4" w:space="0" w:color="6E6E6E"/>
              <w:bottom w:val="dashed" w:sz="4" w:space="0" w:color="BFBFBF"/>
              <w:right w:val="none" w:sz="4" w:space="0" w:color="6E6E6E"/>
            </w:tcBorders>
          </w:tcPr>
          <w:p w14:paraId="67997A9A" w14:textId="77777777" w:rsidR="00E16F53" w:rsidRDefault="00781240">
            <w:pPr>
              <w:pStyle w:val="ProductList-TableBody"/>
            </w:pPr>
            <w:r>
              <w:t>Microsoft 365 A5 Security</w:t>
            </w:r>
            <w:r>
              <w:fldChar w:fldCharType="begin"/>
            </w:r>
            <w:r>
              <w:instrText xml:space="preserve"> XE "Microsoft 365 A5 Security" </w:instrText>
            </w:r>
            <w:r>
              <w:fldChar w:fldCharType="end"/>
            </w:r>
            <w:r>
              <w:t xml:space="preserve"> (licence na odběr podle počtu uživatelů)</w:t>
            </w:r>
          </w:p>
        </w:tc>
        <w:tc>
          <w:tcPr>
            <w:tcW w:w="740" w:type="dxa"/>
            <w:tcBorders>
              <w:top w:val="dashed" w:sz="4" w:space="0" w:color="BFBFBF"/>
              <w:left w:val="none" w:sz="4" w:space="0" w:color="6E6E6E"/>
              <w:bottom w:val="dashed" w:sz="4" w:space="0" w:color="BFBFBF"/>
              <w:right w:val="single" w:sz="6" w:space="0" w:color="FFFFFF"/>
            </w:tcBorders>
          </w:tcPr>
          <w:p w14:paraId="0601591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CC467FA"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5D5D5B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775672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E027B62"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0445E5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9E4975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18F7724"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7DA8E4D" w14:textId="77777777" w:rsidR="00E16F53" w:rsidRDefault="00E16F53">
            <w:pPr>
              <w:pStyle w:val="ProductList-TableBody"/>
              <w:jc w:val="center"/>
            </w:pPr>
          </w:p>
        </w:tc>
      </w:tr>
      <w:tr w:rsidR="00E16F53" w14:paraId="468B7FB3" w14:textId="77777777">
        <w:tc>
          <w:tcPr>
            <w:tcW w:w="4660" w:type="dxa"/>
            <w:tcBorders>
              <w:top w:val="dashed" w:sz="4" w:space="0" w:color="BFBFBF"/>
              <w:left w:val="none" w:sz="4" w:space="0" w:color="6E6E6E"/>
              <w:bottom w:val="dashed" w:sz="4" w:space="0" w:color="BFBFBF"/>
              <w:right w:val="none" w:sz="4" w:space="0" w:color="6E6E6E"/>
            </w:tcBorders>
          </w:tcPr>
          <w:p w14:paraId="24892785" w14:textId="77777777" w:rsidR="00E16F53" w:rsidRDefault="00781240">
            <w:pPr>
              <w:pStyle w:val="ProductList-TableBody"/>
            </w:pPr>
            <w:r>
              <w:t>Microsoft 365 E5 Security</w:t>
            </w:r>
            <w:r>
              <w:fldChar w:fldCharType="begin"/>
            </w:r>
            <w:r>
              <w:instrText xml:space="preserve"> XE "Microsoft 365 E5 Security" </w:instrText>
            </w:r>
            <w:r>
              <w:fldChar w:fldCharType="end"/>
            </w:r>
            <w:r>
              <w:t xml:space="preserve"> (licence na odběr podle počtu uživatelů)</w:t>
            </w:r>
          </w:p>
        </w:tc>
        <w:tc>
          <w:tcPr>
            <w:tcW w:w="740" w:type="dxa"/>
            <w:tcBorders>
              <w:top w:val="dashed" w:sz="4" w:space="0" w:color="BFBFBF"/>
              <w:left w:val="none" w:sz="4" w:space="0" w:color="6E6E6E"/>
              <w:bottom w:val="dashed" w:sz="4" w:space="0" w:color="BFBFBF"/>
              <w:right w:val="single" w:sz="6" w:space="0" w:color="FFFFFF"/>
            </w:tcBorders>
          </w:tcPr>
          <w:p w14:paraId="3CBDD63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9D0891F"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029557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CC14D1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EB82DEC"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AC68F2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E6E8B89"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1EBBB5F"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B7FF29F" w14:textId="77777777" w:rsidR="00E16F53" w:rsidRDefault="00E16F53">
            <w:pPr>
              <w:pStyle w:val="ProductList-TableBody"/>
              <w:jc w:val="center"/>
            </w:pPr>
          </w:p>
        </w:tc>
      </w:tr>
      <w:tr w:rsidR="00E16F53" w14:paraId="63D4C649" w14:textId="77777777">
        <w:tc>
          <w:tcPr>
            <w:tcW w:w="4660" w:type="dxa"/>
            <w:tcBorders>
              <w:top w:val="dashed" w:sz="4" w:space="0" w:color="BFBFBF"/>
              <w:left w:val="none" w:sz="4" w:space="0" w:color="6E6E6E"/>
              <w:bottom w:val="dashed" w:sz="4" w:space="0" w:color="A5A5A5"/>
              <w:right w:val="none" w:sz="4" w:space="0" w:color="6E6E6E"/>
            </w:tcBorders>
          </w:tcPr>
          <w:p w14:paraId="70AEC9DF" w14:textId="77777777" w:rsidR="00E16F53" w:rsidRDefault="00781240">
            <w:pPr>
              <w:pStyle w:val="ProductList-TableBody"/>
            </w:pPr>
            <w:r>
              <w:rPr>
                <w:color w:val="000000"/>
              </w:rPr>
              <w:t>Doplněk licence CAL k produktu Skype for Business Plus pro Microsoft 365 E3 (licence na odběr na základě počtu uživatelů)</w:t>
            </w:r>
            <w:r>
              <w:fldChar w:fldCharType="begin"/>
            </w:r>
            <w:r>
              <w:instrText xml:space="preserve"> XE "Doplněk licence CAL k produktu Skype for Business Plus pro Microsoft 365 E3 (licence na odběr na základě počtu uživatelů)" </w:instrText>
            </w:r>
            <w:r>
              <w:fldChar w:fldCharType="end"/>
            </w:r>
          </w:p>
        </w:tc>
        <w:tc>
          <w:tcPr>
            <w:tcW w:w="740" w:type="dxa"/>
            <w:tcBorders>
              <w:top w:val="dashed" w:sz="4" w:space="0" w:color="BFBFBF"/>
              <w:left w:val="none" w:sz="4" w:space="0" w:color="6E6E6E"/>
              <w:bottom w:val="dashed" w:sz="4" w:space="0" w:color="A5A5A5"/>
              <w:right w:val="single" w:sz="6" w:space="0" w:color="FFFFFF"/>
            </w:tcBorders>
          </w:tcPr>
          <w:p w14:paraId="7C8353A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52D9113"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0236A8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9BABB1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BA78F50"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631A79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9F6EFD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15B2C53"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1C0283F" w14:textId="77777777" w:rsidR="00E16F53" w:rsidRDefault="00E16F53">
            <w:pPr>
              <w:pStyle w:val="ProductList-TableBody"/>
              <w:jc w:val="center"/>
            </w:pPr>
          </w:p>
        </w:tc>
      </w:tr>
      <w:tr w:rsidR="00E16F53" w14:paraId="2B9C7FAE" w14:textId="77777777">
        <w:tc>
          <w:tcPr>
            <w:tcW w:w="4660" w:type="dxa"/>
            <w:tcBorders>
              <w:top w:val="dashed" w:sz="4" w:space="0" w:color="A5A5A5"/>
              <w:left w:val="none" w:sz="4" w:space="0" w:color="6E6E6E"/>
              <w:bottom w:val="dashed" w:sz="4" w:space="0" w:color="B2B2B2"/>
              <w:right w:val="none" w:sz="4" w:space="0" w:color="6E6E6E"/>
            </w:tcBorders>
          </w:tcPr>
          <w:p w14:paraId="74C7DC35" w14:textId="77777777" w:rsidR="00E16F53" w:rsidRDefault="00781240">
            <w:pPr>
              <w:pStyle w:val="ProductList-TableBody"/>
            </w:pPr>
            <w:r>
              <w:rPr>
                <w:color w:val="000000"/>
              </w:rPr>
              <w:t>Experts on Demand (SL)</w:t>
            </w:r>
            <w:r>
              <w:fldChar w:fldCharType="begin"/>
            </w:r>
            <w:r>
              <w:instrText xml:space="preserve"> XE "Experts on Demand (SL)" </w:instrText>
            </w:r>
            <w:r>
              <w:fldChar w:fldCharType="end"/>
            </w:r>
          </w:p>
        </w:tc>
        <w:tc>
          <w:tcPr>
            <w:tcW w:w="740" w:type="dxa"/>
            <w:tcBorders>
              <w:top w:val="dashed" w:sz="4" w:space="0" w:color="A5A5A5"/>
              <w:left w:val="none" w:sz="4" w:space="0" w:color="6E6E6E"/>
              <w:bottom w:val="dashed" w:sz="4" w:space="0" w:color="B2B2B2"/>
              <w:right w:val="single" w:sz="6" w:space="0" w:color="FFFFFF"/>
            </w:tcBorders>
          </w:tcPr>
          <w:p w14:paraId="3257E52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0FFB601"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CF6293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A980FB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69F355F"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4CF5434"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0DE2EC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6B63521"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72117D7" w14:textId="77777777" w:rsidR="00E16F53" w:rsidRDefault="00E16F53">
            <w:pPr>
              <w:pStyle w:val="ProductList-TableBody"/>
              <w:jc w:val="center"/>
            </w:pPr>
          </w:p>
        </w:tc>
      </w:tr>
      <w:tr w:rsidR="00E16F53" w14:paraId="7F0151A4" w14:textId="77777777">
        <w:tc>
          <w:tcPr>
            <w:tcW w:w="4660" w:type="dxa"/>
            <w:tcBorders>
              <w:top w:val="dashed" w:sz="4" w:space="0" w:color="B2B2B2"/>
              <w:left w:val="none" w:sz="4" w:space="0" w:color="6E6E6E"/>
              <w:bottom w:val="none" w:sz="4" w:space="0" w:color="BFBFBF"/>
              <w:right w:val="none" w:sz="4" w:space="0" w:color="6E6E6E"/>
            </w:tcBorders>
          </w:tcPr>
          <w:p w14:paraId="2DDAF142" w14:textId="77777777" w:rsidR="00E16F53" w:rsidRDefault="00781240">
            <w:pPr>
              <w:pStyle w:val="ProductList-TableBody"/>
            </w:pPr>
            <w:r>
              <w:rPr>
                <w:color w:val="000000"/>
              </w:rPr>
              <w:t>Doplňky VDA pro M365 E3/E5 (SL)</w:t>
            </w:r>
            <w:r>
              <w:fldChar w:fldCharType="begin"/>
            </w:r>
            <w:r>
              <w:instrText xml:space="preserve"> XE "Doplňky VDA pro M365 E3/E5 (SL)" </w:instrText>
            </w:r>
            <w:r>
              <w:fldChar w:fldCharType="end"/>
            </w:r>
          </w:p>
        </w:tc>
        <w:tc>
          <w:tcPr>
            <w:tcW w:w="740" w:type="dxa"/>
            <w:tcBorders>
              <w:top w:val="dashed" w:sz="4" w:space="0" w:color="B2B2B2"/>
              <w:left w:val="none" w:sz="4" w:space="0" w:color="6E6E6E"/>
              <w:bottom w:val="none" w:sz="4" w:space="0" w:color="BFBFBF"/>
              <w:right w:val="single" w:sz="6" w:space="0" w:color="FFFFFF"/>
            </w:tcBorders>
          </w:tcPr>
          <w:p w14:paraId="4366298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154BF05"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B30F08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F87DFA7"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A9BF27F"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BB2AA09"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031E21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4BAE5B2"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10A9BA2" w14:textId="77777777" w:rsidR="00E16F53" w:rsidRDefault="00E16F53">
            <w:pPr>
              <w:pStyle w:val="ProductList-TableBody"/>
              <w:jc w:val="center"/>
            </w:pPr>
          </w:p>
        </w:tc>
      </w:tr>
    </w:tbl>
    <w:p w14:paraId="70A5FED4" w14:textId="77777777" w:rsidR="00E16F53" w:rsidRDefault="00E16F53">
      <w:pPr>
        <w:pStyle w:val="ProductList-Body"/>
      </w:pPr>
    </w:p>
    <w:p w14:paraId="2B2E0DC4" w14:textId="77777777" w:rsidR="00E16F53" w:rsidRDefault="00781240">
      <w:pPr>
        <w:pStyle w:val="ProductList-Offering1SubSection"/>
        <w:outlineLvl w:val="2"/>
      </w:pPr>
      <w:bookmarkStart w:id="240" w:name="_Sec768"/>
      <w:r>
        <w:t>2. Podmínky produktu</w:t>
      </w:r>
      <w:bookmarkEnd w:id="240"/>
    </w:p>
    <w:tbl>
      <w:tblPr>
        <w:tblStyle w:val="PURTable"/>
        <w:tblW w:w="0" w:type="dxa"/>
        <w:tblLook w:val="04A0" w:firstRow="1" w:lastRow="0" w:firstColumn="1" w:lastColumn="0" w:noHBand="0" w:noVBand="1"/>
      </w:tblPr>
      <w:tblGrid>
        <w:gridCol w:w="3633"/>
        <w:gridCol w:w="3636"/>
        <w:gridCol w:w="3647"/>
      </w:tblGrid>
      <w:tr w:rsidR="00E16F53" w14:paraId="0F17EA2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0D2F0B2" w14:textId="77777777" w:rsidR="00E16F53" w:rsidRDefault="00781240">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15">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5768A3FF"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6468447A" w14:textId="77777777" w:rsidR="00E16F53" w:rsidRDefault="00781240">
            <w:pPr>
              <w:pStyle w:val="ProductList-TableBody"/>
            </w:pPr>
            <w:r>
              <w:fldChar w:fldCharType="begin"/>
            </w:r>
            <w:r>
              <w:instrText xml:space="preserve"> AutoTextList   \s NoStyle \t "Prodloužená doba účinnosti: Služby online, které jsou účinné po delší dobu, jak je popsáno v licenční smlouvě Enterprise a Enterprise Subscription." </w:instrText>
            </w:r>
            <w:r>
              <w:fldChar w:fldCharType="separate"/>
            </w:r>
            <w:r>
              <w:rPr>
                <w:color w:val="0563C1"/>
              </w:rPr>
              <w:t>Prodloužená doba účinnosti</w:t>
            </w:r>
            <w:r>
              <w:fldChar w:fldCharType="end"/>
            </w:r>
            <w:r>
              <w:t>: Vše</w:t>
            </w:r>
          </w:p>
        </w:tc>
      </w:tr>
      <w:tr w:rsidR="00E16F53" w14:paraId="255544B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37F320A" w14:textId="77777777" w:rsidR="00E16F53" w:rsidRDefault="00781240">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tcPr>
          <w:p w14:paraId="61AF68DF" w14:textId="77777777" w:rsidR="00E16F53" w:rsidRDefault="00781240">
            <w:pPr>
              <w:pStyle w:val="ProductList-TableBody"/>
            </w:pPr>
            <w:r>
              <w:fldChar w:fldCharType="begin"/>
            </w:r>
            <w:r>
              <w:instrText xml:space="preserve"> AutoTextList   \s NoStyle \t "Nezbytné podmínky: Označuje, že je pro zakoupení licencí k produktu nutné splnit určité dodatečné podmínky." </w:instrText>
            </w:r>
            <w:r>
              <w:fldChar w:fldCharType="separate"/>
            </w:r>
            <w:r>
              <w:rPr>
                <w:color w:val="0563C1"/>
              </w:rPr>
              <w:t>Nezbytné podmínky</w:t>
            </w:r>
            <w:r>
              <w:fldChar w:fldCharType="end"/>
            </w:r>
            <w:r>
              <w:t>: Viz níže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157188B" w14:textId="77777777" w:rsidR="00E16F53" w:rsidRDefault="00781240">
            <w:pPr>
              <w:pStyle w:val="ProductList-TableBody"/>
            </w:pPr>
            <w:r>
              <w:rPr>
                <w:color w:val="404040"/>
              </w:rPr>
              <w:t>Propagační akce: Není relevantní</w:t>
            </w:r>
          </w:p>
        </w:tc>
      </w:tr>
      <w:tr w:rsidR="00E16F53" w14:paraId="5CDFB83A" w14:textId="77777777">
        <w:tc>
          <w:tcPr>
            <w:tcW w:w="4040" w:type="dxa"/>
            <w:tcBorders>
              <w:top w:val="single" w:sz="4" w:space="0" w:color="000000"/>
              <w:left w:val="single" w:sz="4" w:space="0" w:color="000000"/>
              <w:bottom w:val="single" w:sz="4" w:space="0" w:color="000000"/>
              <w:right w:val="single" w:sz="4" w:space="0" w:color="000000"/>
            </w:tcBorders>
          </w:tcPr>
          <w:p w14:paraId="53391CFB" w14:textId="77777777" w:rsidR="00E16F53" w:rsidRDefault="00781240">
            <w:pPr>
              <w:pStyle w:val="ProductList-TableBody"/>
            </w:pPr>
            <w:r>
              <w:fldChar w:fldCharType="begin"/>
            </w:r>
            <w:r>
              <w:instrText xml:space="preserve"> AutoTextList   \s NoStyle \t "Výjimka pro oprávněné uživatele: Výjimka platná pro uživatele, kteří přistupují k produktům výhradně v rámci jedné z těchto licencí. (Kompletní definici naleznete ve slovníku.)" </w:instrText>
            </w:r>
            <w:r>
              <w:fldChar w:fldCharType="separate"/>
            </w:r>
            <w:r>
              <w:rPr>
                <w:color w:val="0563C1"/>
              </w:rPr>
              <w:t>Výjimka pro oprávněné uživatele</w:t>
            </w:r>
            <w:r>
              <w:fldChar w:fldCharType="end"/>
            </w:r>
            <w:r>
              <w:t>: Pouze F</w:t>
            </w:r>
          </w:p>
        </w:tc>
        <w:tc>
          <w:tcPr>
            <w:tcW w:w="4040" w:type="dxa"/>
            <w:tcBorders>
              <w:top w:val="single" w:sz="4" w:space="0" w:color="000000"/>
              <w:left w:val="single" w:sz="4" w:space="0" w:color="000000"/>
              <w:bottom w:val="single" w:sz="4" w:space="0" w:color="000000"/>
              <w:right w:val="single" w:sz="4" w:space="0" w:color="000000"/>
            </w:tcBorders>
          </w:tcPr>
          <w:p w14:paraId="5119AB7D" w14:textId="77777777" w:rsidR="00E16F53" w:rsidRDefault="00781240">
            <w:pPr>
              <w:pStyle w:val="ProductList-TableBody"/>
            </w:pPr>
            <w:r>
              <w:fldChar w:fldCharType="begin"/>
            </w:r>
            <w:r>
              <w:instrText xml:space="preserve"> AutoTextList   \s NoStyle \t "Nárok na snížení: Služba online pro zákazníka, který má prováděcí smlouvu Enterprise, Enterprise Subscription, Microsoft Azure nebo Enrollment for Education Solutions, může oznamovat omezení licencí nebo přiděleného ročního závazku." </w:instrText>
            </w:r>
            <w:r>
              <w:fldChar w:fldCharType="separate"/>
            </w:r>
            <w:r>
              <w:rPr>
                <w:color w:val="0563C1"/>
              </w:rPr>
              <w:t>Nárok na snížení</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tcPr>
          <w:p w14:paraId="60D4C03C" w14:textId="77777777" w:rsidR="00E16F53" w:rsidRDefault="00781240">
            <w:pPr>
              <w:pStyle w:val="ProductList-TableBody"/>
            </w:pPr>
            <w:r>
              <w:fldChar w:fldCharType="begin"/>
            </w:r>
            <w:r>
              <w:instrText xml:space="preserve"> AutoTextList   \s NoStyle \t "Nárok na snížení (SCE): Produkty, pro které může zákazník s prováděcí smlouvou Server a Cloud hlásit omezení licencí k odběru nebo budoucího přiděleného ročního závazku po 12 po sobě jdoucích měsících." </w:instrText>
            </w:r>
            <w:r>
              <w:fldChar w:fldCharType="separate"/>
            </w:r>
            <w:r>
              <w:rPr>
                <w:color w:val="0563C1"/>
              </w:rPr>
              <w:t>Nárok na snížení (SCE)</w:t>
            </w:r>
            <w:r>
              <w:fldChar w:fldCharType="end"/>
            </w:r>
            <w:r>
              <w:t>: Microsoft 365 F3</w:t>
            </w:r>
          </w:p>
        </w:tc>
      </w:tr>
      <w:tr w:rsidR="00E16F53" w14:paraId="3A0FA549"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0DAB81A2" w14:textId="77777777" w:rsidR="00E16F53" w:rsidRDefault="00781240">
            <w:pPr>
              <w:pStyle w:val="ProductList-TableBody"/>
            </w:pPr>
            <w:r>
              <w:lastRenderedPageBreak/>
              <w:fldChar w:fldCharType="begin"/>
            </w:r>
            <w:r>
              <w:instrText xml:space="preserve"> AutoTextList   \s NoStyle \t "Výhody při užívání studenty: Volba pro instituce, které si licencují kvalifikující produkt pro počet v rámci celé organizace, k licencování produktu k použití studenty v poměru 1:15 nebo 1:40 studenti:znalostní pracovník (nebo člen pedagogického sboru/zaměstnance) bez dalších nákladů." </w:instrText>
            </w:r>
            <w:r>
              <w:fldChar w:fldCharType="separate"/>
            </w:r>
            <w:r>
              <w:rPr>
                <w:color w:val="0563C1"/>
              </w:rPr>
              <w:t>Výhody při užívání studenty</w:t>
            </w:r>
            <w:r>
              <w:fldChar w:fldCharType="end"/>
            </w:r>
            <w:r>
              <w:t xml:space="preserve">: Viz </w:t>
            </w:r>
            <w:hyperlink w:anchor="_Sec1230">
              <w:r>
                <w:rPr>
                  <w:color w:val="00467F"/>
                  <w:u w:val="single"/>
                </w:rPr>
                <w:t>přílohu H</w:t>
              </w:r>
            </w:hyperlink>
          </w:p>
        </w:tc>
        <w:tc>
          <w:tcPr>
            <w:tcW w:w="4040" w:type="dxa"/>
            <w:tcBorders>
              <w:top w:val="single" w:sz="4" w:space="0" w:color="000000"/>
              <w:left w:val="single" w:sz="4" w:space="0" w:color="000000"/>
              <w:bottom w:val="single" w:sz="4" w:space="0" w:color="000000"/>
              <w:right w:val="single" w:sz="4" w:space="0" w:color="000000"/>
            </w:tcBorders>
          </w:tcPr>
          <w:p w14:paraId="0798E14C" w14:textId="77777777" w:rsidR="00E16F53" w:rsidRDefault="00781240">
            <w:pPr>
              <w:pStyle w:val="ProductList-TableBody"/>
            </w:pPr>
            <w:r>
              <w:fldChar w:fldCharType="begin"/>
            </w:r>
            <w:r>
              <w:instrText xml:space="preserve"> AutoTextList   \s NoStyle \t "Nárok na aktualizaci: Licence na odběr služby online, kterou zákazník se smlouvou Enterprise nebo Enterprise Subscription může objednávat prostřednictvím aktualizační nebo výroční objednávky, nikoli měsíčně." </w:instrText>
            </w:r>
            <w:r>
              <w:fldChar w:fldCharType="separate"/>
            </w:r>
            <w:r>
              <w:rPr>
                <w:color w:val="0563C1"/>
              </w:rPr>
              <w:t>Nárok na aktualizaci</w:t>
            </w:r>
            <w:r>
              <w:fldChar w:fldCharType="end"/>
            </w:r>
            <w:r>
              <w:t>: Vše (s výjimkou krytí SA)</w:t>
            </w:r>
          </w:p>
        </w:tc>
        <w:tc>
          <w:tcPr>
            <w:tcW w:w="4040" w:type="dxa"/>
            <w:tcBorders>
              <w:top w:val="single" w:sz="4" w:space="0" w:color="000000"/>
              <w:left w:val="single" w:sz="4" w:space="0" w:color="000000"/>
              <w:bottom w:val="single" w:sz="4" w:space="0" w:color="000000"/>
              <w:right w:val="single" w:sz="4" w:space="0" w:color="000000"/>
            </w:tcBorders>
          </w:tcPr>
          <w:p w14:paraId="0F07D1FE" w14:textId="77777777" w:rsidR="00E16F53" w:rsidRDefault="00781240">
            <w:pPr>
              <w:pStyle w:val="ProductList-TableBody"/>
            </w:pPr>
            <w:r>
              <w:fldChar w:fldCharType="begin"/>
            </w:r>
            <w:r>
              <w:instrText xml:space="preserve"> AutoTextList   \s NoStyle \t "Uvádí, že je produkt k dispozici jako doplněk a/nebo jako produkt z krytí SA. Podrobnosti naleznete v příloze C – Doplňky služeb online a jiné licence k přechodu." </w:instrText>
            </w:r>
            <w:r>
              <w:fldChar w:fldCharType="separate"/>
            </w:r>
            <w:r>
              <w:rPr>
                <w:color w:val="0563C1"/>
              </w:rPr>
              <w:t>Doplňky a produkty z krytí SA</w:t>
            </w:r>
            <w:r>
              <w:fldChar w:fldCharType="end"/>
            </w:r>
            <w:r>
              <w:t xml:space="preserve">: Viz </w:t>
            </w:r>
            <w:hyperlink w:anchor="_Sec1237">
              <w:r>
                <w:rPr>
                  <w:color w:val="00467F"/>
                  <w:u w:val="single"/>
                </w:rPr>
                <w:t>příloha C</w:t>
              </w:r>
            </w:hyperlink>
          </w:p>
        </w:tc>
      </w:tr>
    </w:tbl>
    <w:p w14:paraId="0544BB36" w14:textId="77777777" w:rsidR="00E16F53" w:rsidRDefault="00E16F53">
      <w:pPr>
        <w:pStyle w:val="ProductList-Body"/>
      </w:pPr>
    </w:p>
    <w:p w14:paraId="38CECA5A" w14:textId="77777777" w:rsidR="00E16F53" w:rsidRDefault="00781240">
      <w:pPr>
        <w:pStyle w:val="ProductList-ClauseHeading"/>
        <w:outlineLvl w:val="3"/>
      </w:pPr>
      <w:r>
        <w:t>2.1 Platné licenční podmínky</w:t>
      </w:r>
    </w:p>
    <w:p w14:paraId="7035C053" w14:textId="77777777" w:rsidR="00E16F53" w:rsidRDefault="00781240">
      <w:pPr>
        <w:pStyle w:val="ProductList-Body"/>
      </w:pPr>
      <w:r>
        <w:t xml:space="preserve">Produkt Microsoft 365 se řídí licenčními podmínkami pro jednotlivé produkty a služby zahrnující Microsoft 365, upravené licenčními podmínkami uvedenými v této produktové položce Microsoft 365. </w:t>
      </w:r>
    </w:p>
    <w:p w14:paraId="592023FE" w14:textId="77777777" w:rsidR="00E16F53" w:rsidRDefault="00781240">
      <w:pPr>
        <w:pStyle w:val="ProductList-SubClauseHeading"/>
        <w:outlineLvl w:val="4"/>
      </w:pPr>
      <w:r>
        <w:t>2.1.1 Součásti produktu Microsoft 365</w:t>
      </w:r>
    </w:p>
    <w:p w14:paraId="41119A38" w14:textId="77777777" w:rsidR="00E16F53" w:rsidRDefault="00781240" w:rsidP="00781240">
      <w:pPr>
        <w:pStyle w:val="ProductList-Bullet"/>
        <w:numPr>
          <w:ilvl w:val="1"/>
          <w:numId w:val="40"/>
        </w:numPr>
      </w:pPr>
      <w:r>
        <w:t xml:space="preserve">V případě produktu Microsoft 365 E3/E5 součásti zahrnují Office 365 E3/E5, Enterprise Mobility + Security E3/E5 a Windows 10 Enterprise E3/E5 na uživatele.   </w:t>
      </w:r>
    </w:p>
    <w:p w14:paraId="5B56331B" w14:textId="77777777" w:rsidR="00E16F53" w:rsidRDefault="00781240" w:rsidP="00781240">
      <w:pPr>
        <w:pStyle w:val="ProductList-Bullet"/>
        <w:numPr>
          <w:ilvl w:val="1"/>
          <w:numId w:val="40"/>
        </w:numPr>
      </w:pPr>
      <w:r>
        <w:t>V případě produktu Microsoft 365 A3/A5 součásti zahrnují Office 365 A3/A5, Enterprise Mobility + Security EA/A5, Windows 10 Education A3/A5 a Minecraft: Education Edition.</w:t>
      </w:r>
    </w:p>
    <w:p w14:paraId="14F367B5" w14:textId="77777777" w:rsidR="00E16F53" w:rsidRDefault="00781240" w:rsidP="00781240">
      <w:pPr>
        <w:pStyle w:val="ProductList-Bullet"/>
        <w:numPr>
          <w:ilvl w:val="1"/>
          <w:numId w:val="40"/>
        </w:numPr>
      </w:pPr>
      <w:r>
        <w:t xml:space="preserve">V případě produktu Microsoft 365 F3 součásti zahrnují Office 365 F3, Enterprise Mobility + Security E3 a Windows 10 Enterprise E3. </w:t>
      </w:r>
    </w:p>
    <w:p w14:paraId="58DE3683" w14:textId="77777777" w:rsidR="00E16F53" w:rsidRDefault="00781240" w:rsidP="00781240">
      <w:pPr>
        <w:pStyle w:val="ProductList-Bullet"/>
        <w:numPr>
          <w:ilvl w:val="1"/>
          <w:numId w:val="40"/>
        </w:numPr>
      </w:pPr>
      <w:r>
        <w:t xml:space="preserve">V případě produktu Microsoft 365 F1 součásti zahrnují Enterprise Mobility + Security E3 a omezené služby Office. </w:t>
      </w:r>
    </w:p>
    <w:p w14:paraId="5FDE1C6D" w14:textId="77777777" w:rsidR="00E16F53" w:rsidRDefault="00781240" w:rsidP="00781240">
      <w:pPr>
        <w:pStyle w:val="ProductList-Bullet"/>
        <w:numPr>
          <w:ilvl w:val="1"/>
          <w:numId w:val="40"/>
        </w:numPr>
      </w:pPr>
      <w:r>
        <w:t xml:space="preserve">V případě produktu Microsoft 365 E3/Education A3 – Licence bez obsluhy součásti zahrnují Office 365 Enterprise E3/A3, Enterprise Mobility + Security E3/A3 a Windows 10 Enterprise E3/A3. </w:t>
      </w:r>
    </w:p>
    <w:p w14:paraId="66F55D75" w14:textId="77777777" w:rsidR="00E16F53" w:rsidRDefault="00E16F53">
      <w:pPr>
        <w:pStyle w:val="ProductList-BodyIndented"/>
      </w:pPr>
    </w:p>
    <w:p w14:paraId="6E0F45DD" w14:textId="77777777" w:rsidR="00E16F53" w:rsidRDefault="00781240">
      <w:pPr>
        <w:pStyle w:val="ProductList-SubClauseHeading"/>
        <w:outlineLvl w:val="4"/>
      </w:pPr>
      <w:r>
        <w:t>2.1.2 Přiřazení licence a užívací práva k systému Windows</w:t>
      </w:r>
    </w:p>
    <w:p w14:paraId="5AF832DC" w14:textId="77777777" w:rsidR="00E16F53" w:rsidRDefault="00781240">
      <w:pPr>
        <w:pStyle w:val="ProductList-BodyIndented"/>
      </w:pPr>
      <w:r>
        <w:t>Užívací práva pro součást systému Windows z licencí k produktu Microsoft 365 jsou upravena následujícím způsobem:</w:t>
      </w:r>
    </w:p>
    <w:p w14:paraId="7EC3FA42" w14:textId="77777777" w:rsidR="00E16F53" w:rsidRDefault="00781240" w:rsidP="00781240">
      <w:pPr>
        <w:pStyle w:val="ProductList-Bullet"/>
        <w:numPr>
          <w:ilvl w:val="1"/>
          <w:numId w:val="41"/>
        </w:numPr>
      </w:pPr>
      <w:r>
        <w:fldChar w:fldCharType="begin"/>
      </w:r>
      <w:r>
        <w:instrText xml:space="preserve"> AutoTextList   \s NoStyle \t "Licencovaný uživatel označuje jednotlivého uživatele, kterému je přidělena licence." </w:instrText>
      </w:r>
      <w:r>
        <w:fldChar w:fldCharType="separate"/>
      </w:r>
      <w:r>
        <w:rPr>
          <w:color w:val="0563C1"/>
        </w:rPr>
        <w:t>Licencovaní uživatelé</w:t>
      </w:r>
      <w:r>
        <w:fldChar w:fldCharType="end"/>
      </w:r>
      <w:r>
        <w:t xml:space="preserve"> nemusí být </w:t>
      </w:r>
      <w:r>
        <w:fldChar w:fldCharType="begin"/>
      </w:r>
      <w:r>
        <w:instrText xml:space="preserve"> AutoTextList   \s NoStyle \t "„Primární uživatel“ označuje uživatele, který licencované zařízení používá více než 50 % času v jakémkoli 90denním období." </w:instrText>
      </w:r>
      <w:r>
        <w:fldChar w:fldCharType="separate"/>
      </w:r>
      <w:r>
        <w:rPr>
          <w:color w:val="0563C1"/>
        </w:rPr>
        <w:t>primární uživatelé</w:t>
      </w:r>
      <w:r>
        <w:fldChar w:fldCharType="end"/>
      </w:r>
      <w:r>
        <w:t xml:space="preserve"> žádného zařízení. </w:t>
      </w:r>
      <w:r>
        <w:fldChar w:fldCharType="begin"/>
      </w:r>
      <w:r>
        <w:instrText xml:space="preserve"> AutoTextList   \s NoStyle \t "Licencovaný uživatel označuje jednotlivého uživatele, kterému je přidělena licence." </w:instrText>
      </w:r>
      <w:r>
        <w:fldChar w:fldCharType="separate"/>
      </w:r>
      <w:r>
        <w:rPr>
          <w:color w:val="0563C1"/>
        </w:rPr>
        <w:t>Licencovaní uživatelé</w:t>
      </w:r>
      <w:r>
        <w:fldChar w:fldCharType="end"/>
      </w:r>
      <w:r>
        <w:t xml:space="preserve"> mohou provozovat systém Windows Enterprise pouze na zařízeních s kvalifikujícím operačním systémem. </w:t>
      </w:r>
    </w:p>
    <w:p w14:paraId="3F64BC19" w14:textId="77777777" w:rsidR="00E16F53" w:rsidRDefault="00781240" w:rsidP="00781240">
      <w:pPr>
        <w:pStyle w:val="ProductList-Bullet"/>
        <w:numPr>
          <w:ilvl w:val="1"/>
          <w:numId w:val="41"/>
        </w:numPr>
      </w:pPr>
      <w:r>
        <w:t xml:space="preserve">Mimo používání služby Windows Virtual Desktop (viz oddíl týkající se služby Windows Virtual Desktop v </w:t>
      </w:r>
      <w:hyperlink w:anchor="_Sec624">
        <w:r>
          <w:rPr>
            <w:color w:val="00467F"/>
            <w:u w:val="single"/>
          </w:rPr>
          <w:t>produktové položce služeb Microsoft Azure</w:t>
        </w:r>
      </w:hyperlink>
      <w:r>
        <w:t xml:space="preserve">) se práva na přístup a užívání vzdálených virtualizovaných instancí systému Windows vztahují pouze na </w:t>
      </w:r>
      <w:r>
        <w:fldChar w:fldCharType="begin"/>
      </w:r>
      <w:r>
        <w:instrText xml:space="preserve"> AutoTextList   \s NoStyle \t "Licencovaný uživatel označuje jednotlivého uživatele, kterému je přidělena licence." </w:instrText>
      </w:r>
      <w:r>
        <w:fldChar w:fldCharType="separate"/>
      </w:r>
      <w:r>
        <w:rPr>
          <w:color w:val="0563C1"/>
        </w:rPr>
        <w:t>licencované uživatele</w:t>
      </w:r>
      <w:r>
        <w:fldChar w:fldCharType="end"/>
      </w:r>
      <w:r>
        <w:t xml:space="preserve">, kteří jsou </w:t>
      </w:r>
      <w:r>
        <w:fldChar w:fldCharType="begin"/>
      </w:r>
      <w:r>
        <w:instrText xml:space="preserve"> AutoTextList   \s NoStyle \t "„Primární uživatel“ označuje uživatele, který licencované zařízení používá více než 50 % času v jakémkoli 90denním období." </w:instrText>
      </w:r>
      <w:r>
        <w:fldChar w:fldCharType="separate"/>
      </w:r>
      <w:r>
        <w:rPr>
          <w:color w:val="0563C1"/>
        </w:rPr>
        <w:t>primárními uživateli</w:t>
      </w:r>
      <w:r>
        <w:fldChar w:fldCharType="end"/>
      </w:r>
      <w:r>
        <w:t xml:space="preserve"> zařízení s licencí ke kvalifikujícímu operačnímu systému.</w:t>
      </w:r>
    </w:p>
    <w:p w14:paraId="1690EA52" w14:textId="77777777" w:rsidR="00E16F53" w:rsidRDefault="00E16F53">
      <w:pPr>
        <w:pStyle w:val="ProductList-BodyIndented"/>
      </w:pPr>
    </w:p>
    <w:p w14:paraId="5079FA18" w14:textId="77777777" w:rsidR="00E16F53" w:rsidRDefault="00781240">
      <w:pPr>
        <w:pStyle w:val="ProductList-SubClauseHeading"/>
        <w:outlineLvl w:val="4"/>
      </w:pPr>
      <w:r>
        <w:t>2.1.3 Microsoft 365 F1/F3</w:t>
      </w:r>
    </w:p>
    <w:p w14:paraId="727C4E4C" w14:textId="77777777" w:rsidR="00E16F53" w:rsidRDefault="00781240">
      <w:pPr>
        <w:pStyle w:val="ProductList-SubSubClauseHeading"/>
        <w:outlineLvl w:val="5"/>
      </w:pPr>
      <w:r>
        <w:t>2.1.3.1 Způsobilost k licenci:</w:t>
      </w:r>
    </w:p>
    <w:p w14:paraId="25D4A2D0" w14:textId="77777777" w:rsidR="00E16F53" w:rsidRDefault="00781240">
      <w:pPr>
        <w:pStyle w:val="ProductList-BodyIndented2"/>
      </w:pPr>
      <w:r>
        <w:t>Licence k produktu Microsoft 365 F1/F3 smí být přiřazeny pouze uživatelům s vyhrazenými zařízeními. Vyhrazené zařízení je výpočetní zařízení používané pro práci s 10.1” obrazovkou nebo větší, používané uživatelem po více než 60 % jeho celkového pracovního času během období 90 dnů.</w:t>
      </w:r>
    </w:p>
    <w:p w14:paraId="6976B9EF" w14:textId="77777777" w:rsidR="00E16F53" w:rsidRDefault="00E16F53">
      <w:pPr>
        <w:pStyle w:val="ProductList-BodyIndented2"/>
      </w:pPr>
    </w:p>
    <w:p w14:paraId="0AC804C2" w14:textId="77777777" w:rsidR="00E16F53" w:rsidRDefault="00781240">
      <w:pPr>
        <w:pStyle w:val="ProductList-SubSubClauseHeading"/>
        <w:outlineLvl w:val="5"/>
      </w:pPr>
      <w:r>
        <w:t>2.1.3.2 Microsoft 10 – užívací práva k produktu Microsoft 365 F3</w:t>
      </w:r>
    </w:p>
    <w:p w14:paraId="366B2E6A" w14:textId="77777777" w:rsidR="00E16F53" w:rsidRDefault="00781240">
      <w:pPr>
        <w:pStyle w:val="ProductList-BodyIndented2"/>
      </w:pPr>
      <w:r>
        <w:t>Užívací práva pro součást systému Windows z licencí k produktu Microsoft 365 F3 jsou dále upravena následujícím způsobem:</w:t>
      </w:r>
    </w:p>
    <w:p w14:paraId="48E06B3A" w14:textId="77777777" w:rsidR="00E16F53" w:rsidRDefault="00781240" w:rsidP="00781240">
      <w:pPr>
        <w:pStyle w:val="ProductList-Bullet"/>
        <w:numPr>
          <w:ilvl w:val="2"/>
          <w:numId w:val="42"/>
        </w:numPr>
      </w:pPr>
      <w:r>
        <w:t>Práva k užívání Windows 10 Enterprise LTSC neplatí.</w:t>
      </w:r>
    </w:p>
    <w:p w14:paraId="647E7E4A" w14:textId="77777777" w:rsidR="00E16F53" w:rsidRDefault="00781240" w:rsidP="00781240">
      <w:pPr>
        <w:pStyle w:val="ProductList-Bullet"/>
        <w:numPr>
          <w:ilvl w:val="2"/>
          <w:numId w:val="42"/>
        </w:numPr>
      </w:pPr>
      <w:r>
        <w:t>Práva k instalaci a užívání MDOP neplatí.</w:t>
      </w:r>
    </w:p>
    <w:p w14:paraId="63BFBE23" w14:textId="77777777" w:rsidR="00E16F53" w:rsidRDefault="00E16F53">
      <w:pPr>
        <w:pStyle w:val="ProductList-BodyIndented2"/>
      </w:pPr>
    </w:p>
    <w:p w14:paraId="4DEE3C13" w14:textId="77777777" w:rsidR="00E16F53" w:rsidRDefault="00781240">
      <w:pPr>
        <w:pStyle w:val="ProductList-SubSubClauseHeading"/>
        <w:outlineLvl w:val="5"/>
      </w:pPr>
      <w:r>
        <w:t>2.1.3.3 Zařízení smartphone a tablet</w:t>
      </w:r>
    </w:p>
    <w:p w14:paraId="47838C4E" w14:textId="6F956A91" w:rsidR="00E16F53" w:rsidRDefault="00781240">
      <w:pPr>
        <w:pStyle w:val="ProductList-BodyIndented2"/>
      </w:pPr>
      <w:r>
        <w:t>Všichni uživatelé produktu Microsoft 365 F3, kterým zákazník přiřadí licenci na odběr na základě počtu uživatelů, smí (i) užívat produkt Microsoft Office pro mobilní zařízení ke komerčním účelům a (ii) přihlásit se do produktu Microsoft Office pomocí svých identifikátorů organizace až na pěti chytrých telefonech a pěti tabletech s integrovanými displeji o úhlopříčce do 10,1" současně.</w:t>
      </w:r>
    </w:p>
    <w:p w14:paraId="1CAA594A" w14:textId="77777777" w:rsidR="00E16F53" w:rsidRDefault="00E16F53">
      <w:pPr>
        <w:pStyle w:val="ProductList-BodyIndented2"/>
      </w:pPr>
    </w:p>
    <w:p w14:paraId="4E303443" w14:textId="77777777" w:rsidR="00E16F53" w:rsidRDefault="00781240">
      <w:pPr>
        <w:pStyle w:val="ProductList-ClauseHeading"/>
        <w:outlineLvl w:val="3"/>
      </w:pPr>
      <w:r>
        <w:t>2.2 Práva na rozšířené užívání pro produkt Microsoft 365 E3/E5</w:t>
      </w:r>
    </w:p>
    <w:p w14:paraId="2A51DA03" w14:textId="77777777" w:rsidR="00E16F53" w:rsidRDefault="00781240">
      <w:pPr>
        <w:pStyle w:val="ProductList-SubClauseHeading"/>
        <w:outlineLvl w:val="4"/>
      </w:pPr>
      <w:r>
        <w:t>2.2.1 Servery Office</w:t>
      </w:r>
    </w:p>
    <w:p w14:paraId="21257F9B" w14:textId="77777777" w:rsidR="00E16F53" w:rsidRDefault="00781240">
      <w:pPr>
        <w:pStyle w:val="ProductList-BodyIndented"/>
      </w:pPr>
      <w:r>
        <w:t>Každý licencovaný uživatel, který má udělenu licenci na odběr na základě počtu uživatelů k produktu Microsoft 365 E3/E5, smí:</w:t>
      </w:r>
    </w:p>
    <w:p w14:paraId="369D20F8" w14:textId="77777777" w:rsidR="00E16F53" w:rsidRDefault="00781240" w:rsidP="00781240">
      <w:pPr>
        <w:pStyle w:val="ProductList-Bullet"/>
        <w:numPr>
          <w:ilvl w:val="1"/>
          <w:numId w:val="43"/>
        </w:numPr>
      </w:pPr>
      <w:r>
        <w:t>instalovat libovolný počet kopií následujícího serverového softwaru na libovolném serveru vyhrazeném k použití zákazníkem: Exchange Server</w:t>
      </w:r>
      <w:r>
        <w:fldChar w:fldCharType="begin"/>
      </w:r>
      <w:r>
        <w:instrText xml:space="preserve"> XE "Exchange Server" </w:instrText>
      </w:r>
      <w:r>
        <w:fldChar w:fldCharType="end"/>
      </w:r>
      <w:r>
        <w:t>, SharePoint Server</w:t>
      </w:r>
      <w:r>
        <w:fldChar w:fldCharType="begin"/>
      </w:r>
      <w:r>
        <w:instrText xml:space="preserve"> XE "SharePoint Server" </w:instrText>
      </w:r>
      <w:r>
        <w:fldChar w:fldCharType="end"/>
      </w:r>
      <w:r>
        <w:t xml:space="preserve"> a Skype for Business Server</w:t>
      </w:r>
      <w:r>
        <w:fldChar w:fldCharType="begin"/>
      </w:r>
      <w:r>
        <w:instrText xml:space="preserve"> XE "Skype for Business Server" </w:instrText>
      </w:r>
      <w:r>
        <w:fldChar w:fldCharType="end"/>
      </w:r>
      <w:r>
        <w:t xml:space="preserve">; a </w:t>
      </w:r>
    </w:p>
    <w:p w14:paraId="4506A4C2" w14:textId="77777777" w:rsidR="00E16F53" w:rsidRDefault="00781240" w:rsidP="00781240">
      <w:pPr>
        <w:pStyle w:val="ProductList-Bullet"/>
        <w:numPr>
          <w:ilvl w:val="1"/>
          <w:numId w:val="43"/>
        </w:numPr>
      </w:pPr>
      <w:r>
        <w:t xml:space="preserve">přístup k serverovému softwaru uvedenému výše je umožněn výhradně uživatelům, kterým byla udělena licence na odběr na základě počtu uživatelů k produktu Microsoft 365 E3/E5, nebo </w:t>
      </w:r>
      <w:r>
        <w:fldChar w:fldCharType="begin"/>
      </w:r>
      <w:r>
        <w:instrText xml:space="preserve"> AutoTextList   \s NoStyle \t "Termín externí uživatelé označuje uživatele, kteří nejsou zaměstnanci, smluvními dodavateli pracujícími u zákazníka ani zástupci pracujícími u zákazníka nebo jeho afilací." </w:instrText>
      </w:r>
      <w:r>
        <w:fldChar w:fldCharType="separate"/>
      </w:r>
      <w:r>
        <w:rPr>
          <w:color w:val="0563C1"/>
        </w:rPr>
        <w:t>externím uživatelům</w:t>
      </w:r>
      <w:r>
        <w:fldChar w:fldCharType="end"/>
      </w:r>
      <w:r>
        <w:t>.</w:t>
      </w:r>
    </w:p>
    <w:p w14:paraId="2AEB7813" w14:textId="77777777" w:rsidR="00E16F53" w:rsidRDefault="00781240">
      <w:pPr>
        <w:pStyle w:val="ProductList-BodyIndented"/>
      </w:pPr>
      <w:r>
        <w:t xml:space="preserve">Na vyhrazené </w:t>
      </w:r>
      <w:r>
        <w:fldChar w:fldCharType="begin"/>
      </w:r>
      <w:r>
        <w:instrText xml:space="preserve"> AutoTextList   \s NoStyle \t "Server je systém fyzického hardwaru, v němž je možné spustit serverový software." </w:instrText>
      </w:r>
      <w:r>
        <w:fldChar w:fldCharType="separate"/>
      </w:r>
      <w:r>
        <w:rPr>
          <w:color w:val="0563C1"/>
        </w:rPr>
        <w:t>servery</w:t>
      </w:r>
      <w:r>
        <w:fldChar w:fldCharType="end"/>
      </w:r>
      <w:r>
        <w:t xml:space="preserve">, která jsou pod správou nebo kontrolou jiného subjektu než zákazníka nebo jeho afilací, se vztahuje ustanovení </w:t>
      </w:r>
      <w:hyperlink w:anchor="_Sec537">
        <w:r>
          <w:rPr>
            <w:color w:val="00467F"/>
            <w:u w:val="single"/>
          </w:rPr>
          <w:t>o správě outsourcingového softwaru</w:t>
        </w:r>
      </w:hyperlink>
      <w:r>
        <w:t>. Tento nárok se nevztahuje na licence na odběr na základě počtu uživatelů získané na základě smlouvy Microsoft Cloud nebo smlouvy se zákazníkem společnosti Microsoft.</w:t>
      </w:r>
    </w:p>
    <w:p w14:paraId="266A4353" w14:textId="77777777" w:rsidR="00E16F53" w:rsidRDefault="00E16F53">
      <w:pPr>
        <w:pStyle w:val="ProductList-BodyIndented"/>
      </w:pPr>
    </w:p>
    <w:p w14:paraId="55A5997F" w14:textId="77777777" w:rsidR="00E16F53" w:rsidRDefault="00781240">
      <w:pPr>
        <w:pStyle w:val="ProductList-SubClauseHeading"/>
        <w:outlineLvl w:val="4"/>
      </w:pPr>
      <w:r>
        <w:t>2.2.2 Office Professional Plus</w:t>
      </w:r>
    </w:p>
    <w:p w14:paraId="4CFE8EE1" w14:textId="77777777" w:rsidR="00E16F53" w:rsidRDefault="00781240">
      <w:pPr>
        <w:pStyle w:val="ProductList-SubSubClauseHeading"/>
        <w:outlineLvl w:val="5"/>
      </w:pPr>
      <w:r>
        <w:t>2.2.2.1 Licence na odběr na základě počtu uživatelů k produktu Microsoft 365 z krytí SA:</w:t>
      </w:r>
    </w:p>
    <w:p w14:paraId="5CBC1D3C" w14:textId="77777777" w:rsidR="00E16F53" w:rsidRDefault="00781240">
      <w:pPr>
        <w:pStyle w:val="ProductList-BodyIndented2"/>
      </w:pPr>
      <w:r>
        <w:t>Pro každého licencovaného uživatele, kterému zákazník udělí licenci na odběr na základě počtu uživatelů k produktu Microsoft 365 z krytí SA, může zákazník instalovat:</w:t>
      </w:r>
    </w:p>
    <w:p w14:paraId="37BA7C49" w14:textId="77777777" w:rsidR="00E16F53" w:rsidRDefault="00781240" w:rsidP="00781240">
      <w:pPr>
        <w:pStyle w:val="ProductList-Bullet"/>
        <w:numPr>
          <w:ilvl w:val="2"/>
          <w:numId w:val="44"/>
        </w:numPr>
      </w:pPr>
      <w:r>
        <w:t>jednu lokální kopii softwaru Office Professional Plus pro výhradní užití licencovaným uživatelem po dobu odběru a</w:t>
      </w:r>
    </w:p>
    <w:p w14:paraId="083ECF2B" w14:textId="77777777" w:rsidR="00E16F53" w:rsidRDefault="00781240" w:rsidP="00781240">
      <w:pPr>
        <w:pStyle w:val="ProductList-Bullet"/>
        <w:numPr>
          <w:ilvl w:val="2"/>
          <w:numId w:val="44"/>
        </w:numPr>
      </w:pPr>
      <w:r>
        <w:t>jednu lokální kopii softwaru Office Professional Plus pro nové licence na odběr na základě počtu uživatelů přidané do stejné multilicenční smlouvy pro výhradní užití licencovaným uživatelem po dobu odběru. Počet nových licencí na odběr na základě počtu uživatelů, kterým byla udělena tato práva uživatelů, nesmí překročit počet licencí na odběr na základě počtu uživatelů z krytí SA původně krytých touto smlouvou.</w:t>
      </w:r>
    </w:p>
    <w:p w14:paraId="6C9E6582" w14:textId="77777777" w:rsidR="00E16F53" w:rsidRDefault="00E16F53">
      <w:pPr>
        <w:pStyle w:val="ProductList-BodyIndented2"/>
      </w:pPr>
    </w:p>
    <w:p w14:paraId="13A9119C" w14:textId="77777777" w:rsidR="00E16F53" w:rsidRDefault="00781240">
      <w:pPr>
        <w:pStyle w:val="ProductList-SubSubClauseHeading"/>
        <w:outlineLvl w:val="5"/>
      </w:pPr>
      <w:r>
        <w:lastRenderedPageBreak/>
        <w:t>2.2.2.2 Licence na odběr na základě počtu uživatelů k produktu Microsoft 365 získané v MPSA</w:t>
      </w:r>
    </w:p>
    <w:p w14:paraId="58153801" w14:textId="77777777" w:rsidR="00E16F53" w:rsidRDefault="00781240">
      <w:pPr>
        <w:pStyle w:val="ProductList-BodyIndented2"/>
      </w:pPr>
      <w:r>
        <w:t>Pro každého licencovaného uživatele se zařízením, na které se vztahuje krytí Software Assurance pro Office Professional Plus, kterému zákazník udělí licenci na odběr na základě počtu uživatelů k produktu Microsoft 365, může zákazník instalovat jednu lokální kopii produktu Office Professional Plus pro výhradní užití licencovaným uživatelem po dobu odběru.</w:t>
      </w:r>
    </w:p>
    <w:p w14:paraId="41127041" w14:textId="77777777" w:rsidR="00E16F53" w:rsidRDefault="00E16F53">
      <w:pPr>
        <w:pStyle w:val="ProductList-BodyIndented2"/>
      </w:pPr>
    </w:p>
    <w:p w14:paraId="7B694B0C" w14:textId="77777777" w:rsidR="00E16F53" w:rsidRDefault="00781240">
      <w:pPr>
        <w:pStyle w:val="ProductList-ClauseHeading"/>
        <w:outlineLvl w:val="3"/>
      </w:pPr>
      <w:r>
        <w:t>2.3 Užívací práva k produktu Microsoft 365 Business</w:t>
      </w:r>
    </w:p>
    <w:p w14:paraId="1170F89C" w14:textId="77777777" w:rsidR="00E16F53" w:rsidRDefault="00781240">
      <w:pPr>
        <w:pStyle w:val="ProductList-Body"/>
      </w:pPr>
      <w:r>
        <w:t>Zákazník nesmí poskytovat více než 300 licencí na odběr na základě počtu uživatelů Užívací práva pro součást systému Windows z Microsoft 365 Business jsou upravena následujícím způsobem:</w:t>
      </w:r>
    </w:p>
    <w:p w14:paraId="35FE25DB" w14:textId="77777777" w:rsidR="00E16F53" w:rsidRDefault="00781240" w:rsidP="00781240">
      <w:pPr>
        <w:pStyle w:val="ProductList-Bullet"/>
        <w:numPr>
          <w:ilvl w:val="0"/>
          <w:numId w:val="45"/>
        </w:numPr>
      </w:pPr>
      <w:r>
        <w:t>Windows Business funguje jako služba online a není nástupcem žádné předchozí verze počítačového operačního systému Windows.</w:t>
      </w:r>
    </w:p>
    <w:p w14:paraId="71FF0A56" w14:textId="77777777" w:rsidR="00E16F53" w:rsidRDefault="00781240" w:rsidP="00781240">
      <w:pPr>
        <w:pStyle w:val="ProductList-Bullet"/>
        <w:numPr>
          <w:ilvl w:val="0"/>
          <w:numId w:val="45"/>
        </w:numPr>
      </w:pPr>
      <w:r>
        <w:t>Práva k užívání předchozích verzí, jiných jazykových verzí, jiných verzí platforem nebo nižších edic systému Windows, včetně systému Windows 10 Enterprise LTSC neplatí.</w:t>
      </w:r>
    </w:p>
    <w:p w14:paraId="603C85E4" w14:textId="77777777" w:rsidR="00E16F53" w:rsidRDefault="00781240" w:rsidP="00781240">
      <w:pPr>
        <w:pStyle w:val="ProductList-Bullet"/>
        <w:numPr>
          <w:ilvl w:val="0"/>
          <w:numId w:val="45"/>
        </w:numPr>
      </w:pPr>
      <w:r>
        <w:t xml:space="preserve">Mimo používání služby Windows Virtual Desktop (viz oddíl týkající se služby Windows Virtual Desktop v produktové </w:t>
      </w:r>
      <w:hyperlink w:anchor="_Sec624">
        <w:r>
          <w:rPr>
            <w:color w:val="00467F"/>
            <w:u w:val="single"/>
          </w:rPr>
          <w:t>položce služeb Microsoft Azure</w:t>
        </w:r>
      </w:hyperlink>
      <w:r>
        <w:t xml:space="preserve">) se práva k přístupu a užívání virtualizovaných instancí systému Windows neuplatňují. </w:t>
      </w:r>
    </w:p>
    <w:p w14:paraId="0CE97763" w14:textId="77777777" w:rsidR="00E16F53" w:rsidRDefault="00E16F53">
      <w:pPr>
        <w:pStyle w:val="ProductList-Body"/>
      </w:pPr>
    </w:p>
    <w:p w14:paraId="7395D898" w14:textId="77777777" w:rsidR="00E16F53" w:rsidRDefault="00781240">
      <w:pPr>
        <w:pStyle w:val="ProductList-ClauseHeading"/>
        <w:outlineLvl w:val="3"/>
      </w:pPr>
      <w:r>
        <w:t>2.4 Experts on Demand</w:t>
      </w:r>
    </w:p>
    <w:p w14:paraId="56A331EF" w14:textId="77777777" w:rsidR="00E16F53" w:rsidRDefault="00781240">
      <w:pPr>
        <w:pStyle w:val="ProductList-Body"/>
      </w:pPr>
      <w:r>
        <w:t>Zákazníci služby Microsoft Threat Experts mají nárok na zakoupení předplatného Experts on Demand. Zákazníkovi budou každý první den v měsíci přiděleny 2 kredity, které mohou být použity k zadávání dotazů; nevyužité kredity vyprší 90 dní ode dne přiřazení nebo na konci období předplatného, podle toho, co z nich je kratší.</w:t>
      </w:r>
    </w:p>
    <w:p w14:paraId="4DBF7B42" w14:textId="77777777" w:rsidR="00E16F53" w:rsidRDefault="00E16F53">
      <w:pPr>
        <w:pStyle w:val="ProductList-Body"/>
      </w:pPr>
    </w:p>
    <w:p w14:paraId="45E88039" w14:textId="77777777" w:rsidR="00E16F53" w:rsidRDefault="00781240">
      <w:pPr>
        <w:pStyle w:val="ProductList-ClauseHeading"/>
        <w:outlineLvl w:val="3"/>
      </w:pPr>
      <w:r>
        <w:t>2.5 Předpoklady licence</w:t>
      </w:r>
    </w:p>
    <w:tbl>
      <w:tblPr>
        <w:tblStyle w:val="PURTable"/>
        <w:tblW w:w="0" w:type="dxa"/>
        <w:tblLook w:val="04A0" w:firstRow="1" w:lastRow="0" w:firstColumn="1" w:lastColumn="0" w:noHBand="0" w:noVBand="1"/>
      </w:tblPr>
      <w:tblGrid>
        <w:gridCol w:w="5462"/>
        <w:gridCol w:w="5454"/>
      </w:tblGrid>
      <w:tr w:rsidR="00E16F53" w14:paraId="1B32C834"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70C0"/>
              <w:left w:val="single" w:sz="4" w:space="0" w:color="0070C0"/>
            </w:tcBorders>
            <w:shd w:val="clear" w:color="auto" w:fill="0072C6"/>
          </w:tcPr>
          <w:p w14:paraId="038BDE1B" w14:textId="77777777" w:rsidR="00E16F53" w:rsidRDefault="00781240">
            <w:pPr>
              <w:pStyle w:val="ProductList-TableBody"/>
            </w:pPr>
            <w:r>
              <w:rPr>
                <w:color w:val="FFFFFF"/>
              </w:rPr>
              <w:t>Licence</w:t>
            </w:r>
          </w:p>
        </w:tc>
        <w:tc>
          <w:tcPr>
            <w:tcW w:w="6120" w:type="dxa"/>
            <w:tcBorders>
              <w:top w:val="single" w:sz="4" w:space="0" w:color="0070C0"/>
              <w:right w:val="single" w:sz="4" w:space="0" w:color="0070C0"/>
            </w:tcBorders>
            <w:shd w:val="clear" w:color="auto" w:fill="0072C6"/>
          </w:tcPr>
          <w:p w14:paraId="27D46BA8" w14:textId="77777777" w:rsidR="00E16F53" w:rsidRDefault="00781240">
            <w:pPr>
              <w:pStyle w:val="ProductList-TableBody"/>
            </w:pPr>
            <w:r>
              <w:rPr>
                <w:color w:val="FFFFFF"/>
              </w:rPr>
              <w:t>Předpoklady licence</w:t>
            </w:r>
          </w:p>
        </w:tc>
      </w:tr>
      <w:tr w:rsidR="00E16F53" w14:paraId="7282E0A8" w14:textId="77777777">
        <w:tc>
          <w:tcPr>
            <w:tcW w:w="6120" w:type="dxa"/>
            <w:tcBorders>
              <w:left w:val="single" w:sz="4" w:space="0" w:color="000000"/>
              <w:bottom w:val="none" w:sz="4" w:space="0" w:color="000000"/>
              <w:right w:val="single" w:sz="4" w:space="0" w:color="000000"/>
            </w:tcBorders>
          </w:tcPr>
          <w:p w14:paraId="063720E7" w14:textId="77777777" w:rsidR="00E16F53" w:rsidRDefault="00781240">
            <w:pPr>
              <w:pStyle w:val="ProductList-TableBody"/>
            </w:pPr>
            <w:r>
              <w:t>Microsoft 365 E5/A5 Security</w:t>
            </w:r>
          </w:p>
        </w:tc>
        <w:tc>
          <w:tcPr>
            <w:tcW w:w="6120" w:type="dxa"/>
            <w:tcBorders>
              <w:left w:val="single" w:sz="4" w:space="0" w:color="000000"/>
              <w:bottom w:val="single" w:sz="4" w:space="0" w:color="000000"/>
              <w:right w:val="single" w:sz="4" w:space="0" w:color="000000"/>
            </w:tcBorders>
          </w:tcPr>
          <w:p w14:paraId="0BF5DF44" w14:textId="77777777" w:rsidR="00E16F53" w:rsidRDefault="00781240">
            <w:pPr>
              <w:pStyle w:val="ProductList-TableBody"/>
            </w:pPr>
            <w:r>
              <w:t xml:space="preserve">Microsoft 365 E3/A3 nebo </w:t>
            </w:r>
          </w:p>
        </w:tc>
      </w:tr>
      <w:tr w:rsidR="00E16F53" w14:paraId="6B554DBA" w14:textId="77777777">
        <w:tc>
          <w:tcPr>
            <w:tcW w:w="6120" w:type="dxa"/>
            <w:tcBorders>
              <w:top w:val="none" w:sz="4" w:space="0" w:color="000000"/>
              <w:left w:val="single" w:sz="4" w:space="0" w:color="000000"/>
              <w:bottom w:val="single" w:sz="4" w:space="0" w:color="000000"/>
              <w:right w:val="single" w:sz="4" w:space="0" w:color="000000"/>
            </w:tcBorders>
          </w:tcPr>
          <w:p w14:paraId="21F18CA3" w14:textId="77777777" w:rsidR="00E16F53" w:rsidRDefault="00E16F53">
            <w:pPr>
              <w:pStyle w:val="ProductList-TableBody"/>
            </w:pPr>
          </w:p>
        </w:tc>
        <w:tc>
          <w:tcPr>
            <w:tcW w:w="6120" w:type="dxa"/>
            <w:tcBorders>
              <w:top w:val="single" w:sz="4" w:space="0" w:color="000000"/>
              <w:left w:val="single" w:sz="4" w:space="0" w:color="000000"/>
              <w:bottom w:val="single" w:sz="4" w:space="0" w:color="000000"/>
              <w:right w:val="single" w:sz="4" w:space="0" w:color="000000"/>
            </w:tcBorders>
          </w:tcPr>
          <w:p w14:paraId="4AAD0994" w14:textId="77777777" w:rsidR="00E16F53" w:rsidRDefault="00781240">
            <w:pPr>
              <w:pStyle w:val="ProductList-TableBody"/>
            </w:pPr>
            <w:r>
              <w:t>Office 365 E3/A3 a Enterprise Mobility + Security E3/A3</w:t>
            </w:r>
          </w:p>
        </w:tc>
      </w:tr>
      <w:tr w:rsidR="00E16F53" w14:paraId="2BED658B" w14:textId="77777777">
        <w:tc>
          <w:tcPr>
            <w:tcW w:w="6120" w:type="dxa"/>
            <w:tcBorders>
              <w:top w:val="single" w:sz="4" w:space="0" w:color="000000"/>
              <w:left w:val="single" w:sz="4" w:space="0" w:color="000000"/>
              <w:bottom w:val="none" w:sz="4" w:space="0" w:color="000000"/>
              <w:right w:val="single" w:sz="4" w:space="0" w:color="000000"/>
            </w:tcBorders>
          </w:tcPr>
          <w:p w14:paraId="4293C60A" w14:textId="77777777" w:rsidR="00E16F53" w:rsidRDefault="00781240">
            <w:pPr>
              <w:pStyle w:val="ProductList-TableBody"/>
            </w:pPr>
            <w:r>
              <w:t>Microsoft 365 E5/A5 Compliance</w:t>
            </w:r>
          </w:p>
        </w:tc>
        <w:tc>
          <w:tcPr>
            <w:tcW w:w="6120" w:type="dxa"/>
            <w:tcBorders>
              <w:top w:val="single" w:sz="4" w:space="0" w:color="000000"/>
              <w:left w:val="single" w:sz="4" w:space="0" w:color="000000"/>
              <w:bottom w:val="single" w:sz="4" w:space="0" w:color="000000"/>
              <w:right w:val="single" w:sz="4" w:space="0" w:color="000000"/>
            </w:tcBorders>
          </w:tcPr>
          <w:p w14:paraId="3A215602" w14:textId="77777777" w:rsidR="00E16F53" w:rsidRDefault="00781240">
            <w:pPr>
              <w:pStyle w:val="ProductList-TableBody"/>
            </w:pPr>
            <w:r>
              <w:t>Microsoft 365 E3/A3 nebo</w:t>
            </w:r>
          </w:p>
        </w:tc>
      </w:tr>
      <w:tr w:rsidR="00E16F53" w14:paraId="02C48D12" w14:textId="77777777">
        <w:tc>
          <w:tcPr>
            <w:tcW w:w="6120" w:type="dxa"/>
            <w:tcBorders>
              <w:top w:val="none" w:sz="4" w:space="0" w:color="000000"/>
              <w:left w:val="single" w:sz="4" w:space="0" w:color="000000"/>
              <w:bottom w:val="single" w:sz="4" w:space="0" w:color="000000"/>
              <w:right w:val="single" w:sz="4" w:space="0" w:color="000000"/>
            </w:tcBorders>
          </w:tcPr>
          <w:p w14:paraId="4D5D3EAA" w14:textId="77777777" w:rsidR="00E16F53" w:rsidRDefault="00E16F53">
            <w:pPr>
              <w:pStyle w:val="ProductList-TableBody"/>
            </w:pPr>
          </w:p>
        </w:tc>
        <w:tc>
          <w:tcPr>
            <w:tcW w:w="6120" w:type="dxa"/>
            <w:tcBorders>
              <w:top w:val="single" w:sz="4" w:space="0" w:color="000000"/>
              <w:left w:val="single" w:sz="4" w:space="0" w:color="000000"/>
              <w:bottom w:val="single" w:sz="4" w:space="0" w:color="000000"/>
              <w:right w:val="single" w:sz="4" w:space="0" w:color="000000"/>
            </w:tcBorders>
          </w:tcPr>
          <w:p w14:paraId="0D39F04E" w14:textId="77777777" w:rsidR="00E16F53" w:rsidRDefault="00781240">
            <w:pPr>
              <w:pStyle w:val="ProductList-TableBody"/>
            </w:pPr>
            <w:r>
              <w:t>Office 365 E3/A3 a Enterprise Mobility + Security E3/A3</w:t>
            </w:r>
          </w:p>
        </w:tc>
      </w:tr>
      <w:tr w:rsidR="00E16F53" w14:paraId="631A836A" w14:textId="77777777">
        <w:tc>
          <w:tcPr>
            <w:tcW w:w="6120" w:type="dxa"/>
            <w:tcBorders>
              <w:top w:val="single" w:sz="4" w:space="0" w:color="000000"/>
              <w:left w:val="single" w:sz="4" w:space="0" w:color="000000"/>
              <w:bottom w:val="single" w:sz="4" w:space="0" w:color="000000"/>
              <w:right w:val="single" w:sz="4" w:space="0" w:color="000000"/>
            </w:tcBorders>
          </w:tcPr>
          <w:p w14:paraId="4964AFE0" w14:textId="77777777" w:rsidR="00E16F53" w:rsidRDefault="00781240">
            <w:pPr>
              <w:pStyle w:val="ProductList-TableBody"/>
            </w:pPr>
            <w:r>
              <w:t>Microsoft 365 E5/A5 eDiscovery and Audit</w:t>
            </w:r>
          </w:p>
        </w:tc>
        <w:tc>
          <w:tcPr>
            <w:tcW w:w="6120" w:type="dxa"/>
            <w:tcBorders>
              <w:top w:val="single" w:sz="4" w:space="0" w:color="000000"/>
              <w:left w:val="single" w:sz="4" w:space="0" w:color="000000"/>
              <w:bottom w:val="single" w:sz="4" w:space="0" w:color="000000"/>
              <w:right w:val="single" w:sz="4" w:space="0" w:color="000000"/>
            </w:tcBorders>
          </w:tcPr>
          <w:p w14:paraId="36BBF108" w14:textId="77777777" w:rsidR="00E16F53" w:rsidRDefault="00781240">
            <w:pPr>
              <w:pStyle w:val="ProductList-TableBody"/>
            </w:pPr>
            <w:r>
              <w:t>Libovolná licence k plánu Microsoft 365, Office 365, Exchange Online, SharePoint Online nebo OneDrive for Business.</w:t>
            </w:r>
          </w:p>
        </w:tc>
      </w:tr>
      <w:tr w:rsidR="00E16F53" w14:paraId="636717E8" w14:textId="77777777">
        <w:tc>
          <w:tcPr>
            <w:tcW w:w="6120" w:type="dxa"/>
            <w:tcBorders>
              <w:top w:val="single" w:sz="4" w:space="0" w:color="000000"/>
              <w:left w:val="single" w:sz="4" w:space="0" w:color="000000"/>
              <w:bottom w:val="single" w:sz="4" w:space="0" w:color="000000"/>
              <w:right w:val="single" w:sz="4" w:space="0" w:color="000000"/>
            </w:tcBorders>
          </w:tcPr>
          <w:p w14:paraId="0B306C9A" w14:textId="77777777" w:rsidR="00E16F53" w:rsidRDefault="00781240">
            <w:pPr>
              <w:pStyle w:val="ProductList-TableBody"/>
            </w:pPr>
            <w:r>
              <w:t>Microsoft 365 E5/A5 Insider Risk Management</w:t>
            </w:r>
          </w:p>
        </w:tc>
        <w:tc>
          <w:tcPr>
            <w:tcW w:w="6120" w:type="dxa"/>
            <w:tcBorders>
              <w:top w:val="single" w:sz="4" w:space="0" w:color="000000"/>
              <w:left w:val="single" w:sz="4" w:space="0" w:color="000000"/>
              <w:bottom w:val="single" w:sz="4" w:space="0" w:color="000000"/>
              <w:right w:val="single" w:sz="4" w:space="0" w:color="000000"/>
            </w:tcBorders>
          </w:tcPr>
          <w:p w14:paraId="5BC3036B" w14:textId="77777777" w:rsidR="00E16F53" w:rsidRDefault="00781240">
            <w:pPr>
              <w:pStyle w:val="ProductList-TableBody"/>
            </w:pPr>
            <w:r>
              <w:t>Libovolná licence k plánu Microsoft 365, Office 365, Exchange Online, SharePoint Online nebo OneDrive for Business.</w:t>
            </w:r>
          </w:p>
        </w:tc>
      </w:tr>
      <w:tr w:rsidR="00E16F53" w14:paraId="446A8DDF" w14:textId="77777777">
        <w:tc>
          <w:tcPr>
            <w:tcW w:w="6120" w:type="dxa"/>
            <w:tcBorders>
              <w:top w:val="single" w:sz="4" w:space="0" w:color="000000"/>
              <w:left w:val="single" w:sz="4" w:space="0" w:color="000000"/>
              <w:bottom w:val="single" w:sz="4" w:space="0" w:color="000000"/>
              <w:right w:val="single" w:sz="4" w:space="0" w:color="000000"/>
            </w:tcBorders>
          </w:tcPr>
          <w:p w14:paraId="050CF8AD" w14:textId="77777777" w:rsidR="00E16F53" w:rsidRDefault="00781240">
            <w:pPr>
              <w:pStyle w:val="ProductList-TableBody"/>
            </w:pPr>
            <w:r>
              <w:t>Microsoft 365 E5/A5 Information Protection and Governance</w:t>
            </w:r>
          </w:p>
        </w:tc>
        <w:tc>
          <w:tcPr>
            <w:tcW w:w="6120" w:type="dxa"/>
            <w:tcBorders>
              <w:top w:val="single" w:sz="4" w:space="0" w:color="000000"/>
              <w:left w:val="single" w:sz="4" w:space="0" w:color="000000"/>
              <w:bottom w:val="single" w:sz="4" w:space="0" w:color="000000"/>
              <w:right w:val="single" w:sz="4" w:space="0" w:color="000000"/>
            </w:tcBorders>
          </w:tcPr>
          <w:p w14:paraId="5DACACB5" w14:textId="77777777" w:rsidR="00E16F53" w:rsidRDefault="00781240">
            <w:pPr>
              <w:pStyle w:val="ProductList-TableBody"/>
            </w:pPr>
            <w:r>
              <w:t>Libovolný plán k produktům Microsoft 365, Office 365, Exchange Online, SharePoint Online nebo OneDrive for Business a Azure Information Protection nebo Enterprise Mobility + Security E3/A3</w:t>
            </w:r>
          </w:p>
        </w:tc>
      </w:tr>
      <w:tr w:rsidR="00E16F53" w14:paraId="10FDC945" w14:textId="77777777">
        <w:tc>
          <w:tcPr>
            <w:tcW w:w="6120" w:type="dxa"/>
            <w:tcBorders>
              <w:top w:val="single" w:sz="4" w:space="0" w:color="000000"/>
              <w:left w:val="single" w:sz="4" w:space="0" w:color="000000"/>
              <w:bottom w:val="single" w:sz="4" w:space="0" w:color="000000"/>
              <w:right w:val="single" w:sz="4" w:space="0" w:color="000000"/>
            </w:tcBorders>
          </w:tcPr>
          <w:p w14:paraId="46D16FFD" w14:textId="77777777" w:rsidR="00E16F53" w:rsidRDefault="00781240">
            <w:pPr>
              <w:pStyle w:val="ProductList-TableBody"/>
            </w:pPr>
            <w:r>
              <w:t>Doplňky VDA pro M365 E3/E5</w:t>
            </w:r>
          </w:p>
        </w:tc>
        <w:tc>
          <w:tcPr>
            <w:tcW w:w="6120" w:type="dxa"/>
            <w:tcBorders>
              <w:top w:val="single" w:sz="4" w:space="0" w:color="000000"/>
              <w:left w:val="single" w:sz="4" w:space="0" w:color="000000"/>
              <w:bottom w:val="single" w:sz="4" w:space="0" w:color="000000"/>
              <w:right w:val="single" w:sz="4" w:space="0" w:color="000000"/>
            </w:tcBorders>
          </w:tcPr>
          <w:p w14:paraId="6BC21DCA" w14:textId="77777777" w:rsidR="00E16F53" w:rsidRDefault="00781240">
            <w:pPr>
              <w:pStyle w:val="ProductList-TableBody"/>
            </w:pPr>
            <w:r>
              <w:t>Microsoft 365 E3/E5</w:t>
            </w:r>
          </w:p>
        </w:tc>
      </w:tr>
    </w:tbl>
    <w:p w14:paraId="731F0B58" w14:textId="77777777" w:rsidR="00E16F53" w:rsidRDefault="00E16F53">
      <w:pPr>
        <w:pStyle w:val="ProductList-Body"/>
      </w:pPr>
    </w:p>
    <w:p w14:paraId="0903206A" w14:textId="77777777" w:rsidR="00E16F53" w:rsidRDefault="00781240">
      <w:pPr>
        <w:pStyle w:val="ProductList-ClauseHeading"/>
        <w:outlineLvl w:val="3"/>
      </w:pPr>
      <w:r>
        <w:t>2.6 Akademické programy</w:t>
      </w:r>
    </w:p>
    <w:p w14:paraId="57FF3648" w14:textId="77777777" w:rsidR="00E16F53" w:rsidRDefault="00781240">
      <w:pPr>
        <w:pStyle w:val="ProductList-Body"/>
      </w:pPr>
      <w:r>
        <w:t>Následující údaje platí pro zákazníky v multilicenčních programech pro akademickou sféru:</w:t>
      </w:r>
    </w:p>
    <w:p w14:paraId="74D255B3" w14:textId="77777777" w:rsidR="00E16F53" w:rsidRDefault="00781240">
      <w:pPr>
        <w:pStyle w:val="ProductList-SubClauseHeading"/>
        <w:outlineLvl w:val="4"/>
      </w:pPr>
      <w:r>
        <w:t>2.6.1 Microsoft 365 A1 (licence na odběr na základě počtu zařízení)</w:t>
      </w:r>
    </w:p>
    <w:p w14:paraId="442EA34C" w14:textId="77777777" w:rsidR="00E16F53" w:rsidRDefault="00781240">
      <w:pPr>
        <w:pStyle w:val="ProductList-SubSubClauseHeading"/>
        <w:outlineLvl w:val="5"/>
      </w:pPr>
      <w:r>
        <w:t>2.6.1.1 Doba účinnosti</w:t>
      </w:r>
    </w:p>
    <w:p w14:paraId="4C3B6A68" w14:textId="77777777" w:rsidR="00E16F53" w:rsidRDefault="00781240">
      <w:pPr>
        <w:pStyle w:val="ProductList-BodyIndented2"/>
      </w:pPr>
      <w:r>
        <w:t>Doba účinnosti odběru produktu Microsoft 365 A1 (licence na odběr na základě počtu zařízení) je šest let od data objednávky. Pokud licence platí i po uplynutí doby účinnosti multilicenční smlouvy zákazníka, na základě které byla licence k produktu M365 A1 (licence na odběr podle počtu zařízení) zakoupena, zůstávají podmínky této smlouvy v platnosti, a to v rozsahu, který je nutný pro trvání licence k produktu M365 A1 (licence na odběr podle počtu zařízení).</w:t>
      </w:r>
    </w:p>
    <w:p w14:paraId="1E6E02C8" w14:textId="77777777" w:rsidR="00E16F53" w:rsidRDefault="00E16F53">
      <w:pPr>
        <w:pStyle w:val="ProductList-BodyIndented2"/>
      </w:pPr>
    </w:p>
    <w:p w14:paraId="7D6D74D1" w14:textId="77777777" w:rsidR="00E16F53" w:rsidRDefault="00781240">
      <w:pPr>
        <w:pStyle w:val="ProductList-SubSubClauseHeading"/>
        <w:outlineLvl w:val="5"/>
      </w:pPr>
      <w:r>
        <w:t>2.6.1.2 Zrušení a změna přiřazení</w:t>
      </w:r>
    </w:p>
    <w:p w14:paraId="6B275EAC" w14:textId="77777777" w:rsidR="00E16F53" w:rsidRDefault="00781240">
      <w:pPr>
        <w:pStyle w:val="ProductList-BodyIndented2"/>
      </w:pPr>
      <w:r>
        <w:t>Přiřazení produktu M365 A1 (licence na odběr na základě počtu zařízení) nelze zrušit a lze je změnit pouze na nové zařízení stejného modelu (nebo ekvivalentní náhradu poskytnutou výrobcem) po trvalém selhání hardwaru zařízení, ke kterému byla licence na odběr produktu M365 A1 na základě počtu zařízení původně přiřazena.</w:t>
      </w:r>
    </w:p>
    <w:p w14:paraId="6067EA4A" w14:textId="77777777" w:rsidR="00E16F53" w:rsidRDefault="00E16F53">
      <w:pPr>
        <w:pStyle w:val="ProductList-BodyIndented2"/>
      </w:pPr>
    </w:p>
    <w:p w14:paraId="0D93F1D3" w14:textId="77777777" w:rsidR="00E16F53" w:rsidRDefault="00781240">
      <w:pPr>
        <w:pStyle w:val="ProductList-SubSubClauseHeading"/>
        <w:outlineLvl w:val="5"/>
      </w:pPr>
      <w:r>
        <w:t>2.6.1.3 Verze systému Window 10</w:t>
      </w:r>
    </w:p>
    <w:p w14:paraId="7FB0F66D" w14:textId="77777777" w:rsidR="00E16F53" w:rsidRDefault="00781240">
      <w:pPr>
        <w:pStyle w:val="ProductList-BodyIndented2"/>
      </w:pPr>
      <w:r>
        <w:t>Produkt Microsoft 365 Education A1 zahrnuje upgrade na systém Windows 10 Pro Education pro zařízení licencovaná se systémy Windows 7 Professional, Windows 8/8.1 Pro a Windows 10 Pro.</w:t>
      </w:r>
    </w:p>
    <w:p w14:paraId="42EABE71" w14:textId="77777777" w:rsidR="00E16F53" w:rsidRDefault="00E16F53">
      <w:pPr>
        <w:pStyle w:val="ProductList-BodyIndented2"/>
      </w:pPr>
    </w:p>
    <w:p w14:paraId="4298BEDB" w14:textId="77777777" w:rsidR="00E16F53" w:rsidRDefault="00781240">
      <w:pPr>
        <w:pStyle w:val="ProductList-SubClauseHeading"/>
        <w:outlineLvl w:val="4"/>
      </w:pPr>
      <w:r>
        <w:t>2.6.2 Microsoft 365 A3/A5 (licence na odběr na základě počtu uživatelů)</w:t>
      </w:r>
    </w:p>
    <w:p w14:paraId="78DEAE2C" w14:textId="77777777" w:rsidR="00E16F53" w:rsidRDefault="00781240">
      <w:pPr>
        <w:pStyle w:val="ProductList-SubSubClauseHeading"/>
        <w:outlineLvl w:val="5"/>
      </w:pPr>
      <w:r>
        <w:t>2.6.2.1 Servery Office</w:t>
      </w:r>
    </w:p>
    <w:p w14:paraId="11CCCD4A" w14:textId="77777777" w:rsidR="00E16F53" w:rsidRDefault="00781240">
      <w:pPr>
        <w:pStyle w:val="ProductList-BodyIndented2"/>
      </w:pPr>
      <w:r>
        <w:t xml:space="preserve">Zákazníci s licencí pro celý pedagogický sbor a zaměstnance, </w:t>
      </w:r>
      <w:r>
        <w:fldChar w:fldCharType="begin"/>
      </w:r>
      <w:r>
        <w:instrText xml:space="preserve"> AutoTextList   \s NoStyle \t "Kvalifikovaný uživatel vzdělávání znamená jakéhokoli zaměstnance nebo dodavatele (kromě studentů), kteří mají přístup k platformovému produktu nebo platformový produkt používají ve prospěch instituce." </w:instrText>
      </w:r>
      <w:r>
        <w:fldChar w:fldCharType="separate"/>
      </w:r>
      <w:r>
        <w:rPr>
          <w:color w:val="0563C1"/>
        </w:rPr>
        <w:t>kvalifikované uživatele vzdělávání</w:t>
      </w:r>
      <w:r>
        <w:fldChar w:fldCharType="end"/>
      </w:r>
      <w:r>
        <w:t xml:space="preserve"> nebo </w:t>
      </w:r>
      <w:r>
        <w:fldChar w:fldCharType="begin"/>
      </w:r>
      <w:r>
        <w:instrText xml:space="preserve"> AutoTextList   \s NoStyle \t "Kterýkoli zaměstnanec (včetně studentského zaměstnance), dodavatel nebo dobrovolník pracující v instituci nebo pro instituci, který používá produkt nebo kvalifikované zařízení ve prospěch instituce nebo v rámci vztahu uživatele s institucí. Viz úplnou definici." </w:instrText>
      </w:r>
      <w:r>
        <w:fldChar w:fldCharType="separate"/>
      </w:r>
      <w:r>
        <w:rPr>
          <w:color w:val="0563C1"/>
        </w:rPr>
        <w:t>znalostní pracovníky</w:t>
      </w:r>
      <w:r>
        <w:fldChar w:fldCharType="end"/>
      </w:r>
      <w:r>
        <w:t xml:space="preserve"> pro službu Microsoft 365 A3/A5 (licence na odběr na základě počtu uživatelů) na základě prováděcí smlouvy Enrollment for Education Solutions (libovolné verze) mohou:</w:t>
      </w:r>
    </w:p>
    <w:p w14:paraId="78EC5ABC" w14:textId="77777777" w:rsidR="00E16F53" w:rsidRDefault="00781240" w:rsidP="00781240">
      <w:pPr>
        <w:pStyle w:val="ProductList-Bullet"/>
        <w:numPr>
          <w:ilvl w:val="2"/>
          <w:numId w:val="46"/>
        </w:numPr>
      </w:pPr>
      <w:r>
        <w:t>instalovat libovolný počet kopií následujícího serverového softwaru na libovolném serveru vyhrazeném k použití zákazníkem: Exchange Server</w:t>
      </w:r>
      <w:r>
        <w:fldChar w:fldCharType="begin"/>
      </w:r>
      <w:r>
        <w:instrText xml:space="preserve"> XE "Exchange Server" </w:instrText>
      </w:r>
      <w:r>
        <w:fldChar w:fldCharType="end"/>
      </w:r>
      <w:r>
        <w:t>, SharePoint Server</w:t>
      </w:r>
      <w:r>
        <w:fldChar w:fldCharType="begin"/>
      </w:r>
      <w:r>
        <w:instrText xml:space="preserve"> XE "SharePoint Server" </w:instrText>
      </w:r>
      <w:r>
        <w:fldChar w:fldCharType="end"/>
      </w:r>
      <w:r>
        <w:t xml:space="preserve"> a Skype for Business Server</w:t>
      </w:r>
      <w:r>
        <w:fldChar w:fldCharType="begin"/>
      </w:r>
      <w:r>
        <w:instrText xml:space="preserve"> XE "Skype for Business Server" </w:instrText>
      </w:r>
      <w:r>
        <w:fldChar w:fldCharType="end"/>
      </w:r>
      <w:r>
        <w:t>; a</w:t>
      </w:r>
    </w:p>
    <w:p w14:paraId="1E61C9BF" w14:textId="77777777" w:rsidR="00E16F53" w:rsidRDefault="00781240" w:rsidP="00781240">
      <w:pPr>
        <w:pStyle w:val="ProductList-Bullet"/>
        <w:numPr>
          <w:ilvl w:val="2"/>
          <w:numId w:val="46"/>
        </w:numPr>
      </w:pPr>
      <w:r>
        <w:t xml:space="preserve">přístup k serverovému softwaru uvedenému výše je umožněn výhradně uživatelům, kterým byla udělena licence na odběr na základě počtu uživatelů k produktu Microsoft 365 A3/A5, nebo </w:t>
      </w:r>
      <w:r>
        <w:fldChar w:fldCharType="begin"/>
      </w:r>
      <w:r>
        <w:instrText xml:space="preserve"> AutoTextList   \s NoStyle \t "Termín externí uživatelé označuje uživatele, kteří nejsou zaměstnanci, smluvními dodavateli pracujícími u zákazníka ani zástupci pracujícími u zákazníka nebo jeho afilací." </w:instrText>
      </w:r>
      <w:r>
        <w:fldChar w:fldCharType="separate"/>
      </w:r>
      <w:r>
        <w:rPr>
          <w:color w:val="0563C1"/>
        </w:rPr>
        <w:t>externím uživatelům</w:t>
      </w:r>
      <w:r>
        <w:fldChar w:fldCharType="end"/>
      </w:r>
      <w:r>
        <w:t>.</w:t>
      </w:r>
    </w:p>
    <w:p w14:paraId="28856A26" w14:textId="77777777" w:rsidR="00E16F53" w:rsidRDefault="00781240">
      <w:pPr>
        <w:pStyle w:val="ProductList-BodyIndented2"/>
      </w:pPr>
      <w:r>
        <w:lastRenderedPageBreak/>
        <w:t xml:space="preserve">Na vyhrazené </w:t>
      </w:r>
      <w:r>
        <w:fldChar w:fldCharType="begin"/>
      </w:r>
      <w:r>
        <w:instrText xml:space="preserve"> AutoTextList   \s NoStyle \t "Server je systém fyzického hardwaru, v němž je možné spustit serverový software." </w:instrText>
      </w:r>
      <w:r>
        <w:fldChar w:fldCharType="separate"/>
      </w:r>
      <w:r>
        <w:rPr>
          <w:color w:val="0563C1"/>
        </w:rPr>
        <w:t>servery</w:t>
      </w:r>
      <w:r>
        <w:fldChar w:fldCharType="end"/>
      </w:r>
      <w:r>
        <w:t xml:space="preserve">, která jsou pod správou nebo kontrolou jiného subjektu než zákazníka nebo jeho afilací, se vztahuje ustanovení </w:t>
      </w:r>
      <w:hyperlink w:anchor="_Sec537">
        <w:r>
          <w:rPr>
            <w:color w:val="00467F"/>
            <w:u w:val="single"/>
          </w:rPr>
          <w:t>o správě outsourcingového softwaru</w:t>
        </w:r>
      </w:hyperlink>
      <w:r>
        <w:t xml:space="preserve">. Toto oprávnění se nevztahuje na licence na odběr na základě počtu uživatelů získané na základě smlouvy Microsoft Cloud a smlouvy se zákazníkem společnosti Microsoft nebo prostřednictvím </w:t>
      </w:r>
      <w:r>
        <w:fldChar w:fldCharType="begin"/>
      </w:r>
      <w:r>
        <w:instrText xml:space="preserve"> AutoTextList   \s NoStyle \t "Výhody při užívání studenty: Volba pro instituce, které si licencují kvalifikující produkt pro počet v rámci celé organizace, k licencování produktu k použití studenty v poměru 1:15 nebo 1:40 studenti:znalostní pracovník (nebo člen pedagogického sboru/zaměstnance) bez dalších nákladů." </w:instrText>
      </w:r>
      <w:r>
        <w:fldChar w:fldCharType="separate"/>
      </w:r>
      <w:r>
        <w:rPr>
          <w:color w:val="0563C1"/>
        </w:rPr>
        <w:t>výhody použití studenty</w:t>
      </w:r>
      <w:r>
        <w:fldChar w:fldCharType="end"/>
      </w:r>
      <w:r>
        <w:t>.</w:t>
      </w:r>
    </w:p>
    <w:p w14:paraId="2145EB67" w14:textId="77777777" w:rsidR="00E16F53" w:rsidRDefault="00E16F53">
      <w:pPr>
        <w:pStyle w:val="ProductList-BodyIndented2"/>
      </w:pPr>
    </w:p>
    <w:p w14:paraId="12649FB8" w14:textId="77777777" w:rsidR="00E16F53" w:rsidRDefault="00781240">
      <w:pPr>
        <w:pStyle w:val="ProductList-SubSubClauseHeading"/>
        <w:outlineLvl w:val="5"/>
      </w:pPr>
      <w:r>
        <w:t>2.6.2.2 Microsoft 365 A3 s licencí Core CAL</w:t>
      </w:r>
    </w:p>
    <w:p w14:paraId="39500C64" w14:textId="77777777" w:rsidR="00E16F53" w:rsidRDefault="00781240">
      <w:pPr>
        <w:pStyle w:val="ProductList-BodyIndented2"/>
      </w:pPr>
      <w:r>
        <w:t>Microsoft 365 A3 s licencí Core CAL je k dispozici pouze jako náhrada za Education Desktop s licencí Core CAL.</w:t>
      </w:r>
    </w:p>
    <w:p w14:paraId="4EF83B28" w14:textId="77777777" w:rsidR="00E16F53" w:rsidRDefault="00E16F53">
      <w:pPr>
        <w:pStyle w:val="ProductList-ClauseHeading"/>
        <w:outlineLvl w:val="3"/>
      </w:pPr>
    </w:p>
    <w:p w14:paraId="24025DC7" w14:textId="77777777" w:rsidR="00E16F53" w:rsidRDefault="00E16F53">
      <w:pPr>
        <w:pStyle w:val="ProductList-Body"/>
        <w:jc w:val="right"/>
      </w:pPr>
    </w:p>
    <w:tbl>
      <w:tblPr>
        <w:tblStyle w:val="PURTable"/>
        <w:tblW w:w="0" w:type="dxa"/>
        <w:tblLook w:val="04A0" w:firstRow="1" w:lastRow="0" w:firstColumn="1" w:lastColumn="0" w:noHBand="0" w:noVBand="1"/>
      </w:tblPr>
      <w:tblGrid>
        <w:gridCol w:w="10916"/>
      </w:tblGrid>
      <w:tr w:rsidR="00E16F53" w14:paraId="316E66C6"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9D45285"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73698514" w14:textId="77777777" w:rsidR="00E16F53" w:rsidRDefault="00E16F53">
      <w:pPr>
        <w:pStyle w:val="ProductList-Body"/>
      </w:pPr>
    </w:p>
    <w:p w14:paraId="32235796" w14:textId="77777777" w:rsidR="00E16F53" w:rsidRDefault="00781240">
      <w:pPr>
        <w:pStyle w:val="ProductList-Offering1HeadingNoBorder"/>
        <w:outlineLvl w:val="1"/>
      </w:pPr>
      <w:bookmarkStart w:id="241" w:name="_Sec657"/>
      <w:r>
        <w:t>Enterprise Mobility + Security</w:t>
      </w:r>
      <w:bookmarkEnd w:id="241"/>
      <w:r>
        <w:fldChar w:fldCharType="begin"/>
      </w:r>
      <w:r>
        <w:instrText xml:space="preserve"> TC "</w:instrText>
      </w:r>
      <w:bookmarkStart w:id="242" w:name="_Toc36309729"/>
      <w:r>
        <w:instrText>Enterprise Mobility + Security</w:instrText>
      </w:r>
      <w:bookmarkEnd w:id="242"/>
      <w:r>
        <w:instrText>" \l 2</w:instrText>
      </w:r>
      <w:r>
        <w:fldChar w:fldCharType="end"/>
      </w:r>
    </w:p>
    <w:p w14:paraId="10E3F122" w14:textId="77777777" w:rsidR="00E16F53" w:rsidRDefault="00781240">
      <w:pPr>
        <w:pStyle w:val="ProductList-Offering1SubSection"/>
        <w:outlineLvl w:val="2"/>
      </w:pPr>
      <w:bookmarkStart w:id="243" w:name="_Sec709"/>
      <w:r>
        <w:t>1. Dostupnost programu</w:t>
      </w:r>
      <w:bookmarkEnd w:id="243"/>
    </w:p>
    <w:tbl>
      <w:tblPr>
        <w:tblStyle w:val="PURTable"/>
        <w:tblW w:w="0" w:type="dxa"/>
        <w:tblLook w:val="04A0" w:firstRow="1" w:lastRow="0" w:firstColumn="1" w:lastColumn="0" w:noHBand="0" w:noVBand="1"/>
      </w:tblPr>
      <w:tblGrid>
        <w:gridCol w:w="4275"/>
        <w:gridCol w:w="703"/>
        <w:gridCol w:w="702"/>
        <w:gridCol w:w="706"/>
        <w:gridCol w:w="716"/>
        <w:gridCol w:w="729"/>
        <w:gridCol w:w="833"/>
        <w:gridCol w:w="709"/>
        <w:gridCol w:w="733"/>
        <w:gridCol w:w="810"/>
      </w:tblGrid>
      <w:tr w:rsidR="00E16F53" w14:paraId="1EBAE09F"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13A65E73" w14:textId="77777777" w:rsidR="00E16F53" w:rsidRDefault="00781240">
            <w:pPr>
              <w:pStyle w:val="ProductList-TableBody"/>
            </w:pPr>
            <w:r>
              <w:rPr>
                <w:color w:val="FFFFFF"/>
              </w:rPr>
              <w:t>Služby online</w:t>
            </w:r>
          </w:p>
        </w:tc>
        <w:tc>
          <w:tcPr>
            <w:tcW w:w="740" w:type="dxa"/>
            <w:tcBorders>
              <w:left w:val="single" w:sz="6" w:space="0" w:color="FFFFFF"/>
              <w:bottom w:val="single" w:sz="6" w:space="0" w:color="FFFFFF"/>
              <w:right w:val="single" w:sz="6" w:space="0" w:color="FFFFFF"/>
            </w:tcBorders>
            <w:shd w:val="clear" w:color="auto" w:fill="00188F"/>
          </w:tcPr>
          <w:p w14:paraId="708224FC" w14:textId="77777777" w:rsidR="00E16F53" w:rsidRDefault="00781240">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BD1D520"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BEA16F3"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E7F3873" w14:textId="77777777" w:rsidR="00E16F53" w:rsidRDefault="00781240">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1A57B41"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476409B"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7996BE7"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3CD3E7B"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3E2CC0D" w14:textId="77777777" w:rsidR="00E16F53" w:rsidRDefault="00781240">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E16F53" w14:paraId="456653ED" w14:textId="77777777">
        <w:tc>
          <w:tcPr>
            <w:tcW w:w="4660" w:type="dxa"/>
            <w:tcBorders>
              <w:top w:val="single" w:sz="6" w:space="0" w:color="FFFFFF"/>
              <w:left w:val="none" w:sz="4" w:space="0" w:color="6E6E6E"/>
              <w:bottom w:val="dashed" w:sz="4" w:space="0" w:color="BFBFBF"/>
              <w:right w:val="none" w:sz="4" w:space="0" w:color="6E6E6E"/>
            </w:tcBorders>
          </w:tcPr>
          <w:p w14:paraId="0247FBB2" w14:textId="77777777" w:rsidR="00E16F53" w:rsidRDefault="00781240">
            <w:pPr>
              <w:pStyle w:val="ProductList-TableBody"/>
            </w:pPr>
            <w:r>
              <w:t>Enterprise Mobility + Security E3</w:t>
            </w:r>
            <w:r>
              <w:fldChar w:fldCharType="begin"/>
            </w:r>
            <w:r>
              <w:instrText xml:space="preserve"> XE "Enterprise Mobility + Security E3" </w:instrText>
            </w:r>
            <w:r>
              <w:fldChar w:fldCharType="end"/>
            </w:r>
            <w:r>
              <w:t xml:space="preserve"> (licence na odběr na základě počtu uživatelů)</w:t>
            </w:r>
          </w:p>
        </w:tc>
        <w:tc>
          <w:tcPr>
            <w:tcW w:w="740" w:type="dxa"/>
            <w:tcBorders>
              <w:top w:val="single" w:sz="6" w:space="0" w:color="FFFFFF"/>
              <w:left w:val="none" w:sz="4" w:space="0" w:color="6E6E6E"/>
              <w:bottom w:val="dashed" w:sz="4" w:space="0" w:color="BFBFBF"/>
              <w:right w:val="single" w:sz="6" w:space="0" w:color="FFFFFF"/>
            </w:tcBorders>
          </w:tcPr>
          <w:p w14:paraId="1E8F9D87" w14:textId="77777777" w:rsidR="00E16F53" w:rsidRDefault="0078124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69B10ED"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5E50627"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E29C68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3B22A5E"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510459E" w14:textId="77777777" w:rsidR="00E16F53" w:rsidRDefault="00781240">
            <w:pPr>
              <w:pStyle w:val="ProductList-TableBody"/>
              <w:jc w:val="center"/>
            </w:pPr>
            <w:r>
              <w:fldChar w:fldCharType="begin"/>
            </w:r>
            <w:r>
              <w:instrText xml:space="preserve"> AutoTextList   \s NoStyle \t "Online služba Enterprise"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C4BA6B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D46F4E0"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62CF2AB" w14:textId="77777777" w:rsidR="00E16F53" w:rsidRDefault="00E16F53">
            <w:pPr>
              <w:pStyle w:val="ProductList-TableBody"/>
              <w:jc w:val="center"/>
            </w:pPr>
          </w:p>
        </w:tc>
      </w:tr>
      <w:tr w:rsidR="00E16F53" w14:paraId="7112F0B6" w14:textId="77777777">
        <w:tc>
          <w:tcPr>
            <w:tcW w:w="4660" w:type="dxa"/>
            <w:tcBorders>
              <w:top w:val="dashed" w:sz="4" w:space="0" w:color="BFBFBF"/>
              <w:left w:val="none" w:sz="4" w:space="0" w:color="6E6E6E"/>
              <w:bottom w:val="dashed" w:sz="4" w:space="0" w:color="BFBFBF"/>
              <w:right w:val="none" w:sz="4" w:space="0" w:color="6E6E6E"/>
            </w:tcBorders>
          </w:tcPr>
          <w:p w14:paraId="01AE81B8" w14:textId="77777777" w:rsidR="00E16F53" w:rsidRDefault="00781240">
            <w:pPr>
              <w:pStyle w:val="ProductList-TableBody"/>
            </w:pPr>
            <w:r>
              <w:t>Enterprise Mobility + Security A3</w:t>
            </w:r>
            <w:r>
              <w:fldChar w:fldCharType="begin"/>
            </w:r>
            <w:r>
              <w:instrText xml:space="preserve"> XE "Enterprise Mobility + Security A3"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1EB3226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93C5404"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A6FF29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3B9B211"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5F106B9"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A9BCB29"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5CDC9BA"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2C09247" w14:textId="77777777" w:rsidR="00E16F53" w:rsidRDefault="00781240">
            <w:pPr>
              <w:pStyle w:val="ProductList-TableBody"/>
              <w:jc w:val="center"/>
            </w:pPr>
            <w:r>
              <w:fldChar w:fldCharType="begin"/>
            </w:r>
            <w:r>
              <w:instrText xml:space="preserve"> AutoTextList   \s NoStyle \t "Produkt vzdělávací platformy" </w:instrText>
            </w:r>
            <w:r>
              <w:fldChar w:fldCharType="separate"/>
            </w:r>
            <w:r>
              <w:rPr>
                <w:color w:val="000000"/>
              </w:rPr>
              <w:t>EP</w:t>
            </w:r>
            <w:r>
              <w:fldChar w:fldCharType="end"/>
            </w:r>
            <w:r>
              <w:t>,</w:t>
            </w:r>
            <w:r>
              <w:fldChar w:fldCharType="begin"/>
            </w:r>
            <w:r>
              <w:instrText xml:space="preserve"> AutoTextList   \s NoStyle \t "Produkt je nabízen jako dodatečný produkt pouze pro program School." </w:instrText>
            </w:r>
            <w:r>
              <w:fldChar w:fldCharType="separate"/>
            </w:r>
            <w:r>
              <w:rPr>
                <w:color w:val="000000"/>
              </w:rPr>
              <w:t>AS</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0B87FFD" w14:textId="77777777" w:rsidR="00E16F53" w:rsidRDefault="00E16F53">
            <w:pPr>
              <w:pStyle w:val="ProductList-TableBody"/>
              <w:jc w:val="center"/>
            </w:pPr>
          </w:p>
        </w:tc>
      </w:tr>
      <w:tr w:rsidR="00E16F53" w14:paraId="000BEEC7" w14:textId="77777777">
        <w:tc>
          <w:tcPr>
            <w:tcW w:w="4660" w:type="dxa"/>
            <w:tcBorders>
              <w:top w:val="dashed" w:sz="4" w:space="0" w:color="BFBFBF"/>
              <w:left w:val="none" w:sz="4" w:space="0" w:color="6E6E6E"/>
              <w:bottom w:val="dashed" w:sz="4" w:space="0" w:color="BFBFBF"/>
              <w:right w:val="none" w:sz="4" w:space="0" w:color="6E6E6E"/>
            </w:tcBorders>
          </w:tcPr>
          <w:p w14:paraId="7EA97438" w14:textId="77777777" w:rsidR="00E16F53" w:rsidRDefault="00781240">
            <w:pPr>
              <w:pStyle w:val="ProductList-TableBody"/>
            </w:pPr>
            <w:r>
              <w:t>Doplněk Enterprise Mobility + Security E3</w:t>
            </w:r>
            <w:r>
              <w:fldChar w:fldCharType="begin"/>
            </w:r>
            <w:r>
              <w:instrText xml:space="preserve"> XE "Doplněk Enterprise Mobility + Security E3"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45DC7D28" w14:textId="77777777" w:rsidR="00E16F53" w:rsidRDefault="0078124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6BA4844"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3731F4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284116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F9C8D1C"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3DE4C34" w14:textId="77777777" w:rsidR="00E16F53" w:rsidRDefault="00781240">
            <w:pPr>
              <w:pStyle w:val="ProductList-TableBody"/>
              <w:jc w:val="center"/>
            </w:pPr>
            <w:r>
              <w:fldChar w:fldCharType="begin"/>
            </w:r>
            <w:r>
              <w:instrText xml:space="preserve"> AutoTextList   \s NoStyle \t "Online služba Enterprise"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21E496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EF3889B"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FCC6A04" w14:textId="77777777" w:rsidR="00E16F53" w:rsidRDefault="00E16F53">
            <w:pPr>
              <w:pStyle w:val="ProductList-TableBody"/>
              <w:jc w:val="center"/>
            </w:pPr>
          </w:p>
        </w:tc>
      </w:tr>
      <w:tr w:rsidR="00E16F53" w14:paraId="57FA24CB" w14:textId="77777777">
        <w:tc>
          <w:tcPr>
            <w:tcW w:w="4660" w:type="dxa"/>
            <w:tcBorders>
              <w:top w:val="dashed" w:sz="4" w:space="0" w:color="BFBFBF"/>
              <w:left w:val="none" w:sz="4" w:space="0" w:color="6E6E6E"/>
              <w:bottom w:val="dashed" w:sz="4" w:space="0" w:color="BFBFBF"/>
              <w:right w:val="none" w:sz="4" w:space="0" w:color="6E6E6E"/>
            </w:tcBorders>
          </w:tcPr>
          <w:p w14:paraId="64D3FB2B" w14:textId="77777777" w:rsidR="00E16F53" w:rsidRDefault="00781240">
            <w:pPr>
              <w:pStyle w:val="ProductList-TableBody"/>
            </w:pPr>
            <w:r>
              <w:t>Doplněk Enterprise Mobility + Security A3</w:t>
            </w:r>
            <w:r>
              <w:fldChar w:fldCharType="begin"/>
            </w:r>
            <w:r>
              <w:instrText xml:space="preserve"> XE "Doplněk Enterprise Mobility + Security A3"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3357874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FED6A10"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20AB54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FD9AAAE"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C75A40A"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822CA67"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9BBC928"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420C10C" w14:textId="77777777" w:rsidR="00E16F53" w:rsidRDefault="00781240">
            <w:pPr>
              <w:pStyle w:val="ProductList-TableBody"/>
              <w:jc w:val="center"/>
            </w:pPr>
            <w:r>
              <w:fldChar w:fldCharType="begin"/>
            </w:r>
            <w:r>
              <w:instrText xml:space="preserve"> AutoTextList   \s NoStyle \t "Produkt vzdělávací platformy" </w:instrText>
            </w:r>
            <w:r>
              <w:fldChar w:fldCharType="separate"/>
            </w:r>
            <w:r>
              <w:rPr>
                <w:color w:val="000000"/>
              </w:rPr>
              <w:t>EP</w:t>
            </w:r>
            <w:r>
              <w:fldChar w:fldCharType="end"/>
            </w:r>
            <w:r>
              <w:t>,</w:t>
            </w:r>
            <w:r>
              <w:fldChar w:fldCharType="begin"/>
            </w:r>
            <w:r>
              <w:instrText xml:space="preserve"> AutoTextList   \s NoStyle \t "Produkt je nabízen jako dodatečný produkt pouze pro program School." </w:instrText>
            </w:r>
            <w:r>
              <w:fldChar w:fldCharType="separate"/>
            </w:r>
            <w:r>
              <w:rPr>
                <w:color w:val="000000"/>
              </w:rPr>
              <w:t>AS</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79AC813" w14:textId="77777777" w:rsidR="00E16F53" w:rsidRDefault="00E16F53">
            <w:pPr>
              <w:pStyle w:val="ProductList-TableBody"/>
              <w:jc w:val="center"/>
            </w:pPr>
          </w:p>
        </w:tc>
      </w:tr>
      <w:tr w:rsidR="00E16F53" w14:paraId="5C92C5AA" w14:textId="77777777">
        <w:tc>
          <w:tcPr>
            <w:tcW w:w="4660" w:type="dxa"/>
            <w:tcBorders>
              <w:top w:val="dashed" w:sz="4" w:space="0" w:color="BFBFBF"/>
              <w:left w:val="none" w:sz="4" w:space="0" w:color="6E6E6E"/>
              <w:bottom w:val="dashed" w:sz="4" w:space="0" w:color="BFBFBF"/>
              <w:right w:val="none" w:sz="4" w:space="0" w:color="6E6E6E"/>
            </w:tcBorders>
          </w:tcPr>
          <w:p w14:paraId="326259D0" w14:textId="77777777" w:rsidR="00E16F53" w:rsidRDefault="00781240">
            <w:pPr>
              <w:pStyle w:val="ProductList-TableBody"/>
            </w:pPr>
            <w:r>
              <w:t>Enterprise Mobility + Security E3 z krytí SA</w:t>
            </w:r>
            <w:r>
              <w:fldChar w:fldCharType="begin"/>
            </w:r>
            <w:r>
              <w:instrText xml:space="preserve"> XE "Enterprise Mobility + Security E3 z krytí SA"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021C40C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0EDDF5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09D1C2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64D694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2CC4DE4"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2D4E4CB" w14:textId="77777777" w:rsidR="00E16F53" w:rsidRDefault="00781240">
            <w:pPr>
              <w:pStyle w:val="ProductList-TableBody"/>
              <w:jc w:val="center"/>
            </w:pPr>
            <w:r>
              <w:fldChar w:fldCharType="begin"/>
            </w:r>
            <w:r>
              <w:instrText xml:space="preserve"> AutoTextList   \s NoStyle \t "Online služba Enterprise"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C5A05B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49AA370"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B7CC4B2" w14:textId="77777777" w:rsidR="00E16F53" w:rsidRDefault="00E16F53">
            <w:pPr>
              <w:pStyle w:val="ProductList-TableBody"/>
              <w:jc w:val="center"/>
            </w:pPr>
          </w:p>
        </w:tc>
      </w:tr>
      <w:tr w:rsidR="00E16F53" w14:paraId="46C88E02" w14:textId="77777777">
        <w:tc>
          <w:tcPr>
            <w:tcW w:w="4660" w:type="dxa"/>
            <w:tcBorders>
              <w:top w:val="dashed" w:sz="4" w:space="0" w:color="BFBFBF"/>
              <w:left w:val="none" w:sz="4" w:space="0" w:color="6E6E6E"/>
              <w:bottom w:val="dashed" w:sz="4" w:space="0" w:color="BFBFBF"/>
              <w:right w:val="none" w:sz="4" w:space="0" w:color="6E6E6E"/>
            </w:tcBorders>
          </w:tcPr>
          <w:p w14:paraId="05B60545" w14:textId="77777777" w:rsidR="00E16F53" w:rsidRDefault="00781240">
            <w:pPr>
              <w:pStyle w:val="ProductList-TableBody"/>
            </w:pPr>
            <w:r>
              <w:t xml:space="preserve">Enterprise Mobility + Security E5 </w:t>
            </w:r>
            <w:r>
              <w:fldChar w:fldCharType="begin"/>
            </w:r>
            <w:r>
              <w:instrText xml:space="preserve"> XE "Enterprise Mobility + Security E5 " </w:instrText>
            </w:r>
            <w:r>
              <w:fldChar w:fldCharType="end"/>
            </w:r>
            <w:r>
              <w:t>(licence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32F4DADE" w14:textId="77777777" w:rsidR="00E16F53" w:rsidRDefault="00781240">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67D5654"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165D2FF"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A5C4B7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1C8E5DC"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326EEAE" w14:textId="77777777" w:rsidR="00E16F53" w:rsidRDefault="00781240">
            <w:pPr>
              <w:pStyle w:val="ProductList-TableBody"/>
              <w:jc w:val="center"/>
            </w:pPr>
            <w:r>
              <w:fldChar w:fldCharType="begin"/>
            </w:r>
            <w:r>
              <w:instrText xml:space="preserve"> AutoTextList   \s NoStyle \t "Online služba Enterprise"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79F672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945D448"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6EDAB11" w14:textId="77777777" w:rsidR="00E16F53" w:rsidRDefault="00E16F53">
            <w:pPr>
              <w:pStyle w:val="ProductList-TableBody"/>
              <w:jc w:val="center"/>
            </w:pPr>
          </w:p>
        </w:tc>
      </w:tr>
      <w:tr w:rsidR="00E16F53" w14:paraId="2879B588" w14:textId="77777777">
        <w:tc>
          <w:tcPr>
            <w:tcW w:w="4660" w:type="dxa"/>
            <w:tcBorders>
              <w:top w:val="dashed" w:sz="4" w:space="0" w:color="BFBFBF"/>
              <w:left w:val="none" w:sz="4" w:space="0" w:color="6E6E6E"/>
              <w:bottom w:val="dashed" w:sz="4" w:space="0" w:color="BFBFBF"/>
              <w:right w:val="none" w:sz="4" w:space="0" w:color="6E6E6E"/>
            </w:tcBorders>
          </w:tcPr>
          <w:p w14:paraId="16FCAC9C" w14:textId="77777777" w:rsidR="00E16F53" w:rsidRDefault="00781240">
            <w:pPr>
              <w:pStyle w:val="ProductList-TableBody"/>
            </w:pPr>
            <w:r>
              <w:t xml:space="preserve">Enterprise Mobility + Security A5 </w:t>
            </w:r>
            <w:r>
              <w:fldChar w:fldCharType="begin"/>
            </w:r>
            <w:r>
              <w:instrText xml:space="preserve"> XE "Enterprise Mobility + Security A5 " </w:instrText>
            </w:r>
            <w:r>
              <w:fldChar w:fldCharType="end"/>
            </w:r>
            <w:r>
              <w:t>(licence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767693E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E148D03"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572773E"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355667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E49582B"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EC8618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8519AC2"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DAAD8D8" w14:textId="77777777" w:rsidR="00E16F53" w:rsidRDefault="00781240">
            <w:pPr>
              <w:pStyle w:val="ProductList-TableBody"/>
              <w:jc w:val="center"/>
            </w:pPr>
            <w:r>
              <w:fldChar w:fldCharType="begin"/>
            </w:r>
            <w:r>
              <w:instrText xml:space="preserve"> AutoTextList   \s NoStyle \t "Produkt vzdělávací platformy" </w:instrText>
            </w:r>
            <w:r>
              <w:fldChar w:fldCharType="separate"/>
            </w:r>
            <w:r>
              <w:rPr>
                <w:color w:val="000000"/>
              </w:rPr>
              <w:t>EP</w:t>
            </w:r>
            <w:r>
              <w:fldChar w:fldCharType="end"/>
            </w:r>
            <w:r>
              <w:t>,</w:t>
            </w:r>
            <w:r>
              <w:fldChar w:fldCharType="begin"/>
            </w:r>
            <w:r>
              <w:instrText xml:space="preserve"> AutoTextList   \s NoStyle \t "Produkt je nabízen jako dodatečný produkt pouze pro program School." </w:instrText>
            </w:r>
            <w:r>
              <w:fldChar w:fldCharType="separate"/>
            </w:r>
            <w:r>
              <w:rPr>
                <w:color w:val="000000"/>
              </w:rPr>
              <w:t>AS</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E4DC48A" w14:textId="77777777" w:rsidR="00E16F53" w:rsidRDefault="00E16F53">
            <w:pPr>
              <w:pStyle w:val="ProductList-TableBody"/>
              <w:jc w:val="center"/>
            </w:pPr>
          </w:p>
        </w:tc>
      </w:tr>
      <w:tr w:rsidR="00E16F53" w14:paraId="7CFA180D" w14:textId="77777777">
        <w:tc>
          <w:tcPr>
            <w:tcW w:w="4660" w:type="dxa"/>
            <w:tcBorders>
              <w:top w:val="dashed" w:sz="4" w:space="0" w:color="BFBFBF"/>
              <w:left w:val="none" w:sz="4" w:space="0" w:color="6E6E6E"/>
              <w:bottom w:val="dashed" w:sz="4" w:space="0" w:color="BFBFBF"/>
              <w:right w:val="none" w:sz="4" w:space="0" w:color="6E6E6E"/>
            </w:tcBorders>
          </w:tcPr>
          <w:p w14:paraId="6035DC40" w14:textId="77777777" w:rsidR="00E16F53" w:rsidRDefault="00781240">
            <w:pPr>
              <w:pStyle w:val="ProductList-TableBody"/>
            </w:pPr>
            <w:r>
              <w:t>Doplněk Enterprise Mobility + Security E5</w:t>
            </w:r>
            <w:r>
              <w:fldChar w:fldCharType="begin"/>
            </w:r>
            <w:r>
              <w:instrText xml:space="preserve"> XE "Doplněk Enterprise Mobility + Security E5"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0D4F65C9" w14:textId="77777777" w:rsidR="00E16F53" w:rsidRDefault="00781240">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A007E07"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FEF9A40"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5FD5C91"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3D52647"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32A5871" w14:textId="77777777" w:rsidR="00E16F53" w:rsidRDefault="00781240">
            <w:pPr>
              <w:pStyle w:val="ProductList-TableBody"/>
              <w:jc w:val="center"/>
            </w:pPr>
            <w:r>
              <w:fldChar w:fldCharType="begin"/>
            </w:r>
            <w:r>
              <w:instrText xml:space="preserve"> AutoTextList   \s NoStyle \t "Online služba Enterprise"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A8FE16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CC74460"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396D86F" w14:textId="77777777" w:rsidR="00E16F53" w:rsidRDefault="00E16F53">
            <w:pPr>
              <w:pStyle w:val="ProductList-TableBody"/>
              <w:jc w:val="center"/>
            </w:pPr>
          </w:p>
        </w:tc>
      </w:tr>
      <w:tr w:rsidR="00E16F53" w14:paraId="338100E2" w14:textId="77777777">
        <w:tc>
          <w:tcPr>
            <w:tcW w:w="4660" w:type="dxa"/>
            <w:tcBorders>
              <w:top w:val="dashed" w:sz="4" w:space="0" w:color="BFBFBF"/>
              <w:left w:val="none" w:sz="4" w:space="0" w:color="6E6E6E"/>
              <w:bottom w:val="dashed" w:sz="4" w:space="0" w:color="BFBFBF"/>
              <w:right w:val="none" w:sz="4" w:space="0" w:color="6E6E6E"/>
            </w:tcBorders>
          </w:tcPr>
          <w:p w14:paraId="2179A322" w14:textId="77777777" w:rsidR="00E16F53" w:rsidRDefault="00781240">
            <w:pPr>
              <w:pStyle w:val="ProductList-TableBody"/>
            </w:pPr>
            <w:r>
              <w:t>Doplněk Enterprise Mobility + Security A5</w:t>
            </w:r>
            <w:r>
              <w:fldChar w:fldCharType="begin"/>
            </w:r>
            <w:r>
              <w:instrText xml:space="preserve"> XE "Doplněk Enterprise Mobility + Security A5"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5274254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CC79532"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FB38F09"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683070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BB0E784"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CAE7C3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CE0D601"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87E8D6D" w14:textId="77777777" w:rsidR="00E16F53" w:rsidRDefault="00781240">
            <w:pPr>
              <w:pStyle w:val="ProductList-TableBody"/>
              <w:jc w:val="center"/>
            </w:pPr>
            <w:r>
              <w:fldChar w:fldCharType="begin"/>
            </w:r>
            <w:r>
              <w:instrText xml:space="preserve"> AutoTextList   \s NoStyle \t "Produkt vzdělávací platformy" </w:instrText>
            </w:r>
            <w:r>
              <w:fldChar w:fldCharType="separate"/>
            </w:r>
            <w:r>
              <w:rPr>
                <w:color w:val="000000"/>
              </w:rPr>
              <w:t>EP</w:t>
            </w:r>
            <w:r>
              <w:fldChar w:fldCharType="end"/>
            </w:r>
            <w:r>
              <w:t>,</w:t>
            </w:r>
            <w:r>
              <w:fldChar w:fldCharType="begin"/>
            </w:r>
            <w:r>
              <w:instrText xml:space="preserve"> AutoTextList   \s NoStyle \t "Produkt je nabízen jako dodatečný produkt pouze pro program School." </w:instrText>
            </w:r>
            <w:r>
              <w:fldChar w:fldCharType="separate"/>
            </w:r>
            <w:r>
              <w:rPr>
                <w:color w:val="000000"/>
              </w:rPr>
              <w:t>AS</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A0456C2" w14:textId="77777777" w:rsidR="00E16F53" w:rsidRDefault="00E16F53">
            <w:pPr>
              <w:pStyle w:val="ProductList-TableBody"/>
              <w:jc w:val="center"/>
            </w:pPr>
          </w:p>
        </w:tc>
      </w:tr>
      <w:tr w:rsidR="00E16F53" w14:paraId="68E4CF63" w14:textId="77777777">
        <w:tc>
          <w:tcPr>
            <w:tcW w:w="4660" w:type="dxa"/>
            <w:tcBorders>
              <w:top w:val="dashed" w:sz="4" w:space="0" w:color="BFBFBF"/>
              <w:left w:val="none" w:sz="4" w:space="0" w:color="6E6E6E"/>
              <w:bottom w:val="none" w:sz="4" w:space="0" w:color="BFBFBF"/>
              <w:right w:val="none" w:sz="4" w:space="0" w:color="6E6E6E"/>
            </w:tcBorders>
          </w:tcPr>
          <w:p w14:paraId="770B9E9D" w14:textId="77777777" w:rsidR="00E16F53" w:rsidRDefault="00781240">
            <w:pPr>
              <w:pStyle w:val="ProductList-TableBody"/>
            </w:pPr>
            <w:r>
              <w:t>Enterprise Mobility + Security E5 z krytí SA</w:t>
            </w:r>
            <w:r>
              <w:fldChar w:fldCharType="begin"/>
            </w:r>
            <w:r>
              <w:instrText xml:space="preserve"> XE "Enterprise Mobility + Security E5 z krytí SA" </w:instrText>
            </w:r>
            <w:r>
              <w:fldChar w:fldCharType="end"/>
            </w:r>
            <w:r>
              <w:t xml:space="preserve"> (licence na odběr na základě počtu uživatelů)</w:t>
            </w:r>
          </w:p>
        </w:tc>
        <w:tc>
          <w:tcPr>
            <w:tcW w:w="740" w:type="dxa"/>
            <w:tcBorders>
              <w:top w:val="dashed" w:sz="4" w:space="0" w:color="BFBFBF"/>
              <w:left w:val="none" w:sz="4" w:space="0" w:color="6E6E6E"/>
              <w:bottom w:val="none" w:sz="4" w:space="0" w:color="BFBFBF"/>
              <w:right w:val="single" w:sz="6" w:space="0" w:color="FFFFFF"/>
            </w:tcBorders>
          </w:tcPr>
          <w:p w14:paraId="13D0D5F0"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DAC170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DFD36C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62B16B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E13E4BE"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C3B1A92" w14:textId="77777777" w:rsidR="00E16F53" w:rsidRDefault="00781240">
            <w:pPr>
              <w:pStyle w:val="ProductList-TableBody"/>
              <w:jc w:val="center"/>
            </w:pPr>
            <w:r>
              <w:fldChar w:fldCharType="begin"/>
            </w:r>
            <w:r>
              <w:instrText xml:space="preserve"> AutoTextList   \s NoStyle \t "Online služba Enterprise"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277532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6BE637A"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0FB0467" w14:textId="77777777" w:rsidR="00E16F53" w:rsidRDefault="00E16F53">
            <w:pPr>
              <w:pStyle w:val="ProductList-TableBody"/>
              <w:jc w:val="center"/>
            </w:pPr>
          </w:p>
        </w:tc>
      </w:tr>
    </w:tbl>
    <w:p w14:paraId="2CF4FF6E" w14:textId="77777777" w:rsidR="00E16F53" w:rsidRDefault="00781240">
      <w:pPr>
        <w:pStyle w:val="ProductList-Offering1SubSection"/>
        <w:outlineLvl w:val="2"/>
      </w:pPr>
      <w:bookmarkStart w:id="244" w:name="_Sec764"/>
      <w:r>
        <w:t>2. Podmínky produktu</w:t>
      </w:r>
      <w:bookmarkEnd w:id="244"/>
    </w:p>
    <w:tbl>
      <w:tblPr>
        <w:tblStyle w:val="PURTable"/>
        <w:tblW w:w="0" w:type="dxa"/>
        <w:tblLook w:val="04A0" w:firstRow="1" w:lastRow="0" w:firstColumn="1" w:lastColumn="0" w:noHBand="0" w:noVBand="1"/>
      </w:tblPr>
      <w:tblGrid>
        <w:gridCol w:w="3630"/>
        <w:gridCol w:w="3641"/>
        <w:gridCol w:w="3645"/>
      </w:tblGrid>
      <w:tr w:rsidR="00E16F53" w14:paraId="5043B9D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DF7D91B" w14:textId="77777777" w:rsidR="00E16F53" w:rsidRDefault="00781240">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16">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3850B8DA"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0BD04715" w14:textId="77777777" w:rsidR="00E16F53" w:rsidRDefault="00781240">
            <w:pPr>
              <w:pStyle w:val="ProductList-TableBody"/>
            </w:pPr>
            <w:r>
              <w:fldChar w:fldCharType="begin"/>
            </w:r>
            <w:r>
              <w:instrText xml:space="preserve"> AutoTextList   \s NoStyle \t "Prodloužená doba účinnosti: Služby online, které jsou účinné po delší dobu, jak je popsáno v licenční smlouvě Enterprise a Enterprise Subscription." </w:instrText>
            </w:r>
            <w:r>
              <w:fldChar w:fldCharType="separate"/>
            </w:r>
            <w:r>
              <w:rPr>
                <w:color w:val="0563C1"/>
              </w:rPr>
              <w:t>Prodloužená doba účinnosti</w:t>
            </w:r>
            <w:r>
              <w:fldChar w:fldCharType="end"/>
            </w:r>
            <w:r>
              <w:t>: Vše</w:t>
            </w:r>
          </w:p>
        </w:tc>
      </w:tr>
      <w:tr w:rsidR="00E16F53" w14:paraId="79A81EB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13D0BFA" w14:textId="77777777" w:rsidR="00E16F53" w:rsidRDefault="00781240">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E01495E" w14:textId="77777777" w:rsidR="00E16F53" w:rsidRDefault="00781240">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26862EF" w14:textId="77777777" w:rsidR="00E16F53" w:rsidRDefault="00781240">
            <w:pPr>
              <w:pStyle w:val="ProductList-TableBody"/>
            </w:pPr>
            <w:r>
              <w:rPr>
                <w:color w:val="404040"/>
              </w:rPr>
              <w:t>Propagační akce: Není relevantní</w:t>
            </w:r>
          </w:p>
        </w:tc>
      </w:tr>
      <w:tr w:rsidR="00E16F53" w14:paraId="1362791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1B080DF" w14:textId="77777777" w:rsidR="00E16F53" w:rsidRDefault="00781240">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tcPr>
          <w:p w14:paraId="2B4CC2C1" w14:textId="77777777" w:rsidR="00E16F53" w:rsidRDefault="00781240">
            <w:pPr>
              <w:pStyle w:val="ProductList-TableBody"/>
            </w:pPr>
            <w:r>
              <w:fldChar w:fldCharType="begin"/>
            </w:r>
            <w:r>
              <w:instrText xml:space="preserve"> AutoTextList   \s NoStyle \t "Nárok na snížení: Služba online pro zákazníka, který má prováděcí smlouvu Enterprise, Enterprise Subscription, Microsoft Azure nebo Enrollment for Education Solutions, může oznamovat omezení licencí nebo přiděleného ročního závazku." </w:instrText>
            </w:r>
            <w:r>
              <w:fldChar w:fldCharType="separate"/>
            </w:r>
            <w:r>
              <w:rPr>
                <w:color w:val="0563C1"/>
              </w:rPr>
              <w:t>Nárok na snížení</w:t>
            </w:r>
            <w:r>
              <w:fldChar w:fldCharType="end"/>
            </w:r>
            <w:r>
              <w:t xml:space="preserve">: Vše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AD8347D" w14:textId="77777777" w:rsidR="00E16F53" w:rsidRDefault="00781240">
            <w:pPr>
              <w:pStyle w:val="ProductList-TableBody"/>
            </w:pPr>
            <w:r>
              <w:rPr>
                <w:color w:val="404040"/>
              </w:rPr>
              <w:t>Nárok na snížení (SCE): Není relevantní</w:t>
            </w:r>
          </w:p>
        </w:tc>
      </w:tr>
      <w:tr w:rsidR="00E16F53" w14:paraId="4D405D36" w14:textId="77777777">
        <w:tc>
          <w:tcPr>
            <w:tcW w:w="4040" w:type="dxa"/>
            <w:tcBorders>
              <w:top w:val="single" w:sz="4" w:space="0" w:color="000000"/>
              <w:left w:val="single" w:sz="4" w:space="0" w:color="000000"/>
              <w:bottom w:val="single" w:sz="4" w:space="0" w:color="000000"/>
              <w:right w:val="single" w:sz="4" w:space="0" w:color="000000"/>
            </w:tcBorders>
          </w:tcPr>
          <w:p w14:paraId="43CC9E2E" w14:textId="77777777" w:rsidR="00E16F53" w:rsidRDefault="00781240">
            <w:pPr>
              <w:pStyle w:val="ProductList-TableBody"/>
            </w:pPr>
            <w:r>
              <w:fldChar w:fldCharType="begin"/>
            </w:r>
            <w:r>
              <w:instrText xml:space="preserve"> AutoTextList   \s NoStyle \t "Výhody při užívání studenty: Volba pro instituce, které si licencují kvalifikující produkt pro počet v rámci celé organizace, k licencování produktu k použití studenty v poměru 1:15 nebo 1:40 studenti:znalostní pracovník (nebo člen pedagogického sboru/zaměstnance) bez dalších nákladů." </w:instrText>
            </w:r>
            <w:r>
              <w:fldChar w:fldCharType="separate"/>
            </w:r>
            <w:r>
              <w:rPr>
                <w:color w:val="0563C1"/>
              </w:rPr>
              <w:t>Výhody při užívání studenty</w:t>
            </w:r>
            <w:r>
              <w:fldChar w:fldCharType="end"/>
            </w:r>
            <w:r>
              <w:t xml:space="preserve">: Viz </w:t>
            </w:r>
            <w:hyperlink w:anchor="_Sec1230">
              <w:r>
                <w:rPr>
                  <w:color w:val="00467F"/>
                  <w:u w:val="single"/>
                </w:rPr>
                <w:t>přílohu H</w:t>
              </w:r>
            </w:hyperlink>
          </w:p>
        </w:tc>
        <w:tc>
          <w:tcPr>
            <w:tcW w:w="4040" w:type="dxa"/>
            <w:tcBorders>
              <w:top w:val="single" w:sz="4" w:space="0" w:color="000000"/>
              <w:left w:val="single" w:sz="4" w:space="0" w:color="000000"/>
              <w:bottom w:val="single" w:sz="4" w:space="0" w:color="000000"/>
              <w:right w:val="single" w:sz="4" w:space="0" w:color="000000"/>
            </w:tcBorders>
          </w:tcPr>
          <w:p w14:paraId="1BDD2C58" w14:textId="77777777" w:rsidR="00E16F53" w:rsidRDefault="00781240">
            <w:pPr>
              <w:pStyle w:val="ProductList-TableBody"/>
            </w:pPr>
            <w:r>
              <w:fldChar w:fldCharType="begin"/>
            </w:r>
            <w:r>
              <w:instrText xml:space="preserve"> AutoTextList   \s NoStyle \t "Nárok na aktualizaci: Licence k odběru služeb online, které může zákazník se smlouvou Enterprise nebo Enterprise Subscription objednat prostřednictvím procesu aktualizace nebo výroční objednávky namísto měsíční objednávky." </w:instrText>
            </w:r>
            <w:r>
              <w:fldChar w:fldCharType="separate"/>
            </w:r>
            <w:r>
              <w:rPr>
                <w:color w:val="0563C1"/>
              </w:rPr>
              <w:t>Nárok na aktualizaci</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tcPr>
          <w:p w14:paraId="0EFAF973" w14:textId="77777777" w:rsidR="00E16F53" w:rsidRDefault="00781240">
            <w:pPr>
              <w:pStyle w:val="ProductList-TableBody"/>
            </w:pPr>
            <w:r>
              <w:fldChar w:fldCharType="begin"/>
            </w:r>
            <w:r>
              <w:instrText xml:space="preserve"> AutoTextList   \s NoStyle \t "Uvádí, že je produkt k dispozici jako doplněk a/nebo jako produkt z krytí SA. Podrobnosti jsou uvedeny v Příloze C – Doplňky služeb online a jiné licence k přechodu." </w:instrText>
            </w:r>
            <w:r>
              <w:fldChar w:fldCharType="separate"/>
            </w:r>
            <w:r>
              <w:rPr>
                <w:color w:val="0563C1"/>
              </w:rPr>
              <w:t>Doplňky a produkty z krytí SA</w:t>
            </w:r>
            <w:r>
              <w:fldChar w:fldCharType="end"/>
            </w:r>
            <w:r>
              <w:t xml:space="preserve">: Viz </w:t>
            </w:r>
            <w:hyperlink w:anchor="_Sec1237">
              <w:r>
                <w:rPr>
                  <w:color w:val="00467F"/>
                  <w:u w:val="single"/>
                </w:rPr>
                <w:t>Příloha C</w:t>
              </w:r>
            </w:hyperlink>
          </w:p>
        </w:tc>
      </w:tr>
    </w:tbl>
    <w:p w14:paraId="3944AF71" w14:textId="77777777" w:rsidR="00E16F53" w:rsidRDefault="00E16F53">
      <w:pPr>
        <w:pStyle w:val="ProductList-ClauseHeading"/>
        <w:outlineLvl w:val="3"/>
      </w:pPr>
    </w:p>
    <w:p w14:paraId="1B0B5F30" w14:textId="77777777" w:rsidR="00E16F53" w:rsidRDefault="00E16F53">
      <w:pPr>
        <w:pStyle w:val="ProductList-Body"/>
        <w:jc w:val="right"/>
      </w:pPr>
    </w:p>
    <w:tbl>
      <w:tblPr>
        <w:tblStyle w:val="PURTable"/>
        <w:tblW w:w="0" w:type="dxa"/>
        <w:tblLook w:val="04A0" w:firstRow="1" w:lastRow="0" w:firstColumn="1" w:lastColumn="0" w:noHBand="0" w:noVBand="1"/>
      </w:tblPr>
      <w:tblGrid>
        <w:gridCol w:w="10916"/>
      </w:tblGrid>
      <w:tr w:rsidR="00E16F53" w14:paraId="6BCD3A14"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E4F85D0"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3B39EFFA" w14:textId="77777777" w:rsidR="00E16F53" w:rsidRDefault="00E16F53">
      <w:pPr>
        <w:pStyle w:val="ProductList-Body"/>
      </w:pPr>
    </w:p>
    <w:p w14:paraId="38B81413" w14:textId="77777777" w:rsidR="00E16F53" w:rsidRDefault="00781240">
      <w:pPr>
        <w:pStyle w:val="ProductList-Offering1HeadingNoBorder"/>
        <w:outlineLvl w:val="1"/>
      </w:pPr>
      <w:bookmarkStart w:id="245" w:name="_Sec1246"/>
      <w:r>
        <w:t>Serverové odběry pro službu Azure</w:t>
      </w:r>
      <w:bookmarkEnd w:id="245"/>
      <w:r>
        <w:fldChar w:fldCharType="begin"/>
      </w:r>
      <w:r>
        <w:instrText xml:space="preserve"> TC "</w:instrText>
      </w:r>
      <w:bookmarkStart w:id="246" w:name="_Toc36309730"/>
      <w:r>
        <w:instrText>Serverové odběry pro službu Azure</w:instrText>
      </w:r>
      <w:bookmarkEnd w:id="246"/>
      <w:r>
        <w:instrText xml:space="preserve"> " \l 2</w:instrText>
      </w:r>
      <w:r>
        <w:fldChar w:fldCharType="end"/>
      </w:r>
    </w:p>
    <w:p w14:paraId="08E6F6F8" w14:textId="77777777" w:rsidR="00E16F53" w:rsidRDefault="00781240">
      <w:pPr>
        <w:pStyle w:val="ProductList-Offering1SubSection"/>
        <w:outlineLvl w:val="2"/>
      </w:pPr>
      <w:bookmarkStart w:id="247" w:name="_Sec1247"/>
      <w:r>
        <w:t>1. Dostupnost programu</w:t>
      </w:r>
      <w:bookmarkEnd w:id="247"/>
    </w:p>
    <w:tbl>
      <w:tblPr>
        <w:tblStyle w:val="PURTable"/>
        <w:tblW w:w="0" w:type="dxa"/>
        <w:tblLook w:val="04A0" w:firstRow="1" w:lastRow="0" w:firstColumn="1" w:lastColumn="0" w:noHBand="0" w:noVBand="1"/>
      </w:tblPr>
      <w:tblGrid>
        <w:gridCol w:w="4428"/>
        <w:gridCol w:w="717"/>
        <w:gridCol w:w="712"/>
        <w:gridCol w:w="719"/>
        <w:gridCol w:w="725"/>
        <w:gridCol w:w="733"/>
        <w:gridCol w:w="730"/>
        <w:gridCol w:w="721"/>
        <w:gridCol w:w="715"/>
        <w:gridCol w:w="716"/>
      </w:tblGrid>
      <w:tr w:rsidR="00E16F53" w14:paraId="34519D80" w14:textId="77777777">
        <w:trPr>
          <w:cnfStyle w:val="100000000000" w:firstRow="1" w:lastRow="0" w:firstColumn="0" w:lastColumn="0" w:oddVBand="0" w:evenVBand="0" w:oddHBand="0" w:evenHBand="0" w:firstRowFirstColumn="0" w:firstRowLastColumn="0" w:lastRowFirstColumn="0" w:lastRowLastColumn="0"/>
        </w:trPr>
        <w:tc>
          <w:tcPr>
            <w:tcW w:w="4660" w:type="dxa"/>
            <w:tcBorders>
              <w:top w:val="single" w:sz="4" w:space="0" w:color="FFFFFF"/>
              <w:left w:val="single" w:sz="4" w:space="0" w:color="FFFFFF"/>
              <w:bottom w:val="single" w:sz="4" w:space="0" w:color="FFFFFF"/>
              <w:right w:val="single" w:sz="4" w:space="0" w:color="FFFFFF"/>
            </w:tcBorders>
            <w:shd w:val="clear" w:color="auto" w:fill="00188F"/>
          </w:tcPr>
          <w:p w14:paraId="1F9D484F" w14:textId="77777777" w:rsidR="00E16F53" w:rsidRDefault="00781240">
            <w:pPr>
              <w:pStyle w:val="ProductList-TableBody"/>
            </w:pPr>
            <w:r>
              <w:rPr>
                <w:color w:val="FFFFFF"/>
              </w:rPr>
              <w:t>Služby online</w:t>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6FEBCBB9" w14:textId="77777777" w:rsidR="00E16F53" w:rsidRDefault="00781240">
            <w:pPr>
              <w:pStyle w:val="ProductList-TableBody"/>
              <w:jc w:val="center"/>
            </w:pPr>
            <w:r>
              <w:rPr>
                <w:color w:val="FFFFFF"/>
              </w:rPr>
              <w:t>Bod</w:t>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43F36DEB" w14:textId="77777777" w:rsidR="00E16F53" w:rsidRDefault="00781240">
            <w:pPr>
              <w:pStyle w:val="ProductList-TableBody"/>
              <w:jc w:val="center"/>
            </w:pPr>
            <w:r>
              <w:rPr>
                <w:color w:val="FFFFFF"/>
              </w:rPr>
              <w:t>OL</w:t>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6CCCB7FF" w14:textId="77777777" w:rsidR="00E16F53" w:rsidRDefault="00781240">
            <w:pPr>
              <w:pStyle w:val="ProductList-TableBody"/>
              <w:jc w:val="center"/>
            </w:pPr>
            <w:r>
              <w:rPr>
                <w:color w:val="FFFFFF"/>
              </w:rPr>
              <w:t>S/S+</w:t>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04BB937F" w14:textId="77777777" w:rsidR="00E16F53" w:rsidRDefault="00781240">
            <w:pPr>
              <w:pStyle w:val="ProductList-TableBody"/>
              <w:jc w:val="center"/>
            </w:pPr>
            <w:r>
              <w:rPr>
                <w:color w:val="FFFFFF"/>
              </w:rPr>
              <w:t>MPSA</w:t>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2B162B4E" w14:textId="77777777" w:rsidR="00E16F53" w:rsidRDefault="00781240">
            <w:pPr>
              <w:pStyle w:val="ProductList-TableBody"/>
              <w:jc w:val="center"/>
            </w:pPr>
            <w:r>
              <w:rPr>
                <w:color w:val="FFFFFF"/>
              </w:rPr>
              <w:t>OV/OVS</w:t>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0C8823B5" w14:textId="77777777" w:rsidR="00E16F53" w:rsidRDefault="00781240">
            <w:pPr>
              <w:pStyle w:val="ProductList-TableBody"/>
              <w:jc w:val="center"/>
            </w:pPr>
            <w:r>
              <w:rPr>
                <w:color w:val="FFFFFF"/>
              </w:rPr>
              <w:t>EA/EAS</w:t>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5DCE9E75" w14:textId="77777777" w:rsidR="00E16F53" w:rsidRDefault="00781240">
            <w:pPr>
              <w:pStyle w:val="ProductList-TableBody"/>
              <w:jc w:val="center"/>
            </w:pPr>
            <w:r>
              <w:rPr>
                <w:color w:val="FFFFFF"/>
              </w:rPr>
              <w:t>OVS-ES</w:t>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5AA1E830" w14:textId="77777777" w:rsidR="00E16F53" w:rsidRDefault="00781240">
            <w:pPr>
              <w:pStyle w:val="ProductList-TableBody"/>
              <w:jc w:val="center"/>
            </w:pPr>
            <w:r>
              <w:rPr>
                <w:color w:val="FFFFFF"/>
              </w:rPr>
              <w:t>EES</w:t>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105552AE" w14:textId="77777777" w:rsidR="00E16F53" w:rsidRDefault="00781240">
            <w:pPr>
              <w:pStyle w:val="ProductList-TableBody"/>
              <w:jc w:val="center"/>
            </w:pPr>
            <w:r>
              <w:rPr>
                <w:color w:val="FFFFFF"/>
              </w:rPr>
              <w:t>CSP</w:t>
            </w:r>
          </w:p>
        </w:tc>
      </w:tr>
      <w:tr w:rsidR="00E16F53" w14:paraId="22E3B1D3" w14:textId="77777777">
        <w:tc>
          <w:tcPr>
            <w:tcW w:w="4660" w:type="dxa"/>
            <w:tcBorders>
              <w:top w:val="single" w:sz="4" w:space="0" w:color="FFFFFF"/>
              <w:left w:val="single" w:sz="4" w:space="0" w:color="FFFFFF"/>
              <w:bottom w:val="dashed" w:sz="4" w:space="0" w:color="BFBFBF"/>
              <w:right w:val="single" w:sz="4" w:space="0" w:color="FFFFFF"/>
            </w:tcBorders>
          </w:tcPr>
          <w:p w14:paraId="3A140B7F" w14:textId="77777777" w:rsidR="00E16F53" w:rsidRDefault="00781240">
            <w:pPr>
              <w:pStyle w:val="ProductList-TableBody"/>
            </w:pPr>
            <w:r>
              <w:t>SQL Server Standard (sada 2 jádrových licencí)</w:t>
            </w:r>
            <w:r>
              <w:fldChar w:fldCharType="begin"/>
            </w:r>
            <w:r>
              <w:instrText xml:space="preserve"> XE "SQL Server Standard (sada 2 jádrových licencí)" </w:instrText>
            </w:r>
            <w:r>
              <w:fldChar w:fldCharType="end"/>
            </w:r>
          </w:p>
        </w:tc>
        <w:tc>
          <w:tcPr>
            <w:tcW w:w="740" w:type="dxa"/>
            <w:tcBorders>
              <w:top w:val="single" w:sz="4" w:space="0" w:color="FFFFFF"/>
              <w:left w:val="single" w:sz="4" w:space="0" w:color="FFFFFF"/>
              <w:bottom w:val="dashed" w:sz="4" w:space="0" w:color="BFBFBF"/>
              <w:right w:val="single" w:sz="4" w:space="0" w:color="FFFFFF"/>
            </w:tcBorders>
          </w:tcPr>
          <w:p w14:paraId="2E09D25E"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49D821B6"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03921A7D"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70ED8F2"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FA583D9"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7BBFDDB1"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0AA8C28B"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073C1010"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2640E6D1" w14:textId="77777777" w:rsidR="00E16F53" w:rsidRDefault="00E16F53">
            <w:pPr>
              <w:pStyle w:val="ProductList-TableBody"/>
              <w:jc w:val="center"/>
            </w:pPr>
          </w:p>
        </w:tc>
      </w:tr>
      <w:tr w:rsidR="00E16F53" w14:paraId="0ABCA46C" w14:textId="77777777">
        <w:tc>
          <w:tcPr>
            <w:tcW w:w="4660" w:type="dxa"/>
            <w:tcBorders>
              <w:top w:val="dashed" w:sz="4" w:space="0" w:color="BFBFBF"/>
              <w:left w:val="single" w:sz="4" w:space="0" w:color="FFFFFF"/>
              <w:bottom w:val="dashed" w:sz="4" w:space="0" w:color="BFBFBF"/>
              <w:right w:val="single" w:sz="4" w:space="0" w:color="FFFFFF"/>
            </w:tcBorders>
          </w:tcPr>
          <w:p w14:paraId="1429B396" w14:textId="77777777" w:rsidR="00E16F53" w:rsidRDefault="00781240">
            <w:pPr>
              <w:pStyle w:val="ProductList-TableBody"/>
            </w:pPr>
            <w:r>
              <w:t>SQL Server Enterprise Core (sada 2 jádrových licencí)</w:t>
            </w:r>
            <w:r>
              <w:fldChar w:fldCharType="begin"/>
            </w:r>
            <w:r>
              <w:instrText xml:space="preserve"> XE "SQL Server Enterprise Core (sada 2 jádrových licencí)" </w:instrText>
            </w:r>
            <w:r>
              <w:fldChar w:fldCharType="end"/>
            </w:r>
          </w:p>
        </w:tc>
        <w:tc>
          <w:tcPr>
            <w:tcW w:w="740" w:type="dxa"/>
            <w:tcBorders>
              <w:top w:val="dashed" w:sz="4" w:space="0" w:color="BFBFBF"/>
              <w:left w:val="single" w:sz="4" w:space="0" w:color="FFFFFF"/>
              <w:bottom w:val="dashed" w:sz="4" w:space="0" w:color="BFBFBF"/>
              <w:right w:val="single" w:sz="4" w:space="0" w:color="FFFFFF"/>
            </w:tcBorders>
          </w:tcPr>
          <w:p w14:paraId="1EDB435B"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CB3C6EF"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77E3A699"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737B2B5F"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73BDC03"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E744CB6"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3EAFB1FE"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754C28E0"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05C8FDC8" w14:textId="77777777" w:rsidR="00E16F53" w:rsidRDefault="00E16F53">
            <w:pPr>
              <w:pStyle w:val="ProductList-TableBody"/>
              <w:jc w:val="center"/>
            </w:pPr>
          </w:p>
        </w:tc>
      </w:tr>
      <w:tr w:rsidR="00E16F53" w14:paraId="53830DA8" w14:textId="77777777">
        <w:tc>
          <w:tcPr>
            <w:tcW w:w="4660" w:type="dxa"/>
            <w:tcBorders>
              <w:top w:val="dashed" w:sz="4" w:space="0" w:color="BFBFBF"/>
              <w:left w:val="single" w:sz="4" w:space="0" w:color="FFFFFF"/>
              <w:bottom w:val="dashed" w:sz="4" w:space="0" w:color="BFBFBF"/>
              <w:right w:val="single" w:sz="4" w:space="0" w:color="FFFFFF"/>
            </w:tcBorders>
          </w:tcPr>
          <w:p w14:paraId="01FC70A5" w14:textId="77777777" w:rsidR="00E16F53" w:rsidRDefault="00781240">
            <w:pPr>
              <w:pStyle w:val="ProductList-TableBody"/>
            </w:pPr>
            <w:r>
              <w:t>SQL Server Big Data Node (sady 2 jádrových licencí)</w:t>
            </w:r>
            <w:r>
              <w:fldChar w:fldCharType="begin"/>
            </w:r>
            <w:r>
              <w:instrText xml:space="preserve"> XE "SQL Server Big Data Node (sady 2 jádrových licencí)" </w:instrText>
            </w:r>
            <w:r>
              <w:fldChar w:fldCharType="end"/>
            </w:r>
          </w:p>
        </w:tc>
        <w:tc>
          <w:tcPr>
            <w:tcW w:w="740" w:type="dxa"/>
            <w:tcBorders>
              <w:top w:val="dashed" w:sz="4" w:space="0" w:color="BFBFBF"/>
              <w:left w:val="single" w:sz="4" w:space="0" w:color="FFFFFF"/>
              <w:bottom w:val="dashed" w:sz="4" w:space="0" w:color="BFBFBF"/>
              <w:right w:val="single" w:sz="4" w:space="0" w:color="FFFFFF"/>
            </w:tcBorders>
          </w:tcPr>
          <w:p w14:paraId="4C7A2044"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04349EA3"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71B673BB"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7F82C6B0"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70D5495"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3572C1B4"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0E7DED9C"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0113DA3"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00764007" w14:textId="77777777" w:rsidR="00E16F53" w:rsidRDefault="00E16F53">
            <w:pPr>
              <w:pStyle w:val="ProductList-TableBody"/>
              <w:jc w:val="center"/>
            </w:pPr>
          </w:p>
        </w:tc>
      </w:tr>
      <w:tr w:rsidR="00E16F53" w14:paraId="0FC9476E" w14:textId="77777777">
        <w:tc>
          <w:tcPr>
            <w:tcW w:w="4660" w:type="dxa"/>
            <w:tcBorders>
              <w:top w:val="dashed" w:sz="4" w:space="0" w:color="BFBFBF"/>
              <w:left w:val="single" w:sz="4" w:space="0" w:color="FFFFFF"/>
              <w:bottom w:val="dashed" w:sz="4" w:space="0" w:color="BFBFBF"/>
              <w:right w:val="single" w:sz="4" w:space="0" w:color="FFFFFF"/>
            </w:tcBorders>
          </w:tcPr>
          <w:p w14:paraId="65AFB9F3" w14:textId="77777777" w:rsidR="00E16F53" w:rsidRDefault="00781240">
            <w:pPr>
              <w:pStyle w:val="ProductList-TableBody"/>
            </w:pPr>
            <w:r>
              <w:t>Windows Server Standard (sada 8 jádrových licencí)</w:t>
            </w:r>
            <w:r>
              <w:fldChar w:fldCharType="begin"/>
            </w:r>
            <w:r>
              <w:instrText xml:space="preserve"> XE "Windows Server Standard (sada 8 jádrových licencí)" </w:instrText>
            </w:r>
            <w:r>
              <w:fldChar w:fldCharType="end"/>
            </w:r>
          </w:p>
        </w:tc>
        <w:tc>
          <w:tcPr>
            <w:tcW w:w="740" w:type="dxa"/>
            <w:tcBorders>
              <w:top w:val="dashed" w:sz="4" w:space="0" w:color="BFBFBF"/>
              <w:left w:val="single" w:sz="4" w:space="0" w:color="FFFFFF"/>
              <w:bottom w:val="dashed" w:sz="4" w:space="0" w:color="BFBFBF"/>
              <w:right w:val="single" w:sz="4" w:space="0" w:color="FFFFFF"/>
            </w:tcBorders>
          </w:tcPr>
          <w:p w14:paraId="217D955E"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69D7F4D0"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CD7BC36"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B5C25A2"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391C6C4D"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273A582"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79A13667"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38B106E1"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7A61AA25" w14:textId="77777777" w:rsidR="00E16F53" w:rsidRDefault="00E16F53">
            <w:pPr>
              <w:pStyle w:val="ProductList-TableBody"/>
              <w:jc w:val="center"/>
            </w:pPr>
          </w:p>
        </w:tc>
      </w:tr>
      <w:tr w:rsidR="00E16F53" w14:paraId="36E40C1E" w14:textId="77777777">
        <w:tc>
          <w:tcPr>
            <w:tcW w:w="4660" w:type="dxa"/>
            <w:tcBorders>
              <w:top w:val="dashed" w:sz="4" w:space="0" w:color="BFBFBF"/>
              <w:left w:val="single" w:sz="4" w:space="0" w:color="FFFFFF"/>
              <w:bottom w:val="dashed" w:sz="4" w:space="0" w:color="BFBFBF"/>
              <w:right w:val="single" w:sz="4" w:space="0" w:color="FFFFFF"/>
            </w:tcBorders>
          </w:tcPr>
          <w:p w14:paraId="37C5EF59" w14:textId="77777777" w:rsidR="00E16F53" w:rsidRDefault="00781240">
            <w:pPr>
              <w:pStyle w:val="ProductList-TableBody"/>
            </w:pPr>
            <w:r>
              <w:t>Licence CAL k produktu Windows Server</w:t>
            </w:r>
            <w:r>
              <w:fldChar w:fldCharType="begin"/>
            </w:r>
            <w:r>
              <w:instrText xml:space="preserve"> XE "Licence CAL k produktu Windows Server" </w:instrText>
            </w:r>
            <w:r>
              <w:fldChar w:fldCharType="end"/>
            </w:r>
          </w:p>
        </w:tc>
        <w:tc>
          <w:tcPr>
            <w:tcW w:w="740" w:type="dxa"/>
            <w:tcBorders>
              <w:top w:val="dashed" w:sz="4" w:space="0" w:color="BFBFBF"/>
              <w:left w:val="single" w:sz="4" w:space="0" w:color="FFFFFF"/>
              <w:bottom w:val="dashed" w:sz="4" w:space="0" w:color="BFBFBF"/>
              <w:right w:val="single" w:sz="4" w:space="0" w:color="FFFFFF"/>
            </w:tcBorders>
          </w:tcPr>
          <w:p w14:paraId="3F7BFF80"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305A6FF"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AE441C7"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01BC5187"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3090608A"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DD46654"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486666FA"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B896315"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00AAE371" w14:textId="77777777" w:rsidR="00E16F53" w:rsidRDefault="00E16F53">
            <w:pPr>
              <w:pStyle w:val="ProductList-TableBody"/>
              <w:jc w:val="center"/>
            </w:pPr>
          </w:p>
        </w:tc>
      </w:tr>
      <w:tr w:rsidR="00E16F53" w14:paraId="240DB1D0" w14:textId="77777777">
        <w:tc>
          <w:tcPr>
            <w:tcW w:w="4660" w:type="dxa"/>
            <w:tcBorders>
              <w:top w:val="dashed" w:sz="4" w:space="0" w:color="BFBFBF"/>
              <w:left w:val="single" w:sz="4" w:space="0" w:color="FFFFFF"/>
              <w:bottom w:val="dashed" w:sz="4" w:space="0" w:color="BFBFBF"/>
              <w:right w:val="single" w:sz="4" w:space="0" w:color="FFFFFF"/>
            </w:tcBorders>
          </w:tcPr>
          <w:p w14:paraId="65B198DD" w14:textId="77777777" w:rsidR="00E16F53" w:rsidRDefault="00781240">
            <w:pPr>
              <w:pStyle w:val="ProductList-TableBody"/>
            </w:pPr>
            <w:r>
              <w:t>Licence CAL pro službu Vzdálená plocha serveru Windows Server (uživatel)</w:t>
            </w:r>
            <w:r>
              <w:fldChar w:fldCharType="begin"/>
            </w:r>
            <w:r>
              <w:instrText xml:space="preserve"> XE "Licence CAL pro službu Vzdálená plocha serveru Windows Server (uživatel)" </w:instrText>
            </w:r>
            <w:r>
              <w:fldChar w:fldCharType="end"/>
            </w:r>
          </w:p>
        </w:tc>
        <w:tc>
          <w:tcPr>
            <w:tcW w:w="740" w:type="dxa"/>
            <w:tcBorders>
              <w:top w:val="dashed" w:sz="4" w:space="0" w:color="BFBFBF"/>
              <w:left w:val="single" w:sz="4" w:space="0" w:color="FFFFFF"/>
              <w:bottom w:val="dashed" w:sz="4" w:space="0" w:color="BFBFBF"/>
              <w:right w:val="single" w:sz="4" w:space="0" w:color="FFFFFF"/>
            </w:tcBorders>
          </w:tcPr>
          <w:p w14:paraId="694243E7"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E33EB28"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8D12923"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B23E1C2"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A98923E"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6A2F01EE"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869E426"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016253BC"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3433032D" w14:textId="77777777" w:rsidR="00E16F53" w:rsidRDefault="00E16F53">
            <w:pPr>
              <w:pStyle w:val="ProductList-TableBody"/>
              <w:jc w:val="center"/>
            </w:pPr>
          </w:p>
        </w:tc>
      </w:tr>
      <w:tr w:rsidR="00E16F53" w14:paraId="705DBF17" w14:textId="77777777">
        <w:tc>
          <w:tcPr>
            <w:tcW w:w="4660" w:type="dxa"/>
            <w:tcBorders>
              <w:top w:val="dashed" w:sz="4" w:space="0" w:color="BFBFBF"/>
              <w:left w:val="single" w:sz="4" w:space="0" w:color="FFFFFF"/>
              <w:bottom w:val="dashed" w:sz="4" w:space="0" w:color="BFBFBF"/>
              <w:right w:val="single" w:sz="4" w:space="0" w:color="FFFFFF"/>
            </w:tcBorders>
          </w:tcPr>
          <w:p w14:paraId="3C6B3D16" w14:textId="77777777" w:rsidR="00E16F53" w:rsidRDefault="00781240">
            <w:pPr>
              <w:pStyle w:val="ProductList-TableBody"/>
            </w:pPr>
            <w:r>
              <w:t>Licence CAL na službu AD RMS (Active Directory Rights Management Services) systému Windows Server</w:t>
            </w:r>
            <w:r>
              <w:fldChar w:fldCharType="begin"/>
            </w:r>
            <w:r>
              <w:instrText xml:space="preserve"> XE "Licence CAL na službu AD RMS (Active Directory Rights Management Services) systému Windows Server" </w:instrText>
            </w:r>
            <w:r>
              <w:fldChar w:fldCharType="end"/>
            </w:r>
          </w:p>
        </w:tc>
        <w:tc>
          <w:tcPr>
            <w:tcW w:w="740" w:type="dxa"/>
            <w:tcBorders>
              <w:top w:val="dashed" w:sz="4" w:space="0" w:color="BFBFBF"/>
              <w:left w:val="single" w:sz="4" w:space="0" w:color="FFFFFF"/>
              <w:bottom w:val="dashed" w:sz="4" w:space="0" w:color="BFBFBF"/>
              <w:right w:val="single" w:sz="4" w:space="0" w:color="FFFFFF"/>
            </w:tcBorders>
          </w:tcPr>
          <w:p w14:paraId="79133FE1"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72869CD0"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313ABDFE"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35977870"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0EF43F40"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4B2B3691"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3D93AFB"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4FB89503"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77396828" w14:textId="77777777" w:rsidR="00E16F53" w:rsidRDefault="00E16F53">
            <w:pPr>
              <w:pStyle w:val="ProductList-TableBody"/>
              <w:jc w:val="center"/>
            </w:pPr>
          </w:p>
        </w:tc>
      </w:tr>
    </w:tbl>
    <w:p w14:paraId="5778B93C" w14:textId="77777777" w:rsidR="00E16F53" w:rsidRDefault="00781240">
      <w:pPr>
        <w:pStyle w:val="ProductList-Body"/>
      </w:pPr>
      <w:r>
        <w:rPr>
          <w:i/>
        </w:rPr>
        <w:t>Výše uvedené licence budou dodatečně dostupné prostřednictvím smlouvy se zákazníkem společnosti Microsoft</w:t>
      </w:r>
      <w:r>
        <w:t>.</w:t>
      </w:r>
    </w:p>
    <w:p w14:paraId="4D671195" w14:textId="77777777" w:rsidR="00E16F53" w:rsidRDefault="00781240">
      <w:pPr>
        <w:pStyle w:val="ProductList-Offering1SubSection"/>
        <w:outlineLvl w:val="2"/>
      </w:pPr>
      <w:bookmarkStart w:id="248" w:name="_Sec1248"/>
      <w:r>
        <w:lastRenderedPageBreak/>
        <w:t>2. Podmínky produktu</w:t>
      </w:r>
      <w:bookmarkEnd w:id="248"/>
    </w:p>
    <w:tbl>
      <w:tblPr>
        <w:tblStyle w:val="PURTable"/>
        <w:tblW w:w="0" w:type="dxa"/>
        <w:tblLook w:val="04A0" w:firstRow="1" w:lastRow="0" w:firstColumn="1" w:lastColumn="0" w:noHBand="0" w:noVBand="1"/>
      </w:tblPr>
      <w:tblGrid>
        <w:gridCol w:w="3638"/>
        <w:gridCol w:w="3633"/>
        <w:gridCol w:w="3645"/>
      </w:tblGrid>
      <w:tr w:rsidR="00E16F53" w14:paraId="2AE2BB2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61A525B" w14:textId="77777777" w:rsidR="00E16F53" w:rsidRDefault="00781240">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17">
              <w:r>
                <w:rPr>
                  <w:color w:val="00467F"/>
                  <w:u w:val="single"/>
                </w:rPr>
                <w:t>OST</w:t>
              </w:r>
            </w:hyperlink>
            <w:r>
              <w:t xml:space="preserve"> (při nasazení na servery zákazníků: </w:t>
            </w:r>
            <w:hyperlink w:anchor="_Sec537">
              <w:r>
                <w:rPr>
                  <w:color w:val="00467F"/>
                  <w:u w:val="single"/>
                </w:rPr>
                <w:t>Univerzální</w:t>
              </w:r>
            </w:hyperlink>
            <w:r>
              <w:t xml:space="preserve">, </w:t>
            </w:r>
            <w:hyperlink w:anchor="_Sec543">
              <w:r>
                <w:rPr>
                  <w:color w:val="00467F"/>
                  <w:u w:val="single"/>
                </w:rPr>
                <w:t>podle počtu jader</w:t>
              </w:r>
            </w:hyperlink>
            <w:r>
              <w:t xml:space="preserve"> – SQL, </w:t>
            </w:r>
            <w:hyperlink w:anchor="_Sec541">
              <w:r>
                <w:rPr>
                  <w:color w:val="00467F"/>
                  <w:u w:val="single"/>
                </w:rPr>
                <w:t>podle počtu jader / CAL</w:t>
              </w:r>
            </w:hyperlink>
            <w:r>
              <w:t xml:space="preserve"> – Windows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AD61CA4" w14:textId="77777777" w:rsidR="00E16F53" w:rsidRDefault="00781240">
            <w:pPr>
              <w:pStyle w:val="ProductList-TableBody"/>
            </w:pPr>
            <w:r>
              <w:rPr>
                <w:color w:val="404040"/>
              </w:rPr>
              <w:t>Skupina produktů: Není relevantní</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315802B" w14:textId="77777777" w:rsidR="00E16F53" w:rsidRDefault="00781240">
            <w:pPr>
              <w:pStyle w:val="ProductList-TableBody"/>
            </w:pPr>
            <w:r>
              <w:rPr>
                <w:color w:val="404040"/>
              </w:rPr>
              <w:t>Prodloužená doba účinnosti: Není relevantní</w:t>
            </w:r>
          </w:p>
        </w:tc>
      </w:tr>
      <w:tr w:rsidR="00E16F53" w14:paraId="78217D9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7319BBB" w14:textId="77777777" w:rsidR="00E16F53" w:rsidRDefault="00781240">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5303E5C" w14:textId="77777777" w:rsidR="00E16F53" w:rsidRDefault="00781240">
            <w:pPr>
              <w:pStyle w:val="ProductList-TableBody"/>
            </w:pPr>
            <w:r>
              <w:rPr>
                <w:color w:val="404040"/>
              </w:rPr>
              <w:t>Nezbytné podmínky: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6D518B4" w14:textId="77777777" w:rsidR="00E16F53" w:rsidRDefault="00781240">
            <w:pPr>
              <w:pStyle w:val="ProductList-TableBody"/>
            </w:pPr>
            <w:r>
              <w:rPr>
                <w:color w:val="404040"/>
              </w:rPr>
              <w:t>Propagační akce: Není relevantní</w:t>
            </w:r>
          </w:p>
        </w:tc>
      </w:tr>
      <w:tr w:rsidR="00E16F53" w14:paraId="094299B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7DBFFA5" w14:textId="77777777" w:rsidR="00E16F53" w:rsidRDefault="00781240">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DEB251A" w14:textId="77777777" w:rsidR="00E16F53" w:rsidRDefault="00781240">
            <w:pPr>
              <w:pStyle w:val="ProductList-TableBody"/>
            </w:pPr>
            <w:r>
              <w:rPr>
                <w:color w:val="404040"/>
              </w:rPr>
              <w:t>Nárok na snížení: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0FB06DA" w14:textId="77777777" w:rsidR="00E16F53" w:rsidRDefault="00781240">
            <w:pPr>
              <w:pStyle w:val="ProductList-TableBody"/>
            </w:pPr>
            <w:r>
              <w:rPr>
                <w:color w:val="404040"/>
              </w:rPr>
              <w:t>Nárok na snížení (SCE): Není relevantní</w:t>
            </w:r>
          </w:p>
        </w:tc>
      </w:tr>
      <w:tr w:rsidR="00E16F53" w14:paraId="0314BD5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B0F9DA7" w14:textId="77777777" w:rsidR="00E16F53" w:rsidRDefault="00781240">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11FF4E6" w14:textId="77777777" w:rsidR="00E16F53" w:rsidRDefault="00781240">
            <w:pPr>
              <w:pStyle w:val="ProductList-TableBody"/>
            </w:pPr>
            <w:r>
              <w:rPr>
                <w:color w:val="404040"/>
              </w:rPr>
              <w:t>Nárok na aktualizaci: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202DE3E" w14:textId="77777777" w:rsidR="00E16F53" w:rsidRDefault="00E16F53">
            <w:pPr>
              <w:pStyle w:val="ProductList-TableBody"/>
            </w:pPr>
          </w:p>
        </w:tc>
      </w:tr>
    </w:tbl>
    <w:p w14:paraId="4DB0056C" w14:textId="77777777" w:rsidR="00E16F53" w:rsidRDefault="00E16F53">
      <w:pPr>
        <w:pStyle w:val="ProductList-Body"/>
      </w:pPr>
    </w:p>
    <w:p w14:paraId="74CCEC21" w14:textId="77777777" w:rsidR="00E16F53" w:rsidRDefault="00781240">
      <w:pPr>
        <w:pStyle w:val="ProductList-ClauseHeading"/>
        <w:outlineLvl w:val="3"/>
      </w:pPr>
      <w:r>
        <w:t>2.1 Práva k upgradu verze</w:t>
      </w:r>
    </w:p>
    <w:p w14:paraId="748BB468" w14:textId="77777777" w:rsidR="00E16F53" w:rsidRDefault="00781240">
      <w:pPr>
        <w:pStyle w:val="ProductList-Body"/>
      </w:pPr>
      <w:r>
        <w:t xml:space="preserve">Zákazníci se serverovými odběry pro službu Azure mohou užívat nové verze vydané v průběhu období předplatného v souladu s užívacími právy, která jsou platná v okamžiku vydání těchto verzí. A podobně, odběry na základě licence CAL a licence pro externí připojení (External Connector License) pro službu Azure umožňují přístup k novým verzím odpovídajícího softwaru vydaným během doby odběru. </w:t>
      </w:r>
    </w:p>
    <w:p w14:paraId="2E94F4E4" w14:textId="77777777" w:rsidR="00E16F53" w:rsidRDefault="00E16F53">
      <w:pPr>
        <w:pStyle w:val="ProductList-Body"/>
      </w:pPr>
    </w:p>
    <w:p w14:paraId="23839317" w14:textId="77777777" w:rsidR="00E16F53" w:rsidRDefault="00781240">
      <w:pPr>
        <w:pStyle w:val="ProductList-ClauseHeading"/>
        <w:outlineLvl w:val="3"/>
      </w:pPr>
      <w:r>
        <w:t>2.2 Možnosti nasazení pro Windows Server</w:t>
      </w:r>
    </w:p>
    <w:p w14:paraId="09AE9F0B" w14:textId="77777777" w:rsidR="00E16F53" w:rsidRDefault="00781240">
      <w:pPr>
        <w:pStyle w:val="ProductList-SubClauseHeading"/>
        <w:outlineLvl w:val="4"/>
      </w:pPr>
      <w:r>
        <w:t>2.2.1 Užívání softwaru ve službě Microsoft Azure</w:t>
      </w:r>
    </w:p>
    <w:p w14:paraId="0B1819A1" w14:textId="77777777" w:rsidR="00E16F53" w:rsidRDefault="00781240">
      <w:pPr>
        <w:pStyle w:val="ProductList-BodyIndented"/>
      </w:pPr>
      <w:r>
        <w:t xml:space="preserve">Pokud zákazník užívá virtuální počítače Windows Server ve službě Microsoft Azure, nebude mu účtováno užívání produktu Windows Server, ale musí i nadále hradit náklady na výpočetní výkon („základní instance”). Zákazník musí při vytváření nebo konfigurování virtuálního počítače v systému Azure uvést, že používá software Windows Server v rámci výhod Azure Hybrid pro Windows Server. Na užívání systému Windows Server ve službě Azure se vztahují </w:t>
      </w:r>
      <w:hyperlink r:id="rId118">
        <w:r>
          <w:rPr>
            <w:color w:val="00467F"/>
            <w:u w:val="single"/>
          </w:rPr>
          <w:t>podmínky služeb online</w:t>
        </w:r>
      </w:hyperlink>
      <w:r>
        <w:t>. Každá sada 16 jádrových licencí opravňuje zákazníka k užívání softwaru Windows Server ve službě Microsoft Azure až na 16 virtuálních jádrech přidělených napříč dvěma nebo méně základními instancemi služby Azure. Každá dodatečná sada 8 jádrových licencí opravňuje k užívání až na 8 dalších virtuálních jádrech na jedné základní instanci. Během platnosti tohoto odběru může zákazník také užívat odběry na základě licence CAL pro službu Vzdálená plocha pro Azure se systémem Windows Server ve službě Azure k povolení přístupu k funkci služby Vzdálená plocha nebo grafickému uživatelskému rozhraní hostovanému v systému Windows Server s použitím funkce služby Vzdálená plocha nebo jiné technologie.</w:t>
      </w:r>
    </w:p>
    <w:p w14:paraId="369BE48B" w14:textId="77777777" w:rsidR="00E16F53" w:rsidRDefault="00E16F53">
      <w:pPr>
        <w:pStyle w:val="ProductList-BodyIndented"/>
      </w:pPr>
    </w:p>
    <w:p w14:paraId="159B8509" w14:textId="77777777" w:rsidR="00E16F53" w:rsidRDefault="00781240">
      <w:pPr>
        <w:pStyle w:val="ProductList-SubClauseHeading"/>
        <w:outlineLvl w:val="4"/>
      </w:pPr>
      <w:r>
        <w:t>2.2.2 Užívání softwaru na zákaznických serverech</w:t>
      </w:r>
    </w:p>
    <w:p w14:paraId="0A4B6A43" w14:textId="77777777" w:rsidR="00E16F53" w:rsidRDefault="00781240">
      <w:pPr>
        <w:pStyle w:val="ProductList-BodyIndented"/>
      </w:pPr>
      <w:r>
        <w:t xml:space="preserve">Jako další možnost může zákazník užívat systém Windows Server na </w:t>
      </w:r>
      <w:r>
        <w:fldChar w:fldCharType="begin"/>
      </w:r>
      <w:r>
        <w:instrText xml:space="preserve"> AutoTextList   \s NoStyle \t "Licencovaný server označuje jednotlivý server vyhrazený k využití zákazníkem, kterému je přidělena licence. Na vyhrazené servery, která jsou pod správou nebo kontrolou jiného subjektu než zákazníka nebo jeho afilací, se vztahuje ustanovení o správě outsourcingového softwaru. Pro účely této definice je hardwarový oddíl nebo server blade považován za samostatný server." </w:instrText>
      </w:r>
      <w:r>
        <w:fldChar w:fldCharType="separate"/>
      </w:r>
      <w:r>
        <w:rPr>
          <w:color w:val="0563C1"/>
        </w:rPr>
        <w:t>licencovaných serverech</w:t>
      </w:r>
      <w:r>
        <w:fldChar w:fldCharType="end"/>
      </w:r>
      <w:r>
        <w:t xml:space="preserve"> zákazníka. S výjimkou případů uvedených v oddílu „Přesunutí úloh serveru do služby Azure”, nesmí být licence souběžně přiděleny službě Azure.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k odběru produktu Windows Server Standard a licence CAL na odběr a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pro externí připojení poskytují stejná práva jako další multilicence podle počtu jader k produktu Windows Server Standard, licence CAL a licence pro externí připojení, na základě stejných podmínek a ujednání uvedených v části „Užívací práva” v záznamu produktu Windows Server nejnovější verze podmínek produktu. Po dobu platnosti odběru jsou zákazníkovi dodatečně udělena práva rovnocenná s právy poskytovanými zákazníkům s krytím SA v rámci vlastního hostování, obnovení při zhroucení a pololetních vydání v rámci kanálu (podle dostupnosti). Používání softwaru se řídí stejnými podmínkami a ujednáními.</w:t>
      </w:r>
    </w:p>
    <w:p w14:paraId="0A384477" w14:textId="77777777" w:rsidR="00E16F53" w:rsidRDefault="00E16F53">
      <w:pPr>
        <w:pStyle w:val="ProductList-BodyIndented"/>
      </w:pPr>
    </w:p>
    <w:p w14:paraId="2BA73E95" w14:textId="77777777" w:rsidR="00E16F53" w:rsidRDefault="00781240">
      <w:pPr>
        <w:pStyle w:val="ProductList-SubClauseHeading"/>
        <w:outlineLvl w:val="4"/>
      </w:pPr>
      <w:r>
        <w:t>2.2.3 Přesunutí úloh serveru do služby Azure</w:t>
      </w:r>
    </w:p>
    <w:p w14:paraId="4A189A31" w14:textId="77777777" w:rsidR="00E16F53" w:rsidRDefault="00781240">
      <w:pPr>
        <w:pStyle w:val="ProductList-BodyIndented"/>
      </w:pPr>
      <w:r>
        <w:t xml:space="preserve">Zákazník nemůže současně udělovat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na odběr službě Azure a </w:t>
      </w:r>
      <w:r>
        <w:fldChar w:fldCharType="begin"/>
      </w:r>
      <w:r>
        <w:instrText xml:space="preserve"> AutoTextList   \s NoStyle \t "Licencovaný server označuje jednotlivý server vyhrazený k využití zákazníkem, kterému je přidělena licence. Na vyhrazené servery, která jsou pod správou nebo kontrolou jiného subjektu než zákazníka nebo jeho afilací, se vztahuje ustanovení o správě outsourcingového softwaru. Pro účely této definice je hardwarový oddíl nebo server blade považován za samostatný server." </w:instrText>
      </w:r>
      <w:r>
        <w:fldChar w:fldCharType="separate"/>
      </w:r>
      <w:r>
        <w:rPr>
          <w:color w:val="0563C1"/>
        </w:rPr>
        <w:t>licencovaným serverům</w:t>
      </w:r>
      <w:r>
        <w:fldChar w:fldCharType="end"/>
      </w:r>
      <w:r>
        <w:t xml:space="preserve"> zákazníka, s výjimkou jednorázových udělení na dobu maximálně 180 dnů, tak aby zákazník mohl migrovat tyto pracovní zátěže z </w:t>
      </w:r>
      <w:r>
        <w:fldChar w:fldCharType="begin"/>
      </w:r>
      <w:r>
        <w:instrText xml:space="preserve"> AutoTextList   \s NoStyle \t "Licencovaný server označuje jednotlivý server vyhrazený k využití zákazníkem, kterému je přidělena licence. Na vyhrazené servery, která jsou pod správou nebo kontrolou jiného subjektu než zákazníka nebo jeho afilací, se vztahuje ustanovení o správě outsourcingového softwaru. Pro účely této definice je hardwarový oddíl nebo server blade považován za samostatný server." </w:instrText>
      </w:r>
      <w:r>
        <w:fldChar w:fldCharType="separate"/>
      </w:r>
      <w:r>
        <w:rPr>
          <w:color w:val="0563C1"/>
        </w:rPr>
        <w:t>licencovaných serverů</w:t>
      </w:r>
      <w:r>
        <w:fldChar w:fldCharType="end"/>
      </w:r>
      <w:r>
        <w:t xml:space="preserve"> do služby Azure. Při dokončení migrace do služby Azure nebo 180 dnů po zahájení migrace (podle toho, co nastane dříve) budou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považovány za „přiřazené k Azure”. Zákazník může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později přiřadit zpět ke svým </w:t>
      </w:r>
      <w:r>
        <w:fldChar w:fldCharType="begin"/>
      </w:r>
      <w:r>
        <w:instrText xml:space="preserve"> AutoTextList   \s NoStyle \t "Licencovaný server označuje jednotlivý server vyhrazený k využití zákazníkem, kterému je přidělena licence. Na vyhrazené servery, která jsou pod správou nebo kontrolou jiného subjektu než zákazníka nebo jeho afilací, se vztahuje ustanovení o správě outsourcingového softwaru. Pro účely této definice je hardwarový oddíl nebo server blade považován za samostatný server." </w:instrText>
      </w:r>
      <w:r>
        <w:fldChar w:fldCharType="separate"/>
      </w:r>
      <w:r>
        <w:rPr>
          <w:color w:val="0563C1"/>
        </w:rPr>
        <w:t>licencovaným serverům</w:t>
      </w:r>
      <w:r>
        <w:fldChar w:fldCharType="end"/>
      </w:r>
      <w:r>
        <w:t xml:space="preserve">, pokud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zůstanou přiřazeny ke službě Azure minimálně po dobu 90 dnů.</w:t>
      </w:r>
    </w:p>
    <w:p w14:paraId="2CE02F41" w14:textId="77777777" w:rsidR="00E16F53" w:rsidRDefault="00E16F53">
      <w:pPr>
        <w:pStyle w:val="ProductList-BodyIndented"/>
      </w:pPr>
    </w:p>
    <w:p w14:paraId="2F81A835" w14:textId="77777777" w:rsidR="00E16F53" w:rsidRDefault="00781240">
      <w:pPr>
        <w:pStyle w:val="ProductList-ClauseHeading"/>
        <w:outlineLvl w:val="3"/>
      </w:pPr>
      <w:r>
        <w:t>2.3 Možnosti nasazení pro SQL Server</w:t>
      </w:r>
    </w:p>
    <w:p w14:paraId="1C1EB9B2" w14:textId="77777777" w:rsidR="00E16F53" w:rsidRDefault="00781240">
      <w:pPr>
        <w:pStyle w:val="ProductList-SubClauseHeading"/>
        <w:outlineLvl w:val="4"/>
      </w:pPr>
      <w:r>
        <w:t>2.3.1 Užívání softwaru ve službě Microsoft Azure</w:t>
      </w:r>
    </w:p>
    <w:p w14:paraId="61C69D3B" w14:textId="77777777" w:rsidR="00E16F53" w:rsidRDefault="00781240">
      <w:pPr>
        <w:pStyle w:val="ProductList-BodyIndented"/>
      </w:pPr>
      <w:r>
        <w:t>Zákazník může využívat datové služby služby Microsoft Azure označené v tabulce níže v označených poměrech. Pokud si zákazník přeje užít licence k odběru pro službu Azure k používání dvou nebo více datových služeb služby Microsoft Azure, musí být pro každou službu přidělena samostatná sada licencí.</w:t>
      </w:r>
    </w:p>
    <w:tbl>
      <w:tblPr>
        <w:tblStyle w:val="PURTable0"/>
        <w:tblW w:w="0" w:type="dxa"/>
        <w:tblLook w:val="04A0" w:firstRow="1" w:lastRow="0" w:firstColumn="1" w:lastColumn="0" w:noHBand="0" w:noVBand="1"/>
      </w:tblPr>
      <w:tblGrid>
        <w:gridCol w:w="3133"/>
        <w:gridCol w:w="3745"/>
        <w:gridCol w:w="3678"/>
      </w:tblGrid>
      <w:tr w:rsidR="00E16F53" w14:paraId="3BD068F1" w14:textId="77777777">
        <w:trPr>
          <w:cnfStyle w:val="100000000000" w:firstRow="1" w:lastRow="0" w:firstColumn="0" w:lastColumn="0" w:oddVBand="0" w:evenVBand="0" w:oddHBand="0" w:evenHBand="0" w:firstRowFirstColumn="0" w:firstRowLastColumn="0" w:lastRowFirstColumn="0" w:lastRowLastColumn="0"/>
        </w:trPr>
        <w:tc>
          <w:tcPr>
            <w:tcW w:w="3540" w:type="dxa"/>
            <w:tcBorders>
              <w:right w:val="single" w:sz="4" w:space="0" w:color="6E6E6E"/>
            </w:tcBorders>
            <w:shd w:val="clear" w:color="auto" w:fill="0070C0"/>
          </w:tcPr>
          <w:p w14:paraId="1B8AC9C9" w14:textId="77777777" w:rsidR="00E16F53" w:rsidRDefault="00781240">
            <w:pPr>
              <w:pStyle w:val="ProductList-TableBody"/>
            </w:pPr>
            <w:r>
              <w:rPr>
                <w:color w:val="FFFFFF"/>
              </w:rPr>
              <w:t>Kvalifikovaná licence</w:t>
            </w:r>
          </w:p>
        </w:tc>
        <w:tc>
          <w:tcPr>
            <w:tcW w:w="4280" w:type="dxa"/>
            <w:tcBorders>
              <w:left w:val="single" w:sz="4" w:space="0" w:color="6E6E6E"/>
              <w:bottom w:val="none" w:sz="4" w:space="0" w:color="6E6E6E"/>
              <w:right w:val="single" w:sz="4" w:space="0" w:color="6E6E6E"/>
            </w:tcBorders>
            <w:shd w:val="clear" w:color="auto" w:fill="0070C0"/>
          </w:tcPr>
          <w:p w14:paraId="366BE655" w14:textId="77777777" w:rsidR="00E16F53" w:rsidRDefault="00781240">
            <w:pPr>
              <w:pStyle w:val="ProductList-TableBody"/>
            </w:pPr>
            <w:r>
              <w:rPr>
                <w:color w:val="FFFFFF"/>
              </w:rPr>
              <w:t>Datová služba Microsoft Azure</w:t>
            </w:r>
            <w:r>
              <w:rPr>
                <w:vertAlign w:val="superscript"/>
              </w:rPr>
              <w:t>1</w:t>
            </w:r>
          </w:p>
        </w:tc>
        <w:tc>
          <w:tcPr>
            <w:tcW w:w="4160" w:type="dxa"/>
            <w:tcBorders>
              <w:left w:val="single" w:sz="4" w:space="0" w:color="6E6E6E"/>
            </w:tcBorders>
            <w:shd w:val="clear" w:color="auto" w:fill="0070C0"/>
          </w:tcPr>
          <w:p w14:paraId="64701B33" w14:textId="77777777" w:rsidR="00E16F53" w:rsidRDefault="00781240">
            <w:pPr>
              <w:pStyle w:val="ProductList-TableBody"/>
            </w:pPr>
            <w:r>
              <w:rPr>
                <w:color w:val="FFFFFF"/>
              </w:rPr>
              <w:t>Poměr kvalifikovaných licencí k Azure vCore</w:t>
            </w:r>
          </w:p>
        </w:tc>
      </w:tr>
      <w:tr w:rsidR="00E16F53" w14:paraId="7679E23A" w14:textId="77777777">
        <w:tc>
          <w:tcPr>
            <w:tcW w:w="3540" w:type="dxa"/>
            <w:tcBorders>
              <w:left w:val="single" w:sz="4" w:space="0" w:color="6E6E6E"/>
              <w:bottom w:val="none" w:sz="4" w:space="0" w:color="6E6E6E"/>
              <w:right w:val="single" w:sz="4" w:space="0" w:color="6E6E6E"/>
            </w:tcBorders>
          </w:tcPr>
          <w:p w14:paraId="4556B13A" w14:textId="77777777" w:rsidR="00E16F53" w:rsidRDefault="00781240">
            <w:pPr>
              <w:pStyle w:val="ProductList-TableBody"/>
            </w:pPr>
            <w:r>
              <w:t>SQL Server Enterprise (Core)</w:t>
            </w:r>
          </w:p>
        </w:tc>
        <w:tc>
          <w:tcPr>
            <w:tcW w:w="4280" w:type="dxa"/>
            <w:tcBorders>
              <w:top w:val="none" w:sz="4" w:space="0" w:color="6E6E6E"/>
              <w:left w:val="single" w:sz="4" w:space="0" w:color="6E6E6E"/>
              <w:right w:val="single" w:sz="4" w:space="0" w:color="6E6E6E"/>
            </w:tcBorders>
          </w:tcPr>
          <w:p w14:paraId="29D9E972" w14:textId="77777777" w:rsidR="00E16F53" w:rsidRDefault="00781240">
            <w:pPr>
              <w:pStyle w:val="ProductList-TableBody"/>
            </w:pPr>
            <w:r>
              <w:t>Azure SQL Database (Managed Instance, Elastic Pool a Single Database) – Obecný účel</w:t>
            </w:r>
          </w:p>
        </w:tc>
        <w:tc>
          <w:tcPr>
            <w:tcW w:w="4160" w:type="dxa"/>
            <w:tcBorders>
              <w:left w:val="single" w:sz="4" w:space="0" w:color="6E6E6E"/>
              <w:bottom w:val="single" w:sz="4" w:space="0" w:color="6E6E6E"/>
              <w:right w:val="single" w:sz="4" w:space="0" w:color="6E6E6E"/>
            </w:tcBorders>
          </w:tcPr>
          <w:p w14:paraId="27DD790E" w14:textId="77777777" w:rsidR="00E16F53" w:rsidRDefault="00781240">
            <w:pPr>
              <w:pStyle w:val="ProductList-TableBody"/>
            </w:pPr>
            <w:r>
              <w:t>Licence na 1 jádro:4 jádra vCore</w:t>
            </w:r>
          </w:p>
        </w:tc>
      </w:tr>
      <w:tr w:rsidR="00E16F53" w14:paraId="7717E5EC" w14:textId="77777777">
        <w:tc>
          <w:tcPr>
            <w:tcW w:w="3540" w:type="dxa"/>
            <w:tcBorders>
              <w:top w:val="none" w:sz="4" w:space="0" w:color="6E6E6E"/>
              <w:left w:val="single" w:sz="4" w:space="0" w:color="6E6E6E"/>
              <w:bottom w:val="none" w:sz="4" w:space="0" w:color="6E6E6E"/>
            </w:tcBorders>
          </w:tcPr>
          <w:p w14:paraId="3CE8CA99" w14:textId="77777777" w:rsidR="00E16F53" w:rsidRDefault="00E16F53">
            <w:pPr>
              <w:pStyle w:val="ProductList-TableBody"/>
            </w:pPr>
          </w:p>
        </w:tc>
        <w:tc>
          <w:tcPr>
            <w:tcW w:w="4280" w:type="dxa"/>
          </w:tcPr>
          <w:p w14:paraId="49B12F6A" w14:textId="77777777" w:rsidR="00E16F53" w:rsidRDefault="00781240">
            <w:pPr>
              <w:pStyle w:val="ProductList-TableBody"/>
            </w:pPr>
            <w:r>
              <w:t xml:space="preserve">Azure SQL Database (Managed Instance, Elastic Pool a Single Database) – Klíčové pro společnost </w:t>
            </w:r>
          </w:p>
        </w:tc>
        <w:tc>
          <w:tcPr>
            <w:tcW w:w="4160" w:type="dxa"/>
            <w:tcBorders>
              <w:top w:val="single" w:sz="4" w:space="0" w:color="6E6E6E"/>
              <w:bottom w:val="single" w:sz="4" w:space="0" w:color="6E6E6E"/>
              <w:right w:val="single" w:sz="4" w:space="0" w:color="6E6E6E"/>
            </w:tcBorders>
          </w:tcPr>
          <w:p w14:paraId="2D74DB90" w14:textId="77777777" w:rsidR="00E16F53" w:rsidRDefault="00781240">
            <w:pPr>
              <w:pStyle w:val="ProductList-TableBody"/>
            </w:pPr>
            <w:r>
              <w:t>Licence na 1 jádro:1 jádro vCore</w:t>
            </w:r>
          </w:p>
        </w:tc>
      </w:tr>
      <w:tr w:rsidR="00E16F53" w14:paraId="5B62C005" w14:textId="77777777">
        <w:tc>
          <w:tcPr>
            <w:tcW w:w="3540" w:type="dxa"/>
            <w:tcBorders>
              <w:top w:val="none" w:sz="4" w:space="0" w:color="6E6E6E"/>
              <w:left w:val="single" w:sz="4" w:space="0" w:color="6E6E6E"/>
              <w:bottom w:val="none" w:sz="4" w:space="0" w:color="6E6E6E"/>
            </w:tcBorders>
          </w:tcPr>
          <w:p w14:paraId="6ADC7AEE" w14:textId="77777777" w:rsidR="00E16F53" w:rsidRDefault="00E16F53">
            <w:pPr>
              <w:pStyle w:val="ProductList-TableBody"/>
            </w:pPr>
          </w:p>
        </w:tc>
        <w:tc>
          <w:tcPr>
            <w:tcW w:w="4280" w:type="dxa"/>
          </w:tcPr>
          <w:p w14:paraId="2764E164" w14:textId="77777777" w:rsidR="00E16F53" w:rsidRDefault="00781240">
            <w:pPr>
              <w:pStyle w:val="ProductList-TableBody"/>
            </w:pPr>
            <w:r>
              <w:t>Databáze Azure SQL (Managed Instance a Single Database) – Hyperscale</w:t>
            </w:r>
          </w:p>
        </w:tc>
        <w:tc>
          <w:tcPr>
            <w:tcW w:w="4160" w:type="dxa"/>
            <w:tcBorders>
              <w:top w:val="single" w:sz="4" w:space="0" w:color="6E6E6E"/>
              <w:bottom w:val="single" w:sz="4" w:space="0" w:color="6E6E6E"/>
              <w:right w:val="single" w:sz="4" w:space="0" w:color="6E6E6E"/>
            </w:tcBorders>
          </w:tcPr>
          <w:p w14:paraId="64278694" w14:textId="77777777" w:rsidR="00E16F53" w:rsidRDefault="00781240">
            <w:pPr>
              <w:pStyle w:val="ProductList-TableBody"/>
            </w:pPr>
            <w:r>
              <w:t>Licence na 1 jádro:4 jádro vCore</w:t>
            </w:r>
          </w:p>
        </w:tc>
      </w:tr>
      <w:tr w:rsidR="00E16F53" w14:paraId="1530DF89" w14:textId="77777777">
        <w:tc>
          <w:tcPr>
            <w:tcW w:w="3540" w:type="dxa"/>
            <w:tcBorders>
              <w:top w:val="none" w:sz="4" w:space="0" w:color="6E6E6E"/>
              <w:left w:val="single" w:sz="4" w:space="0" w:color="6E6E6E"/>
              <w:bottom w:val="none" w:sz="4" w:space="0" w:color="6E6E6E"/>
              <w:right w:val="single" w:sz="4" w:space="0" w:color="6E6E6E"/>
            </w:tcBorders>
          </w:tcPr>
          <w:p w14:paraId="766D5B00" w14:textId="77777777" w:rsidR="00E16F53" w:rsidRDefault="00E16F53">
            <w:pPr>
              <w:pStyle w:val="ProductList-TableBody"/>
            </w:pPr>
          </w:p>
        </w:tc>
        <w:tc>
          <w:tcPr>
            <w:tcW w:w="4280" w:type="dxa"/>
            <w:tcBorders>
              <w:left w:val="single" w:sz="4" w:space="0" w:color="6E6E6E"/>
              <w:bottom w:val="single" w:sz="4" w:space="0" w:color="6E6E6E"/>
              <w:right w:val="single" w:sz="4" w:space="0" w:color="6E6E6E"/>
            </w:tcBorders>
          </w:tcPr>
          <w:p w14:paraId="5C491160" w14:textId="77777777" w:rsidR="00E16F53" w:rsidRDefault="00781240">
            <w:pPr>
              <w:pStyle w:val="ProductList-TableBody"/>
            </w:pPr>
            <w:r>
              <w:t>Azure Data Factory SQL Server Integration Services (Enterprise)</w:t>
            </w:r>
          </w:p>
        </w:tc>
        <w:tc>
          <w:tcPr>
            <w:tcW w:w="4160" w:type="dxa"/>
            <w:tcBorders>
              <w:top w:val="single" w:sz="4" w:space="0" w:color="6E6E6E"/>
              <w:left w:val="single" w:sz="4" w:space="0" w:color="6E6E6E"/>
              <w:bottom w:val="single" w:sz="4" w:space="0" w:color="6E6E6E"/>
              <w:right w:val="single" w:sz="4" w:space="0" w:color="6E6E6E"/>
            </w:tcBorders>
          </w:tcPr>
          <w:p w14:paraId="7A2C6BCF" w14:textId="77777777" w:rsidR="00E16F53" w:rsidRDefault="00781240">
            <w:pPr>
              <w:pStyle w:val="ProductList-TableBody"/>
            </w:pPr>
            <w:r>
              <w:t>Licence na 1 jádro:1 jádro vCore</w:t>
            </w:r>
          </w:p>
        </w:tc>
      </w:tr>
      <w:tr w:rsidR="00E16F53" w14:paraId="59462948" w14:textId="77777777">
        <w:tc>
          <w:tcPr>
            <w:tcW w:w="3540" w:type="dxa"/>
            <w:tcBorders>
              <w:top w:val="none" w:sz="4" w:space="0" w:color="6E6E6E"/>
              <w:left w:val="single" w:sz="4" w:space="0" w:color="6E6E6E"/>
              <w:bottom w:val="single" w:sz="4" w:space="0" w:color="6E6E6E"/>
              <w:right w:val="single" w:sz="4" w:space="0" w:color="6E6E6E"/>
            </w:tcBorders>
          </w:tcPr>
          <w:p w14:paraId="0EFC3DA6" w14:textId="77777777" w:rsidR="00E16F53" w:rsidRDefault="00E16F53">
            <w:pPr>
              <w:pStyle w:val="ProductList-TableBody"/>
            </w:pPr>
          </w:p>
        </w:tc>
        <w:tc>
          <w:tcPr>
            <w:tcW w:w="4280" w:type="dxa"/>
            <w:tcBorders>
              <w:top w:val="single" w:sz="4" w:space="0" w:color="6E6E6E"/>
              <w:left w:val="single" w:sz="4" w:space="0" w:color="6E6E6E"/>
              <w:right w:val="single" w:sz="4" w:space="0" w:color="6E6E6E"/>
            </w:tcBorders>
          </w:tcPr>
          <w:p w14:paraId="7DD5C997" w14:textId="77777777" w:rsidR="00E16F53" w:rsidRDefault="00781240">
            <w:pPr>
              <w:pStyle w:val="ProductList-TableBody"/>
            </w:pPr>
            <w:r>
              <w:t>Virtuální počítače SQL Server Enterprise</w:t>
            </w:r>
          </w:p>
        </w:tc>
        <w:tc>
          <w:tcPr>
            <w:tcW w:w="4160" w:type="dxa"/>
            <w:tcBorders>
              <w:top w:val="single" w:sz="4" w:space="0" w:color="6E6E6E"/>
              <w:left w:val="single" w:sz="4" w:space="0" w:color="6E6E6E"/>
              <w:bottom w:val="single" w:sz="4" w:space="0" w:color="6E6E6E"/>
              <w:right w:val="single" w:sz="4" w:space="0" w:color="6E6E6E"/>
            </w:tcBorders>
          </w:tcPr>
          <w:p w14:paraId="0DA3A037" w14:textId="77777777" w:rsidR="00E16F53" w:rsidRDefault="00781240">
            <w:pPr>
              <w:pStyle w:val="ProductList-TableBody"/>
            </w:pPr>
            <w:r>
              <w:t>Licence na 1 jádro</w:t>
            </w:r>
            <w:r>
              <w:rPr>
                <w:vertAlign w:val="superscript"/>
              </w:rPr>
              <w:t>2</w:t>
            </w:r>
            <w:r>
              <w:t>:1 vCPU</w:t>
            </w:r>
          </w:p>
        </w:tc>
      </w:tr>
      <w:tr w:rsidR="00E16F53" w14:paraId="507D0981" w14:textId="77777777">
        <w:tc>
          <w:tcPr>
            <w:tcW w:w="3540" w:type="dxa"/>
            <w:tcBorders>
              <w:top w:val="single" w:sz="4" w:space="0" w:color="6E6E6E"/>
              <w:left w:val="single" w:sz="4" w:space="0" w:color="6E6E6E"/>
              <w:bottom w:val="none" w:sz="4" w:space="0" w:color="6E6E6E"/>
            </w:tcBorders>
          </w:tcPr>
          <w:p w14:paraId="73AA9E0C" w14:textId="77777777" w:rsidR="00E16F53" w:rsidRDefault="00781240">
            <w:pPr>
              <w:pStyle w:val="ProductList-TableBody"/>
            </w:pPr>
            <w:r>
              <w:t>SQL Server Standard (jádro)</w:t>
            </w:r>
          </w:p>
        </w:tc>
        <w:tc>
          <w:tcPr>
            <w:tcW w:w="4280" w:type="dxa"/>
          </w:tcPr>
          <w:p w14:paraId="737E2BF7" w14:textId="77777777" w:rsidR="00E16F53" w:rsidRDefault="00781240">
            <w:pPr>
              <w:pStyle w:val="ProductList-TableBody"/>
            </w:pPr>
            <w:r>
              <w:t>Azure SQL Database (Managed Instance, Elastic Pool a Single Database) – Obecný účel</w:t>
            </w:r>
          </w:p>
        </w:tc>
        <w:tc>
          <w:tcPr>
            <w:tcW w:w="4160" w:type="dxa"/>
            <w:tcBorders>
              <w:top w:val="single" w:sz="4" w:space="0" w:color="6E6E6E"/>
              <w:bottom w:val="single" w:sz="4" w:space="0" w:color="6E6E6E"/>
              <w:right w:val="single" w:sz="4" w:space="0" w:color="6E6E6E"/>
            </w:tcBorders>
          </w:tcPr>
          <w:p w14:paraId="4A699B71" w14:textId="77777777" w:rsidR="00E16F53" w:rsidRDefault="00781240">
            <w:pPr>
              <w:pStyle w:val="ProductList-TableBody"/>
            </w:pPr>
            <w:r>
              <w:t>Licence na 1 jádro:1 jádro vCore</w:t>
            </w:r>
          </w:p>
        </w:tc>
      </w:tr>
      <w:tr w:rsidR="00E16F53" w14:paraId="00F004FF" w14:textId="77777777">
        <w:tc>
          <w:tcPr>
            <w:tcW w:w="3540" w:type="dxa"/>
            <w:tcBorders>
              <w:top w:val="none" w:sz="4" w:space="0" w:color="6E6E6E"/>
              <w:left w:val="single" w:sz="4" w:space="0" w:color="6E6E6E"/>
              <w:bottom w:val="none" w:sz="4" w:space="0" w:color="6E6E6E"/>
            </w:tcBorders>
          </w:tcPr>
          <w:p w14:paraId="67E27054" w14:textId="77777777" w:rsidR="00E16F53" w:rsidRDefault="00E16F53">
            <w:pPr>
              <w:pStyle w:val="ProductList-TableBody"/>
            </w:pPr>
          </w:p>
        </w:tc>
        <w:tc>
          <w:tcPr>
            <w:tcW w:w="4280" w:type="dxa"/>
          </w:tcPr>
          <w:p w14:paraId="74FC37E1" w14:textId="77777777" w:rsidR="00E16F53" w:rsidRDefault="00781240">
            <w:pPr>
              <w:pStyle w:val="ProductList-TableBody"/>
            </w:pPr>
            <w:r>
              <w:t>Databáze Azure SQL (Managed Instance a Single Database) – Hyperscale</w:t>
            </w:r>
          </w:p>
        </w:tc>
        <w:tc>
          <w:tcPr>
            <w:tcW w:w="4160" w:type="dxa"/>
            <w:tcBorders>
              <w:top w:val="single" w:sz="4" w:space="0" w:color="6E6E6E"/>
              <w:bottom w:val="single" w:sz="4" w:space="0" w:color="6E6E6E"/>
              <w:right w:val="single" w:sz="4" w:space="0" w:color="6E6E6E"/>
            </w:tcBorders>
          </w:tcPr>
          <w:p w14:paraId="0AF8AC20" w14:textId="77777777" w:rsidR="00E16F53" w:rsidRDefault="00781240">
            <w:pPr>
              <w:pStyle w:val="ProductList-TableBody"/>
            </w:pPr>
            <w:r>
              <w:t>Licence na 1 jádro:1 jádro vCore</w:t>
            </w:r>
          </w:p>
        </w:tc>
      </w:tr>
      <w:tr w:rsidR="00E16F53" w14:paraId="3F300DD1" w14:textId="77777777">
        <w:tc>
          <w:tcPr>
            <w:tcW w:w="3540" w:type="dxa"/>
            <w:tcBorders>
              <w:top w:val="none" w:sz="4" w:space="0" w:color="6E6E6E"/>
              <w:left w:val="single" w:sz="4" w:space="0" w:color="6E6E6E"/>
              <w:bottom w:val="none" w:sz="4" w:space="0" w:color="6E6E6E"/>
              <w:right w:val="single" w:sz="4" w:space="0" w:color="6E6E6E"/>
            </w:tcBorders>
          </w:tcPr>
          <w:p w14:paraId="12FC550D" w14:textId="77777777" w:rsidR="00E16F53" w:rsidRDefault="00E16F53">
            <w:pPr>
              <w:pStyle w:val="ProductList-TableBody"/>
            </w:pPr>
          </w:p>
        </w:tc>
        <w:tc>
          <w:tcPr>
            <w:tcW w:w="4280" w:type="dxa"/>
            <w:tcBorders>
              <w:left w:val="single" w:sz="4" w:space="0" w:color="6E6E6E"/>
              <w:bottom w:val="single" w:sz="4" w:space="0" w:color="6E6E6E"/>
              <w:right w:val="single" w:sz="4" w:space="0" w:color="6E6E6E"/>
            </w:tcBorders>
          </w:tcPr>
          <w:p w14:paraId="75577FDB" w14:textId="77777777" w:rsidR="00E16F53" w:rsidRDefault="00781240">
            <w:pPr>
              <w:pStyle w:val="ProductList-TableBody"/>
            </w:pPr>
            <w:r>
              <w:t>Azure Data Factory SQL Server Integration Services (Standard)</w:t>
            </w:r>
          </w:p>
        </w:tc>
        <w:tc>
          <w:tcPr>
            <w:tcW w:w="4160" w:type="dxa"/>
            <w:tcBorders>
              <w:top w:val="single" w:sz="4" w:space="0" w:color="6E6E6E"/>
              <w:left w:val="single" w:sz="4" w:space="0" w:color="6E6E6E"/>
              <w:bottom w:val="single" w:sz="4" w:space="0" w:color="6E6E6E"/>
              <w:right w:val="single" w:sz="4" w:space="0" w:color="6E6E6E"/>
            </w:tcBorders>
          </w:tcPr>
          <w:p w14:paraId="38D0D960" w14:textId="77777777" w:rsidR="00E16F53" w:rsidRDefault="00781240">
            <w:pPr>
              <w:pStyle w:val="ProductList-TableBody"/>
            </w:pPr>
            <w:r>
              <w:t>1 Licence na základě počtu jader: 1 vCore</w:t>
            </w:r>
          </w:p>
        </w:tc>
      </w:tr>
      <w:tr w:rsidR="00E16F53" w14:paraId="6F67A6E9" w14:textId="77777777">
        <w:tc>
          <w:tcPr>
            <w:tcW w:w="3540" w:type="dxa"/>
            <w:tcBorders>
              <w:top w:val="none" w:sz="4" w:space="0" w:color="6E6E6E"/>
              <w:left w:val="single" w:sz="4" w:space="0" w:color="6E6E6E"/>
              <w:bottom w:val="single" w:sz="4" w:space="0" w:color="6E6E6E"/>
              <w:right w:val="single" w:sz="4" w:space="0" w:color="6E6E6E"/>
            </w:tcBorders>
          </w:tcPr>
          <w:p w14:paraId="318EF1E1" w14:textId="77777777" w:rsidR="00E16F53" w:rsidRDefault="00E16F53">
            <w:pPr>
              <w:pStyle w:val="ProductList-TableBody"/>
            </w:pPr>
          </w:p>
        </w:tc>
        <w:tc>
          <w:tcPr>
            <w:tcW w:w="4280" w:type="dxa"/>
            <w:tcBorders>
              <w:top w:val="single" w:sz="4" w:space="0" w:color="6E6E6E"/>
              <w:left w:val="single" w:sz="4" w:space="0" w:color="6E6E6E"/>
              <w:bottom w:val="single" w:sz="4" w:space="0" w:color="6E6E6E"/>
              <w:right w:val="single" w:sz="4" w:space="0" w:color="6E6E6E"/>
            </w:tcBorders>
          </w:tcPr>
          <w:p w14:paraId="53E20E3E" w14:textId="77777777" w:rsidR="00E16F53" w:rsidRDefault="00781240">
            <w:pPr>
              <w:pStyle w:val="ProductList-TableBody"/>
            </w:pPr>
            <w:r>
              <w:t>Virtuální počítače SQL Server Standard</w:t>
            </w:r>
          </w:p>
        </w:tc>
        <w:tc>
          <w:tcPr>
            <w:tcW w:w="4160" w:type="dxa"/>
            <w:tcBorders>
              <w:top w:val="single" w:sz="4" w:space="0" w:color="6E6E6E"/>
              <w:left w:val="single" w:sz="4" w:space="0" w:color="6E6E6E"/>
              <w:bottom w:val="single" w:sz="4" w:space="0" w:color="6E6E6E"/>
              <w:right w:val="single" w:sz="4" w:space="0" w:color="6E6E6E"/>
            </w:tcBorders>
          </w:tcPr>
          <w:p w14:paraId="224941A2" w14:textId="77777777" w:rsidR="00E16F53" w:rsidRDefault="00781240">
            <w:pPr>
              <w:pStyle w:val="ProductList-TableBody"/>
            </w:pPr>
            <w:r>
              <w:t>Licence na 1 jádro</w:t>
            </w:r>
            <w:r>
              <w:rPr>
                <w:vertAlign w:val="superscript"/>
              </w:rPr>
              <w:t>2</w:t>
            </w:r>
            <w:r>
              <w:t>:1 vCPU</w:t>
            </w:r>
          </w:p>
        </w:tc>
      </w:tr>
    </w:tbl>
    <w:p w14:paraId="767B2849" w14:textId="77777777" w:rsidR="00E16F53" w:rsidRDefault="00781240">
      <w:pPr>
        <w:pStyle w:val="ProductList-BodyIndented"/>
      </w:pPr>
      <w:r>
        <w:rPr>
          <w:i/>
          <w:vertAlign w:val="superscript"/>
        </w:rPr>
        <w:t>1</w:t>
      </w:r>
      <w:r>
        <w:rPr>
          <w:i/>
        </w:rPr>
        <w:t>Výhody Azure Hybrid Benefit nejsou dostupné ve výpočetní vrstvě bez serveru v rámci databáze Azure SQL.</w:t>
      </w:r>
    </w:p>
    <w:p w14:paraId="6DC56B3B" w14:textId="77777777" w:rsidR="00E16F53" w:rsidRDefault="00781240">
      <w:pPr>
        <w:pStyle w:val="ProductList-BodyIndented"/>
      </w:pPr>
      <w:r>
        <w:rPr>
          <w:i/>
          <w:vertAlign w:val="superscript"/>
        </w:rPr>
        <w:t>2</w:t>
      </w:r>
      <w:r>
        <w:rPr>
          <w:i/>
        </w:rPr>
        <w:t>Pod podmínkou minimálně čtyř jádrových licencí na virtuální počítač.</w:t>
      </w:r>
    </w:p>
    <w:p w14:paraId="49AFBA3B" w14:textId="77777777" w:rsidR="00E16F53" w:rsidRDefault="00E16F53">
      <w:pPr>
        <w:pStyle w:val="ProductList-BodyIndented"/>
      </w:pPr>
    </w:p>
    <w:p w14:paraId="758856C0" w14:textId="77777777" w:rsidR="00E16F53" w:rsidRDefault="00781240">
      <w:pPr>
        <w:pStyle w:val="ProductList-BodyIndented"/>
      </w:pPr>
      <w:r>
        <w:t xml:space="preserve">Zákazníkovi nebude účtováno používání datové služby Microsoft Azure, avšak stále musí hradit náklady na výpočet (tj. základní cenu), ukládání a zálohování, stejně jako I/O spojeným s jeho užíváním služeb (podle konkrétní situace). Zákazník musí při konfiguraci pracovních zátěží ve službách Azure uvést, že používá produkt Azure SQL Database (Managed Instance, Elastic Pool a Single Database), Azure Data Factory SQL Server Integration Services nebo virtuální počítače SQL Server v rámci výhod Azure Hybrid Benefit pro SQL Server. Zákazníci mohou doplňovat tyto pracovní zátěže provozované s plně měřenými službami Azure.  </w:t>
      </w:r>
    </w:p>
    <w:p w14:paraId="0A75047B" w14:textId="77777777" w:rsidR="00E16F53" w:rsidRDefault="00E16F53">
      <w:pPr>
        <w:pStyle w:val="ProductList-BodyIndented"/>
      </w:pPr>
    </w:p>
    <w:p w14:paraId="4639988F" w14:textId="77777777" w:rsidR="00E16F53" w:rsidRDefault="00781240">
      <w:pPr>
        <w:pStyle w:val="ProductList-SubClauseHeading"/>
        <w:outlineLvl w:val="4"/>
      </w:pPr>
      <w:r>
        <w:t>2.3.2 Práva na zálohu pro produkt SQL Server</w:t>
      </w:r>
    </w:p>
    <w:p w14:paraId="2A9E706E" w14:textId="77777777" w:rsidR="00E16F53" w:rsidRDefault="00781240">
      <w:pPr>
        <w:pStyle w:val="ProductList-BodyIndented"/>
      </w:pPr>
      <w:r>
        <w:t xml:space="preserve">Při udělování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k odběru produktu SQL Server pro použití s virtuálními počítači SQL Server ve službě Azure má zákazník nárok na:</w:t>
      </w:r>
    </w:p>
    <w:p w14:paraId="1B4BF492" w14:textId="77777777" w:rsidR="00E16F53" w:rsidRDefault="00781240" w:rsidP="00781240">
      <w:pPr>
        <w:pStyle w:val="ProductList-Bullet"/>
        <w:numPr>
          <w:ilvl w:val="1"/>
          <w:numId w:val="47"/>
        </w:numPr>
      </w:pPr>
      <w:r>
        <w:t xml:space="preserve">Jedno </w:t>
      </w:r>
      <w:r>
        <w:fldChar w:fldCharType="begin"/>
      </w:r>
      <w:r>
        <w:instrText xml:space="preserve"> AutoTextList   \s NoStyle \t "Zálohovací prostředí OSE znamená prostředí OSE (nebo v kontextu výhod Azure Hybrid Benefit, SQL Server Virtual Machine), ve kterém jsou spuštěny pasivní instance serverového softwaru v očekávání události zálohy." </w:instrText>
      </w:r>
      <w:r>
        <w:fldChar w:fldCharType="separate"/>
      </w:r>
      <w:r>
        <w:rPr>
          <w:color w:val="0563C1"/>
        </w:rPr>
        <w:t>zálohovací prostředí OSE</w:t>
      </w:r>
      <w:r>
        <w:fldChar w:fldCharType="end"/>
      </w:r>
      <w:r>
        <w:t xml:space="preserve"> pro libovolný účel, včetně vysoké dostupnosti; a </w:t>
      </w:r>
    </w:p>
    <w:p w14:paraId="4BF238E4" w14:textId="77777777" w:rsidR="00E16F53" w:rsidRDefault="00781240" w:rsidP="00781240">
      <w:pPr>
        <w:pStyle w:val="ProductList-Bullet"/>
        <w:numPr>
          <w:ilvl w:val="1"/>
          <w:numId w:val="47"/>
        </w:numPr>
      </w:pPr>
      <w:r>
        <w:t xml:space="preserve">Jedno </w:t>
      </w:r>
      <w:r>
        <w:fldChar w:fldCharType="begin"/>
      </w:r>
      <w:r>
        <w:instrText xml:space="preserve"> AutoTextList   \s NoStyle \t "Zálohovací prostředí OSE znamená prostředí OSE (nebo v kontextu výhod Azure Hybrid Benefit, SQL Server Virtual Machine), ve kterém jsou spuštěny pasivní instance serverového softwaru v očekávání události zálohy." </w:instrText>
      </w:r>
      <w:r>
        <w:fldChar w:fldCharType="separate"/>
      </w:r>
      <w:r>
        <w:rPr>
          <w:color w:val="0563C1"/>
        </w:rPr>
        <w:t>zálohovací prostředí OSE</w:t>
      </w:r>
      <w:r>
        <w:fldChar w:fldCharType="end"/>
      </w:r>
      <w:r>
        <w:t xml:space="preserve"> konkrétně pro účely obnovení při zhroucení.</w:t>
      </w:r>
    </w:p>
    <w:p w14:paraId="267D50FB" w14:textId="77777777" w:rsidR="00E16F53" w:rsidRDefault="00E16F53">
      <w:pPr>
        <w:pStyle w:val="ProductList-BodyIndented"/>
      </w:pPr>
    </w:p>
    <w:p w14:paraId="309871F8" w14:textId="77777777" w:rsidR="00E16F53" w:rsidRDefault="00781240">
      <w:pPr>
        <w:pStyle w:val="ProductList-BodyIndented"/>
      </w:pPr>
      <w:r>
        <w:t xml:space="preserve">Zákazník může také spouštět </w:t>
      </w:r>
      <w:r>
        <w:fldChar w:fldCharType="begin"/>
      </w:r>
      <w:r>
        <w:instrText xml:space="preserve"> AutoTextList   \s NoStyle \t "Primární pracovní zatížení znamená buď prostředí OSE, ve kterém jsou spuštěny instance serverového softwaru v rámci odstavce Užívací práva produktové položky, nebo v kontextu práv na výhody Azure Hybrid, SQL Server Virtual Machine." </w:instrText>
      </w:r>
      <w:r>
        <w:fldChar w:fldCharType="separate"/>
      </w:r>
      <w:r>
        <w:rPr>
          <w:color w:val="0563C1"/>
        </w:rPr>
        <w:t>primární pracovní zatížení</w:t>
      </w:r>
      <w:r>
        <w:fldChar w:fldCharType="end"/>
      </w:r>
      <w:r>
        <w:t xml:space="preserve"> a jeho </w:t>
      </w:r>
      <w:r>
        <w:fldChar w:fldCharType="begin"/>
      </w:r>
      <w:r>
        <w:instrText xml:space="preserve"> AutoTextList   \s NoStyle \t "Zálohovací prostředí OSE znamená prostředí OSE (nebo v kontextu výhod Azure Hybrid Benefit, SQL Server Virtual Machine), ve kterém jsou spuštěny pasivní instance serverového softwaru v očekávání události zálohy." </w:instrText>
      </w:r>
      <w:r>
        <w:fldChar w:fldCharType="separate"/>
      </w:r>
      <w:r>
        <w:rPr>
          <w:color w:val="0563C1"/>
        </w:rPr>
        <w:t>zálohovací prostředí OSE</w:t>
      </w:r>
      <w:r>
        <w:fldChar w:fldCharType="end"/>
      </w:r>
      <w:r>
        <w:t xml:space="preserve"> pro obnovení po zhroucení simultánně pro testování obnovení při zhroucení během krátkých období každých 90 dní a po krátké období okolo času zhroucení za účelem přenosu mezi nimi. Zákazník může provádět následující operace související s údržbou pro všechna povolená </w:t>
      </w:r>
      <w:r>
        <w:fldChar w:fldCharType="begin"/>
      </w:r>
      <w:r>
        <w:instrText xml:space="preserve"> AutoTextList   \s NoStyle \t "Zálohovací prostředí OSE znamená prostředí OSE (nebo v kontextu výhod Azure Hybrid Benefit, SQL Server Virtual Machine), ve kterém jsou spuštěny pasivní instance serverového softwaru v očekávání události zálohy." </w:instrText>
      </w:r>
      <w:r>
        <w:fldChar w:fldCharType="separate"/>
      </w:r>
      <w:r>
        <w:rPr>
          <w:color w:val="0563C1"/>
        </w:rPr>
        <w:t>zálohovací prostředí OSE</w:t>
      </w:r>
      <w:r>
        <w:fldChar w:fldCharType="end"/>
      </w:r>
      <w:r>
        <w:t>:</w:t>
      </w:r>
    </w:p>
    <w:p w14:paraId="63590731" w14:textId="77777777" w:rsidR="00E16F53" w:rsidRDefault="00781240" w:rsidP="00781240">
      <w:pPr>
        <w:pStyle w:val="ProductList-Bullet"/>
        <w:numPr>
          <w:ilvl w:val="1"/>
          <w:numId w:val="48"/>
        </w:numPr>
      </w:pPr>
      <w:r>
        <w:t>Kontroly konzistence databáze nebo Checkdb</w:t>
      </w:r>
    </w:p>
    <w:p w14:paraId="6975C34E" w14:textId="77777777" w:rsidR="00E16F53" w:rsidRDefault="00781240" w:rsidP="00781240">
      <w:pPr>
        <w:pStyle w:val="ProductList-Bullet"/>
        <w:numPr>
          <w:ilvl w:val="1"/>
          <w:numId w:val="48"/>
        </w:numPr>
      </w:pPr>
      <w:r>
        <w:t>Zálohy protokolů</w:t>
      </w:r>
    </w:p>
    <w:p w14:paraId="65D285BD" w14:textId="77777777" w:rsidR="00E16F53" w:rsidRDefault="00781240" w:rsidP="00781240">
      <w:pPr>
        <w:pStyle w:val="ProductList-Bullet"/>
        <w:numPr>
          <w:ilvl w:val="1"/>
          <w:numId w:val="48"/>
        </w:numPr>
      </w:pPr>
      <w:r>
        <w:t>Úplné zálohy</w:t>
      </w:r>
    </w:p>
    <w:p w14:paraId="58618DE8" w14:textId="77777777" w:rsidR="00E16F53" w:rsidRDefault="00781240" w:rsidP="00781240">
      <w:pPr>
        <w:pStyle w:val="ProductList-Bullet"/>
        <w:numPr>
          <w:ilvl w:val="1"/>
          <w:numId w:val="48"/>
        </w:numPr>
      </w:pPr>
      <w:r>
        <w:t>Monitorování dat týkajících se použití prostředků</w:t>
      </w:r>
    </w:p>
    <w:p w14:paraId="318DECDA" w14:textId="77777777" w:rsidR="00E16F53" w:rsidRDefault="00E16F53">
      <w:pPr>
        <w:pStyle w:val="ProductList-BodyIndented"/>
      </w:pPr>
    </w:p>
    <w:p w14:paraId="2CC42C6E" w14:textId="77777777" w:rsidR="00E16F53" w:rsidRDefault="00781240">
      <w:pPr>
        <w:pStyle w:val="ProductList-BodyIndented"/>
      </w:pPr>
      <w:r>
        <w:fldChar w:fldCharType="begin"/>
      </w:r>
      <w:r>
        <w:instrText xml:space="preserve"> AutoTextList   \s NoStyle \t "Zálohovací prostředí OSE znamená prostředí OSE (nebo v kontextu výhod Azure Hybrid Benefit, SQL Server Virtual Machine), ve kterém jsou spuštěny pasivní instance serverového softwaru v očekávání události zálohy." </w:instrText>
      </w:r>
      <w:r>
        <w:fldChar w:fldCharType="separate"/>
      </w:r>
      <w:r>
        <w:rPr>
          <w:color w:val="0563C1"/>
        </w:rPr>
        <w:t>Zálohovací prostředí OSE</w:t>
      </w:r>
      <w:r>
        <w:fldChar w:fldCharType="end"/>
      </w:r>
      <w:r>
        <w:t xml:space="preserve"> povolená pro obnovení při zhroucení musí být asynchronní a ruční. Počet licencí, které by jinak byly požadovány pro </w:t>
      </w:r>
      <w:r>
        <w:fldChar w:fldCharType="begin"/>
      </w:r>
      <w:r>
        <w:instrText xml:space="preserve"> AutoTextList   \s NoStyle \t "Zálohovací prostředí OSE znamená prostředí OSE (nebo v kontextu výhod Azure Hybrid Benefit, SQL Server Virtual Machine), ve kterém jsou spuštěny pasivní instance serverového softwaru v očekávání události zálohy." </w:instrText>
      </w:r>
      <w:r>
        <w:fldChar w:fldCharType="separate"/>
      </w:r>
      <w:r>
        <w:rPr>
          <w:color w:val="0563C1"/>
        </w:rPr>
        <w:t>zálohovací prostředí OSE</w:t>
      </w:r>
      <w:r>
        <w:fldChar w:fldCharType="end"/>
      </w:r>
      <w:r>
        <w:t xml:space="preserve">, nesmí překročit počet licencí požadovaných pro příslušné </w:t>
      </w:r>
      <w:r>
        <w:fldChar w:fldCharType="begin"/>
      </w:r>
      <w:r>
        <w:instrText xml:space="preserve"> AutoTextList   \s NoStyle \t "Primární pracovní zatížení znamená buď prostředí OSE, ve kterém jsou spuštěny instance serverového softwaru v rámci odstavce Užívací práva produktové položky, nebo v kontextu práv na výhody Azure Hybrid, SQL Server Virtual Machine." </w:instrText>
      </w:r>
      <w:r>
        <w:fldChar w:fldCharType="separate"/>
      </w:r>
      <w:r>
        <w:rPr>
          <w:color w:val="0563C1"/>
        </w:rPr>
        <w:t>primární pracovní zatížení</w:t>
      </w:r>
      <w:r>
        <w:fldChar w:fldCharType="end"/>
      </w:r>
      <w:r>
        <w:t xml:space="preserve">. </w:t>
      </w:r>
      <w:r>
        <w:fldChar w:fldCharType="begin"/>
      </w:r>
      <w:r>
        <w:instrText xml:space="preserve"> AutoTextList   \s NoStyle \t "Zálohovací prostředí OSE znamená prostředí OSE (nebo v kontextu výhod Azure Hybrid Benefit, SQL Server Virtual Machine), ve kterém jsou spuštěny pasivní instance serverového softwaru v očekávání události zálohy." </w:instrText>
      </w:r>
      <w:r>
        <w:fldChar w:fldCharType="separate"/>
      </w:r>
      <w:r>
        <w:rPr>
          <w:color w:val="0563C1"/>
        </w:rPr>
        <w:t>Zálohovací prostředí OSE</w:t>
      </w:r>
      <w:r>
        <w:fldChar w:fldCharType="end"/>
      </w:r>
      <w:r>
        <w:t xml:space="preserve"> nemohou dodávat data serveru SQL Server uživatelům nebo zařízením ani jinak spouštět aktivní primární pracovní zařízení serveru SQL Server.</w:t>
      </w:r>
    </w:p>
    <w:p w14:paraId="7CE94B81" w14:textId="77777777" w:rsidR="00E16F53" w:rsidRDefault="00E16F53">
      <w:pPr>
        <w:pStyle w:val="ProductList-BodyIndented"/>
      </w:pPr>
    </w:p>
    <w:p w14:paraId="1D028203" w14:textId="77777777" w:rsidR="00E16F53" w:rsidRDefault="00781240">
      <w:pPr>
        <w:pStyle w:val="ProductList-BodyIndented"/>
      </w:pPr>
      <w:r>
        <w:t xml:space="preserve">Zákazník má nárok na jednu dodatečnou licenci pro </w:t>
      </w:r>
      <w:r>
        <w:fldChar w:fldCharType="begin"/>
      </w:r>
      <w:r>
        <w:instrText xml:space="preserve"> AutoTextList   \s NoStyle \t "Zálohovací prostředí OSE znamená prostředí OSE (nebo v kontextu výhod Azure Hybrid Benefit, SQL Server Virtual Machine), ve kterém jsou spuštěny pasivní instance serverového softwaru v očekávání události zálohy." </w:instrText>
      </w:r>
      <w:r>
        <w:fldChar w:fldCharType="separate"/>
      </w:r>
      <w:r>
        <w:rPr>
          <w:color w:val="0563C1"/>
        </w:rPr>
        <w:t>zálohované prostředí OSE</w:t>
      </w:r>
      <w:r>
        <w:fldChar w:fldCharType="end"/>
      </w:r>
      <w:r>
        <w:t xml:space="preserve"> pro vysokou dostupnost pro každé ze svých </w:t>
      </w:r>
      <w:r>
        <w:fldChar w:fldCharType="begin"/>
      </w:r>
      <w:r>
        <w:instrText xml:space="preserve"> AutoTextList   \s NoStyle \t "Primární pracovní zatížení znamená buď prostředí OSE, ve kterém jsou spuštěny instance serverového softwaru v rámci odstavce Užívací práva produktové položky, nebo v kontextu práv na výhody Azure Hybrid, SQL Server Virtual Machine." </w:instrText>
      </w:r>
      <w:r>
        <w:fldChar w:fldCharType="separate"/>
      </w:r>
      <w:r>
        <w:rPr>
          <w:color w:val="0563C1"/>
        </w:rPr>
        <w:t>primárních zatížení</w:t>
      </w:r>
      <w:r>
        <w:fldChar w:fldCharType="end"/>
      </w:r>
      <w:r>
        <w:t xml:space="preserve">, která jsou spuštěna na platformě Linux a slouží jako hlavní instance serveru SQL při použití ve spojení s používáním velkých datových klastů zákazníkem. Tato dodatečná </w:t>
      </w:r>
      <w:r>
        <w:fldChar w:fldCharType="begin"/>
      </w:r>
      <w:r>
        <w:instrText xml:space="preserve"> AutoTextList   \s NoStyle \t "Zálohovací prostředí OSE znamená prostředí OSE (nebo v kontextu výhod Azure Hybrid Benefit, SQL Server Virtual Machine), ve kterém jsou spuštěny pasivní instance serverového softwaru v očekávání události zálohy." </w:instrText>
      </w:r>
      <w:r>
        <w:fldChar w:fldCharType="separate"/>
      </w:r>
      <w:r>
        <w:rPr>
          <w:color w:val="0563C1"/>
        </w:rPr>
        <w:t>zálohovaná prostředí OSE</w:t>
      </w:r>
      <w:r>
        <w:fldChar w:fldCharType="end"/>
      </w:r>
      <w:r>
        <w:t xml:space="preserve"> podléhají stejným omezením práv na zálohování jako SQL Server.</w:t>
      </w:r>
    </w:p>
    <w:p w14:paraId="0442612B" w14:textId="77777777" w:rsidR="00E16F53" w:rsidRDefault="00E16F53">
      <w:pPr>
        <w:pStyle w:val="ProductList-BodyIndented"/>
      </w:pPr>
    </w:p>
    <w:p w14:paraId="01966B51" w14:textId="77777777" w:rsidR="00E16F53" w:rsidRDefault="00781240">
      <w:pPr>
        <w:pStyle w:val="ProductList-SubClauseHeading"/>
        <w:outlineLvl w:val="4"/>
      </w:pPr>
      <w:r>
        <w:t>2.3.3 Užívání softwaru na zákaznických serverech</w:t>
      </w:r>
    </w:p>
    <w:p w14:paraId="029FBADA" w14:textId="77777777" w:rsidR="00E16F53" w:rsidRDefault="00781240">
      <w:pPr>
        <w:pStyle w:val="ProductList-BodyIndented"/>
      </w:pPr>
      <w:r>
        <w:t xml:space="preserve">Jako další možnost může zákazník užívat systém SQL Server na </w:t>
      </w:r>
      <w:r>
        <w:fldChar w:fldCharType="begin"/>
      </w:r>
      <w:r>
        <w:instrText xml:space="preserve"> AutoTextList   \s NoStyle \t "Licencovaný server označuje jednotlivý server vyhrazený k využití zákazníkem, kterému je přidělena licence. Na vyhrazené servery, která jsou pod správou nebo kontrolou jiného subjektu než zákazníka nebo jeho afilací, se vztahuje ustanovení o správě outsourcingového softwaru. Pro účely této definice je hardwarový oddíl nebo server blade považován za samostatný server." </w:instrText>
      </w:r>
      <w:r>
        <w:fldChar w:fldCharType="separate"/>
      </w:r>
      <w:r>
        <w:rPr>
          <w:color w:val="0563C1"/>
        </w:rPr>
        <w:t>licencovaných serverech</w:t>
      </w:r>
      <w:r>
        <w:fldChar w:fldCharType="end"/>
      </w:r>
      <w:r>
        <w:t xml:space="preserve"> zákazníka. V tomto případě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k odběru podle počtu jader k produktu SQL Server Standard a SQL Server Enterprise poskytují stejná práva jako další multilicence podle počtu jader k produktu SQL Server Standard a SQL Server Enterprise, na základě stejných podmínek a ujednání uvedených v části „Užívací práva” v záznamu produktu SQL Server nejnovější verze podmínek produktu. Po dobu platnosti odběru jsou zákazníkovi dodatečně udělena práva rovnocenná s právy poskytovanými zákazníkům s krytím SA v rámci vlastního hostování, obnovení při zhroucení, přenositelnosti licencí v rámci serverových farem, práva na zálohu a neomezenou virtualizaci*a také práva na užívání produktu Machine Learning Server for Windows*, Machine Learning Server for Linux*, Machine Learning for Hadoop* a Power BI Report Server*. Používání softwaru se řídí stejnými podmínkami a ujednáními.</w:t>
      </w:r>
    </w:p>
    <w:p w14:paraId="44CFE80E" w14:textId="77777777" w:rsidR="00E16F53" w:rsidRDefault="00781240">
      <w:pPr>
        <w:pStyle w:val="ProductList-BodyIndented"/>
      </w:pPr>
      <w:r>
        <w:t>*Podle dostupnosti. Práva, která se vztahují pouze na zákazníky s verzí SQL Server Enterprise Core.</w:t>
      </w:r>
    </w:p>
    <w:p w14:paraId="77064286" w14:textId="77777777" w:rsidR="00E16F53" w:rsidRDefault="00E16F53">
      <w:pPr>
        <w:pStyle w:val="ProductList-BodyIndented"/>
      </w:pPr>
    </w:p>
    <w:p w14:paraId="463313AD" w14:textId="77777777" w:rsidR="00E16F53" w:rsidRDefault="00781240">
      <w:pPr>
        <w:pStyle w:val="ProductList-SubClauseHeading"/>
        <w:outlineLvl w:val="4"/>
      </w:pPr>
      <w:r>
        <w:t>2.3.4 Přesunutí úloh serveru do služby Azure</w:t>
      </w:r>
    </w:p>
    <w:p w14:paraId="3086BD93" w14:textId="77777777" w:rsidR="00E16F53" w:rsidRDefault="00781240">
      <w:pPr>
        <w:pStyle w:val="ProductList-BodyIndented"/>
      </w:pPr>
      <w:r>
        <w:t xml:space="preserve">Zákazník nemůže současně přiřazovat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k užívání ve službě Azure a udělit stejnou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licenci</w:t>
      </w:r>
      <w:r>
        <w:fldChar w:fldCharType="end"/>
      </w:r>
      <w:r>
        <w:t xml:space="preserve"> jednomu z </w:t>
      </w:r>
      <w:r>
        <w:fldChar w:fldCharType="begin"/>
      </w:r>
      <w:r>
        <w:instrText xml:space="preserve"> AutoTextList   \s NoStyle \t "Licencovaný server označuje jednotlivý server vyhrazený k využití zákazníkem, kterému je přidělena licence. Na vyhrazené servery, která jsou pod správou nebo kontrolou jiného subjektu než zákazníka nebo jeho afilací, se vztahuje ustanovení o správě outsourcingového softwaru. Pro účely této definice je hardwarový oddíl nebo server blade považován za samostatný server." </w:instrText>
      </w:r>
      <w:r>
        <w:fldChar w:fldCharType="separate"/>
      </w:r>
      <w:r>
        <w:rPr>
          <w:color w:val="0563C1"/>
        </w:rPr>
        <w:t>licencovaných serverů</w:t>
      </w:r>
      <w:r>
        <w:fldChar w:fldCharType="end"/>
      </w:r>
      <w:r>
        <w:t xml:space="preserve"> zákazníka, s výjimkou jednorázových udělení na dobu maximálně 180 dnů, tak aby zákazník mohl migrovat tyto pracovní zátěže do systému Azure. Při dokončení migrace do služby Azure nebo 180 dnů po zahájení migrace (podle toho, co nastane dříve) budou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považovány za „přiřazené k Azure”. Zákazník může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později přiřadit zpět ke svým </w:t>
      </w:r>
      <w:r>
        <w:fldChar w:fldCharType="begin"/>
      </w:r>
      <w:r>
        <w:instrText xml:space="preserve"> AutoTextList   \s NoStyle \t "Licencovaný server označuje jednotlivý server vyhrazený k využití zákazníkem, kterému je přidělena licence. Na vyhrazené servery, která jsou pod správou nebo kontrolou jiného subjektu než zákazníka nebo jeho afilací, se vztahuje ustanovení o správě outsourcingového softwaru. Pro účely této definice je hardwarový oddíl nebo server blade považován za samostatný server." </w:instrText>
      </w:r>
      <w:r>
        <w:fldChar w:fldCharType="separate"/>
      </w:r>
      <w:r>
        <w:rPr>
          <w:color w:val="0563C1"/>
        </w:rPr>
        <w:t>licencovaným serverům</w:t>
      </w:r>
      <w:r>
        <w:fldChar w:fldCharType="end"/>
      </w:r>
      <w:r>
        <w:t xml:space="preserve">, pokud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zůstanou přiřazeny ke službě Azure minimálně po dobu 90 dnů. </w:t>
      </w:r>
    </w:p>
    <w:p w14:paraId="3C236F31" w14:textId="77777777" w:rsidR="00E16F53" w:rsidRDefault="00E16F53">
      <w:pPr>
        <w:pStyle w:val="ProductList-BodyIndented"/>
      </w:pPr>
    </w:p>
    <w:p w14:paraId="366D8CE2" w14:textId="77777777" w:rsidR="00E16F53" w:rsidRDefault="00781240">
      <w:pPr>
        <w:pStyle w:val="ProductList-SubClauseHeading"/>
        <w:outlineLvl w:val="4"/>
      </w:pPr>
      <w:r>
        <w:t>2.3.5 Neomezená práva na virtualizaci v dedikovaném hostiteli Azure pro produkt SQL Server Enterprise Core</w:t>
      </w:r>
    </w:p>
    <w:p w14:paraId="23C28B07" w14:textId="77777777" w:rsidR="00E16F53" w:rsidRDefault="00781240">
      <w:pPr>
        <w:pStyle w:val="ProductList-BodyIndented"/>
      </w:pPr>
      <w:r>
        <w:t xml:space="preserve">Jako výjimku z obecných podmínek, kterými se řídí přidělování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a používání produktu SQL Server v rámci výhod Azure Hybrid Benefit for SQL Server, může zákazník používat produkt SQL Server na libovolném počtu virtuálních počítačů na dedikovaném hostitelském serveru Azure, pokud zákazník přidělí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na odběr na základě počtu jader k produktu SQL Server Enterprise pro všechna fyzická jádra, která jsou zákazníkovi zpřístupněna na tomto dedikovaném hostitelském serveru Azure. Souběžné používání na vyhrazeném hostiteli Azure a </w:t>
      </w:r>
      <w:r>
        <w:fldChar w:fldCharType="begin"/>
      </w:r>
      <w:r>
        <w:instrText xml:space="preserve"> AutoTextList   \s NoStyle \t "Licencovaný server označuje jednotlivý server vyhrazený k využití zákazníkem, kterému je přidělena licence. Na vyhrazené servery, která jsou pod správou nebo kontrolou jiného subjektu než zákazníka nebo jeho afilací, se vztahuje ustanovení o správě outsourcingového softwaru. Pro účely této definice je hardwarový oddíl nebo server blade považován za samostatný server." </w:instrText>
      </w:r>
      <w:r>
        <w:fldChar w:fldCharType="separate"/>
      </w:r>
      <w:r>
        <w:rPr>
          <w:color w:val="0563C1"/>
        </w:rPr>
        <w:t>licencovaných serverech</w:t>
      </w:r>
      <w:r>
        <w:fldChar w:fldCharType="end"/>
      </w:r>
      <w:r>
        <w:t xml:space="preserve"> zákazníka je omezeno na stejné 180denní období migrace.</w:t>
      </w:r>
    </w:p>
    <w:p w14:paraId="795C459C" w14:textId="77777777" w:rsidR="00E16F53" w:rsidRDefault="00E16F53">
      <w:pPr>
        <w:pStyle w:val="ProductList-BodyIndented"/>
      </w:pPr>
    </w:p>
    <w:p w14:paraId="63E7691B" w14:textId="77777777" w:rsidR="00E16F53" w:rsidRDefault="00781240">
      <w:pPr>
        <w:pStyle w:val="ProductList-ClauseHeading"/>
        <w:outlineLvl w:val="3"/>
      </w:pPr>
      <w:r>
        <w:t>2.4 SQL Server Big Data Node</w:t>
      </w:r>
    </w:p>
    <w:p w14:paraId="3FB81F54" w14:textId="77777777" w:rsidR="00E16F53" w:rsidRDefault="00781240">
      <w:pPr>
        <w:pStyle w:val="ProductList-Body"/>
      </w:pPr>
      <w:r>
        <w:t xml:space="preserve">Užívání produktu SQL Server Big Data Node zákazníkem se řídí užívacími právy k produktu SQL Server Enterprise Core v produktové položce softwaru SQL Server, doplněnými následovně. Zákazník může používat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instance</w:t>
      </w:r>
      <w:r>
        <w:fldChar w:fldCharType="end"/>
      </w:r>
      <w:r>
        <w:t xml:space="preserve"> produktu SQL Server Big Data Node pouze s hlavním uzlem. „Hlavní uzel“ je prostředí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OSE</w:t>
      </w:r>
      <w:r>
        <w:fldChar w:fldCharType="end"/>
      </w:r>
      <w:r>
        <w:t xml:space="preserve"> licencované zákazníkem k provozu softwaru SQL Server Standard Core nebo SQL Server Enterprise Core na základě licencí s krytím SA nebo ekvivalentními právy k odběru. Následující práva krytí SA se vztahují dodatečně na užívání produktu SQL Server Big Data Node zákazníkem na </w:t>
      </w:r>
      <w:r>
        <w:fldChar w:fldCharType="begin"/>
      </w:r>
      <w:r>
        <w:instrText xml:space="preserve"> AutoTextList   \s NoStyle \t "Licencovaný server označuje jednotlivý server vyhrazený k využití zákazníkem, kterému je přidělena licence. Na vyhrazené servery, která jsou pod správou nebo kontrolou jiného subjektu než zákazníka nebo jeho afilací, se vztahuje ustanovení o správě outsourcingového softwaru. Pro účely této definice je hardwarový oddíl nebo server blade považován za samostatný server." </w:instrText>
      </w:r>
      <w:r>
        <w:fldChar w:fldCharType="separate"/>
      </w:r>
      <w:r>
        <w:rPr>
          <w:color w:val="0563C1"/>
        </w:rPr>
        <w:t>licencovaném serveru</w:t>
      </w:r>
      <w:r>
        <w:fldChar w:fldCharType="end"/>
      </w:r>
      <w:r>
        <w:t xml:space="preserve">: Neomezená virtualizace. Alternativně k implementaci softwaru na </w:t>
      </w:r>
      <w:r>
        <w:fldChar w:fldCharType="begin"/>
      </w:r>
      <w:r>
        <w:instrText xml:space="preserve"> AutoTextList   \s NoStyle \t "Licencovaný server označuje jednotlivý server vyhrazený k využití zákazníkem, kterému je přidělena licence. Na vyhrazené servery, která jsou pod správou nebo kontrolou jiného subjektu než zákazníka nebo jeho afilací, se vztahuje ustanovení o správě outsourcingového softwaru. Pro účely této definice je hardwarový oddíl nebo server blade považován za samostatný server." </w:instrText>
      </w:r>
      <w:r>
        <w:fldChar w:fldCharType="separate"/>
      </w:r>
      <w:r>
        <w:rPr>
          <w:color w:val="0563C1"/>
        </w:rPr>
        <w:t>licencované servery</w:t>
      </w:r>
      <w:r>
        <w:fldChar w:fldCharType="end"/>
      </w:r>
      <w:r>
        <w:t xml:space="preserve"> může zákazník udělit licence k produktu Big Data Node služby Azure (jednu licenci na každou jednotku vCPU a nejméně čtyři licence na každý virtuální počítač) a spouštět produkt Big Data Node na virtuálních počítačích služby Azure.</w:t>
      </w:r>
    </w:p>
    <w:p w14:paraId="1596B049" w14:textId="77777777" w:rsidR="00E16F53" w:rsidRDefault="00E16F53">
      <w:pPr>
        <w:pStyle w:val="ProductList-Body"/>
        <w:jc w:val="right"/>
      </w:pPr>
    </w:p>
    <w:tbl>
      <w:tblPr>
        <w:tblStyle w:val="PURTable"/>
        <w:tblW w:w="0" w:type="dxa"/>
        <w:tblLook w:val="04A0" w:firstRow="1" w:lastRow="0" w:firstColumn="1" w:lastColumn="0" w:noHBand="0" w:noVBand="1"/>
      </w:tblPr>
      <w:tblGrid>
        <w:gridCol w:w="10916"/>
      </w:tblGrid>
      <w:tr w:rsidR="00E16F53" w14:paraId="7A2F98CD"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50F5A108"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0F05FC11" w14:textId="77777777" w:rsidR="00E16F53" w:rsidRDefault="00E16F53">
      <w:pPr>
        <w:pStyle w:val="ProductList-Body"/>
      </w:pPr>
    </w:p>
    <w:p w14:paraId="73A3DAEF" w14:textId="77777777" w:rsidR="00E16F53" w:rsidRDefault="00781240">
      <w:pPr>
        <w:pStyle w:val="ProductList-Offering1HeadingNoBorder"/>
        <w:outlineLvl w:val="1"/>
      </w:pPr>
      <w:bookmarkStart w:id="249" w:name="_Sec1151"/>
      <w:r>
        <w:t>Služby Microsoft Dynamics 365</w:t>
      </w:r>
      <w:bookmarkEnd w:id="249"/>
      <w:r>
        <w:fldChar w:fldCharType="begin"/>
      </w:r>
      <w:r>
        <w:instrText xml:space="preserve"> TC "</w:instrText>
      </w:r>
      <w:bookmarkStart w:id="250" w:name="_Toc36309731"/>
      <w:r>
        <w:instrText>Služby Microsoft Dynamics 365</w:instrText>
      </w:r>
      <w:bookmarkEnd w:id="250"/>
      <w:r>
        <w:instrText>" \l 2</w:instrText>
      </w:r>
      <w:r>
        <w:fldChar w:fldCharType="end"/>
      </w:r>
    </w:p>
    <w:p w14:paraId="7012FCF4" w14:textId="77777777" w:rsidR="00E16F53" w:rsidRDefault="00781240">
      <w:pPr>
        <w:pStyle w:val="ProductList-Offering1SubSection"/>
        <w:outlineLvl w:val="2"/>
      </w:pPr>
      <w:bookmarkStart w:id="251" w:name="_Sec1152"/>
      <w:r>
        <w:t>1. Dostupnost programu</w:t>
      </w:r>
      <w:bookmarkEnd w:id="251"/>
    </w:p>
    <w:tbl>
      <w:tblPr>
        <w:tblStyle w:val="PURTable"/>
        <w:tblW w:w="0" w:type="dxa"/>
        <w:tblLook w:val="04A0" w:firstRow="1" w:lastRow="0" w:firstColumn="1" w:lastColumn="0" w:noHBand="0" w:noVBand="1"/>
      </w:tblPr>
      <w:tblGrid>
        <w:gridCol w:w="4292"/>
        <w:gridCol w:w="692"/>
        <w:gridCol w:w="682"/>
        <w:gridCol w:w="801"/>
        <w:gridCol w:w="708"/>
        <w:gridCol w:w="726"/>
        <w:gridCol w:w="824"/>
        <w:gridCol w:w="700"/>
        <w:gridCol w:w="696"/>
        <w:gridCol w:w="795"/>
      </w:tblGrid>
      <w:tr w:rsidR="00E16F53" w14:paraId="6048DC26"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237F1FD8" w14:textId="77777777" w:rsidR="00E16F53" w:rsidRDefault="00781240">
            <w:pPr>
              <w:pStyle w:val="ProductList-TableBody"/>
            </w:pPr>
            <w:r>
              <w:rPr>
                <w:color w:val="FFFFFF"/>
              </w:rPr>
              <w:t>Služby online</w:t>
            </w:r>
          </w:p>
        </w:tc>
        <w:tc>
          <w:tcPr>
            <w:tcW w:w="740" w:type="dxa"/>
            <w:tcBorders>
              <w:left w:val="single" w:sz="6" w:space="0" w:color="FFFFFF"/>
              <w:bottom w:val="single" w:sz="6" w:space="0" w:color="FFFFFF"/>
              <w:right w:val="single" w:sz="6" w:space="0" w:color="FFFFFF"/>
            </w:tcBorders>
            <w:shd w:val="clear" w:color="auto" w:fill="00188F"/>
          </w:tcPr>
          <w:p w14:paraId="5EF5570A" w14:textId="77777777" w:rsidR="00E16F53" w:rsidRDefault="00781240">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51915F8"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E6C7DD2"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323BA02" w14:textId="77777777" w:rsidR="00E16F53" w:rsidRDefault="0078124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CA39499"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A88A26D"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6CBF834"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9FDBD1B"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64C82F6" w14:textId="77777777" w:rsidR="00E16F53" w:rsidRDefault="00781240">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E16F53" w14:paraId="116125C7" w14:textId="77777777">
        <w:tc>
          <w:tcPr>
            <w:tcW w:w="4660" w:type="dxa"/>
            <w:tcBorders>
              <w:top w:val="single" w:sz="6" w:space="0" w:color="FFFFFF"/>
              <w:left w:val="none" w:sz="4" w:space="0" w:color="6E6E6E"/>
              <w:bottom w:val="dashed" w:sz="4" w:space="0" w:color="BFBFBF"/>
              <w:right w:val="none" w:sz="4" w:space="0" w:color="6E6E6E"/>
            </w:tcBorders>
          </w:tcPr>
          <w:p w14:paraId="66329444" w14:textId="77777777" w:rsidR="00E16F53" w:rsidRDefault="00781240">
            <w:pPr>
              <w:pStyle w:val="ProductList-TableBody"/>
            </w:pPr>
            <w:r>
              <w:t>Dynamics 365 Business Central Premium/Essentials/Team Member</w:t>
            </w:r>
            <w:r>
              <w:fldChar w:fldCharType="begin"/>
            </w:r>
            <w:r>
              <w:instrText xml:space="preserve"> XE "Dynamics 365 Business Central Premium/Essentials/Team Member" </w:instrText>
            </w:r>
            <w:r>
              <w:fldChar w:fldCharType="end"/>
            </w:r>
            <w:r>
              <w:t xml:space="preserve"> (licence na odběr na základě počtu uživatelů)</w:t>
            </w:r>
          </w:p>
        </w:tc>
        <w:tc>
          <w:tcPr>
            <w:tcW w:w="740" w:type="dxa"/>
            <w:tcBorders>
              <w:top w:val="single" w:sz="6" w:space="0" w:color="FFFFFF"/>
              <w:left w:val="none" w:sz="4" w:space="0" w:color="6E6E6E"/>
              <w:bottom w:val="dashed" w:sz="4" w:space="0" w:color="BFBFBF"/>
              <w:right w:val="single" w:sz="6" w:space="0" w:color="FFFFFF"/>
            </w:tcBorders>
          </w:tcPr>
          <w:p w14:paraId="3D6ED53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FF650A8"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7812749"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0CCBE5E"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9AFBB05"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5A6825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FE3FD09"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86EEE41"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2B6FEFF" w14:textId="77777777" w:rsidR="00E16F53" w:rsidRDefault="00E16F53">
            <w:pPr>
              <w:pStyle w:val="ProductList-TableBody"/>
              <w:jc w:val="center"/>
            </w:pPr>
          </w:p>
        </w:tc>
      </w:tr>
      <w:tr w:rsidR="00E16F53" w14:paraId="1C4620EE" w14:textId="77777777">
        <w:tc>
          <w:tcPr>
            <w:tcW w:w="4660" w:type="dxa"/>
            <w:tcBorders>
              <w:top w:val="dashed" w:sz="4" w:space="0" w:color="BFBFBF"/>
              <w:left w:val="none" w:sz="4" w:space="0" w:color="6E6E6E"/>
              <w:bottom w:val="dashed" w:sz="4" w:space="0" w:color="BFBFBF"/>
              <w:right w:val="none" w:sz="4" w:space="0" w:color="6E6E6E"/>
            </w:tcBorders>
          </w:tcPr>
          <w:p w14:paraId="56F2EC0E" w14:textId="77777777" w:rsidR="00E16F53" w:rsidRDefault="00781240">
            <w:pPr>
              <w:pStyle w:val="ProductList-TableBody"/>
            </w:pPr>
            <w:r>
              <w:t>Doplněk cloudu Dynamics 365 Business Central Premium/Team Members</w:t>
            </w:r>
            <w:r>
              <w:fldChar w:fldCharType="begin"/>
            </w:r>
            <w:r>
              <w:instrText xml:space="preserve"> XE "Doplněk cloudu Dynamics 365 Business Central Premium/Team Members"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4056A7B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76D982F"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274287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D40BAC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749B5C4"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1CEDB67"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7C39E8F"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6A6D13C"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8B5A9F6" w14:textId="77777777" w:rsidR="00E16F53" w:rsidRDefault="00E16F53">
            <w:pPr>
              <w:pStyle w:val="ProductList-TableBody"/>
              <w:jc w:val="center"/>
            </w:pPr>
          </w:p>
        </w:tc>
      </w:tr>
      <w:tr w:rsidR="00E16F53" w14:paraId="7D5248FF" w14:textId="77777777">
        <w:tc>
          <w:tcPr>
            <w:tcW w:w="4660" w:type="dxa"/>
            <w:tcBorders>
              <w:top w:val="dashed" w:sz="4" w:space="0" w:color="BFBFBF"/>
              <w:left w:val="none" w:sz="4" w:space="0" w:color="6E6E6E"/>
              <w:bottom w:val="dashed" w:sz="4" w:space="0" w:color="BFBFBF"/>
              <w:right w:val="none" w:sz="4" w:space="0" w:color="6E6E6E"/>
            </w:tcBorders>
          </w:tcPr>
          <w:p w14:paraId="496A06C7" w14:textId="77777777" w:rsidR="00E16F53" w:rsidRDefault="00781240">
            <w:pPr>
              <w:pStyle w:val="ProductList-TableBody"/>
            </w:pPr>
            <w:r>
              <w:t>Dynamics 365 Business Central Device</w:t>
            </w:r>
            <w:r>
              <w:fldChar w:fldCharType="begin"/>
            </w:r>
            <w:r>
              <w:instrText xml:space="preserve"> XE "Dynamics 365 Business Central Device" </w:instrText>
            </w:r>
            <w:r>
              <w:fldChar w:fldCharType="end"/>
            </w:r>
            <w:r>
              <w:t xml:space="preserve"> (licence na odběr na základě počtu zařízení)</w:t>
            </w:r>
          </w:p>
        </w:tc>
        <w:tc>
          <w:tcPr>
            <w:tcW w:w="740" w:type="dxa"/>
            <w:tcBorders>
              <w:top w:val="dashed" w:sz="4" w:space="0" w:color="BFBFBF"/>
              <w:left w:val="none" w:sz="4" w:space="0" w:color="6E6E6E"/>
              <w:bottom w:val="dashed" w:sz="4" w:space="0" w:color="BFBFBF"/>
              <w:right w:val="single" w:sz="6" w:space="0" w:color="FFFFFF"/>
            </w:tcBorders>
          </w:tcPr>
          <w:p w14:paraId="0392E29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50BED69"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59FA937"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92B752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33B2328"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EC066E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638C70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B37E482"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A4612F6" w14:textId="77777777" w:rsidR="00E16F53" w:rsidRDefault="00E16F53">
            <w:pPr>
              <w:pStyle w:val="ProductList-TableBody"/>
              <w:jc w:val="center"/>
            </w:pPr>
          </w:p>
        </w:tc>
      </w:tr>
      <w:tr w:rsidR="00E16F53" w14:paraId="1871C9FB" w14:textId="77777777">
        <w:tc>
          <w:tcPr>
            <w:tcW w:w="4660" w:type="dxa"/>
            <w:tcBorders>
              <w:top w:val="dashed" w:sz="4" w:space="0" w:color="BFBFBF"/>
              <w:left w:val="none" w:sz="4" w:space="0" w:color="6E6E6E"/>
              <w:bottom w:val="dashed" w:sz="4" w:space="0" w:color="BFBFBF"/>
              <w:right w:val="none" w:sz="4" w:space="0" w:color="6E6E6E"/>
            </w:tcBorders>
          </w:tcPr>
          <w:p w14:paraId="58C7527A" w14:textId="77777777" w:rsidR="00E16F53" w:rsidRDefault="00781240">
            <w:pPr>
              <w:pStyle w:val="ProductList-TableBody"/>
            </w:pPr>
            <w:r>
              <w:t>Dynamics 365 Customer Insights</w:t>
            </w:r>
            <w:r>
              <w:fldChar w:fldCharType="begin"/>
            </w:r>
            <w:r>
              <w:instrText xml:space="preserve"> XE "Dynamics 365 Customer Insights"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71B3E54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D6F3E78"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FBC304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194CD7E"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49C0901"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11247FA"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560143E"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1F560DE"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D921663" w14:textId="77777777" w:rsidR="00E16F53" w:rsidRDefault="00E16F53">
            <w:pPr>
              <w:pStyle w:val="ProductList-TableBody"/>
              <w:jc w:val="center"/>
            </w:pPr>
          </w:p>
        </w:tc>
      </w:tr>
      <w:tr w:rsidR="00E16F53" w14:paraId="49B16AB4" w14:textId="77777777">
        <w:tc>
          <w:tcPr>
            <w:tcW w:w="4660" w:type="dxa"/>
            <w:tcBorders>
              <w:top w:val="dashed" w:sz="4" w:space="0" w:color="BFBFBF"/>
              <w:left w:val="none" w:sz="4" w:space="0" w:color="6E6E6E"/>
              <w:bottom w:val="dashed" w:sz="4" w:space="0" w:color="BFBFBF"/>
              <w:right w:val="none" w:sz="4" w:space="0" w:color="6E6E6E"/>
            </w:tcBorders>
          </w:tcPr>
          <w:p w14:paraId="605E58F4" w14:textId="77777777" w:rsidR="00E16F53" w:rsidRDefault="00781240">
            <w:pPr>
              <w:pStyle w:val="ProductList-TableBody"/>
            </w:pPr>
            <w:r>
              <w:t>Dynamics 365 Customer Insights Additional Profiles</w:t>
            </w:r>
            <w:r>
              <w:fldChar w:fldCharType="begin"/>
            </w:r>
            <w:r>
              <w:instrText xml:space="preserve"> XE "Dynamics 365 Customer Insights Additional Profiles"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1E878061"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F54C6C1"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259B8D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71440E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F0ADE58"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F00D38D"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DC08C2F"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ECEB73F"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B58D35C" w14:textId="77777777" w:rsidR="00E16F53" w:rsidRDefault="00E16F53">
            <w:pPr>
              <w:pStyle w:val="ProductList-TableBody"/>
              <w:jc w:val="center"/>
            </w:pPr>
          </w:p>
        </w:tc>
      </w:tr>
      <w:tr w:rsidR="00E16F53" w14:paraId="21522DE1" w14:textId="77777777">
        <w:tc>
          <w:tcPr>
            <w:tcW w:w="4660" w:type="dxa"/>
            <w:tcBorders>
              <w:top w:val="dashed" w:sz="4" w:space="0" w:color="BFBFBF"/>
              <w:left w:val="none" w:sz="4" w:space="0" w:color="6E6E6E"/>
              <w:bottom w:val="dashed" w:sz="4" w:space="0" w:color="BFBFBF"/>
              <w:right w:val="none" w:sz="4" w:space="0" w:color="6E6E6E"/>
            </w:tcBorders>
          </w:tcPr>
          <w:p w14:paraId="36576604" w14:textId="77777777" w:rsidR="00E16F53" w:rsidRDefault="00781240">
            <w:pPr>
              <w:pStyle w:val="ProductList-TableBody"/>
            </w:pPr>
            <w:r>
              <w:t>Dynamics 365 Operations Device</w:t>
            </w:r>
            <w:r>
              <w:fldChar w:fldCharType="begin"/>
            </w:r>
            <w:r>
              <w:instrText xml:space="preserve"> XE "Dynamics 365 Operations Device" </w:instrText>
            </w:r>
            <w:r>
              <w:fldChar w:fldCharType="end"/>
            </w:r>
            <w:r>
              <w:t xml:space="preserve"> (licence na odběr na základě počtu zařízení)</w:t>
            </w:r>
          </w:p>
        </w:tc>
        <w:tc>
          <w:tcPr>
            <w:tcW w:w="740" w:type="dxa"/>
            <w:tcBorders>
              <w:top w:val="dashed" w:sz="4" w:space="0" w:color="BFBFBF"/>
              <w:left w:val="none" w:sz="4" w:space="0" w:color="6E6E6E"/>
              <w:bottom w:val="dashed" w:sz="4" w:space="0" w:color="BFBFBF"/>
              <w:right w:val="single" w:sz="6" w:space="0" w:color="FFFFFF"/>
            </w:tcBorders>
          </w:tcPr>
          <w:p w14:paraId="51F16D2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5F4AEB5"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6DF2B2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A88138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161BBAC"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D696D9A"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09EAF0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2AD393E"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A79E4FB" w14:textId="77777777" w:rsidR="00E16F53" w:rsidRDefault="00E16F53">
            <w:pPr>
              <w:pStyle w:val="ProductList-TableBody"/>
              <w:jc w:val="center"/>
            </w:pPr>
          </w:p>
        </w:tc>
      </w:tr>
      <w:tr w:rsidR="00E16F53" w14:paraId="38BEECCD" w14:textId="77777777">
        <w:tc>
          <w:tcPr>
            <w:tcW w:w="4660" w:type="dxa"/>
            <w:tcBorders>
              <w:top w:val="dashed" w:sz="4" w:space="0" w:color="BFBFBF"/>
              <w:left w:val="none" w:sz="4" w:space="0" w:color="6E6E6E"/>
              <w:bottom w:val="dashed" w:sz="4" w:space="0" w:color="BFBFBF"/>
              <w:right w:val="none" w:sz="4" w:space="0" w:color="6E6E6E"/>
            </w:tcBorders>
          </w:tcPr>
          <w:p w14:paraId="68B6C928" w14:textId="77777777" w:rsidR="00E16F53" w:rsidRDefault="00781240">
            <w:pPr>
              <w:pStyle w:val="ProductList-TableBody"/>
            </w:pPr>
            <w:r>
              <w:t>Doplněk Dynamics 365 Operations Device</w:t>
            </w:r>
            <w:r>
              <w:fldChar w:fldCharType="begin"/>
            </w:r>
            <w:r>
              <w:instrText xml:space="preserve"> XE "Doplněk Dynamics 365 Operations Device" </w:instrText>
            </w:r>
            <w:r>
              <w:fldChar w:fldCharType="end"/>
            </w:r>
            <w:r>
              <w:t xml:space="preserve"> (licence na odběr na základě počtu zařízení)</w:t>
            </w:r>
          </w:p>
        </w:tc>
        <w:tc>
          <w:tcPr>
            <w:tcW w:w="740" w:type="dxa"/>
            <w:tcBorders>
              <w:top w:val="dashed" w:sz="4" w:space="0" w:color="BFBFBF"/>
              <w:left w:val="none" w:sz="4" w:space="0" w:color="6E6E6E"/>
              <w:bottom w:val="dashed" w:sz="4" w:space="0" w:color="BFBFBF"/>
              <w:right w:val="single" w:sz="6" w:space="0" w:color="FFFFFF"/>
            </w:tcBorders>
          </w:tcPr>
          <w:p w14:paraId="474FFB1E"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26183D7"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20BB60E"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65426F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5673FC0"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5056BCF"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C05D3D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69CD1AC"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92482E8" w14:textId="77777777" w:rsidR="00E16F53" w:rsidRDefault="00E16F53">
            <w:pPr>
              <w:pStyle w:val="ProductList-TableBody"/>
              <w:jc w:val="center"/>
            </w:pPr>
          </w:p>
        </w:tc>
      </w:tr>
      <w:tr w:rsidR="00E16F53" w14:paraId="2E071866" w14:textId="77777777">
        <w:tc>
          <w:tcPr>
            <w:tcW w:w="4660" w:type="dxa"/>
            <w:tcBorders>
              <w:top w:val="dashed" w:sz="4" w:space="0" w:color="BFBFBF"/>
              <w:left w:val="none" w:sz="4" w:space="0" w:color="6E6E6E"/>
              <w:bottom w:val="dashed" w:sz="4" w:space="0" w:color="BFBFBF"/>
              <w:right w:val="none" w:sz="4" w:space="0" w:color="6E6E6E"/>
            </w:tcBorders>
          </w:tcPr>
          <w:p w14:paraId="0F8F4B3E" w14:textId="77777777" w:rsidR="00E16F53" w:rsidRDefault="00781240">
            <w:pPr>
              <w:pStyle w:val="ProductList-TableBody"/>
            </w:pPr>
            <w:r>
              <w:t>Dynamics 365 Operations Device z krytí SA</w:t>
            </w:r>
            <w:r>
              <w:fldChar w:fldCharType="begin"/>
            </w:r>
            <w:r>
              <w:instrText xml:space="preserve"> XE "Dynamics 365 Operations Device z krytí SA" </w:instrText>
            </w:r>
            <w:r>
              <w:fldChar w:fldCharType="end"/>
            </w:r>
            <w:r>
              <w:t xml:space="preserve"> (licence na odběr na základě počtu zařízení)</w:t>
            </w:r>
          </w:p>
        </w:tc>
        <w:tc>
          <w:tcPr>
            <w:tcW w:w="740" w:type="dxa"/>
            <w:tcBorders>
              <w:top w:val="dashed" w:sz="4" w:space="0" w:color="BFBFBF"/>
              <w:left w:val="none" w:sz="4" w:space="0" w:color="6E6E6E"/>
              <w:bottom w:val="dashed" w:sz="4" w:space="0" w:color="BFBFBF"/>
              <w:right w:val="single" w:sz="6" w:space="0" w:color="FFFFFF"/>
            </w:tcBorders>
          </w:tcPr>
          <w:p w14:paraId="07464A0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E93242C"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DDF6AD9"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F12EFE1"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4897DE6"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9AFE7B9"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C59981F"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42DB707"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8D35240" w14:textId="77777777" w:rsidR="00E16F53" w:rsidRDefault="00E16F53">
            <w:pPr>
              <w:pStyle w:val="ProductList-TableBody"/>
              <w:jc w:val="center"/>
            </w:pPr>
          </w:p>
        </w:tc>
      </w:tr>
      <w:tr w:rsidR="00E16F53" w14:paraId="0AC820FC" w14:textId="77777777">
        <w:tc>
          <w:tcPr>
            <w:tcW w:w="4660" w:type="dxa"/>
            <w:tcBorders>
              <w:top w:val="dashed" w:sz="4" w:space="0" w:color="BFBFBF"/>
              <w:left w:val="none" w:sz="4" w:space="0" w:color="6E6E6E"/>
              <w:bottom w:val="dashed" w:sz="4" w:space="0" w:color="BFBFBF"/>
              <w:right w:val="none" w:sz="4" w:space="0" w:color="6E6E6E"/>
            </w:tcBorders>
          </w:tcPr>
          <w:p w14:paraId="613FCEE7" w14:textId="77777777" w:rsidR="00E16F53" w:rsidRDefault="00781240">
            <w:pPr>
              <w:pStyle w:val="ProductList-TableBody"/>
            </w:pPr>
            <w:r>
              <w:t>Dynamics 365 Operations Activity</w:t>
            </w:r>
            <w:r>
              <w:fldChar w:fldCharType="begin"/>
            </w:r>
            <w:r>
              <w:instrText xml:space="preserve"> XE "Dynamics 365 Operations Activity"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67F1698E"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36B4D2B"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67C49A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9218B9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6F5F5FA"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4EA5FE5"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E6DB99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274E6AA"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9C1CC52" w14:textId="77777777" w:rsidR="00E16F53" w:rsidRDefault="00E16F53">
            <w:pPr>
              <w:pStyle w:val="ProductList-TableBody"/>
              <w:jc w:val="center"/>
            </w:pPr>
          </w:p>
        </w:tc>
      </w:tr>
      <w:tr w:rsidR="00E16F53" w14:paraId="6D1FBDDB" w14:textId="77777777">
        <w:tc>
          <w:tcPr>
            <w:tcW w:w="4660" w:type="dxa"/>
            <w:tcBorders>
              <w:top w:val="dashed" w:sz="4" w:space="0" w:color="BFBFBF"/>
              <w:left w:val="none" w:sz="4" w:space="0" w:color="6E6E6E"/>
              <w:bottom w:val="dashed" w:sz="4" w:space="0" w:color="BFBFBF"/>
              <w:right w:val="none" w:sz="4" w:space="0" w:color="6E6E6E"/>
            </w:tcBorders>
          </w:tcPr>
          <w:p w14:paraId="3AA62A0E" w14:textId="77777777" w:rsidR="00E16F53" w:rsidRDefault="00781240">
            <w:pPr>
              <w:pStyle w:val="ProductList-TableBody"/>
            </w:pPr>
            <w:r>
              <w:t>Doplněk Dynamics 365 Operations Activity</w:t>
            </w:r>
            <w:r>
              <w:fldChar w:fldCharType="begin"/>
            </w:r>
            <w:r>
              <w:instrText xml:space="preserve"> XE "Doplněk Dynamics 365 Operations Activity"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13A83201"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6931ED0"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511F23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C86345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3920FCC"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574CF11"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D387D5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B2E4FD8"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ABA035D" w14:textId="77777777" w:rsidR="00E16F53" w:rsidRDefault="00E16F53">
            <w:pPr>
              <w:pStyle w:val="ProductList-TableBody"/>
              <w:jc w:val="center"/>
            </w:pPr>
          </w:p>
        </w:tc>
      </w:tr>
      <w:tr w:rsidR="00E16F53" w14:paraId="22755D04" w14:textId="77777777">
        <w:tc>
          <w:tcPr>
            <w:tcW w:w="4660" w:type="dxa"/>
            <w:tcBorders>
              <w:top w:val="dashed" w:sz="4" w:space="0" w:color="BFBFBF"/>
              <w:left w:val="none" w:sz="4" w:space="0" w:color="6E6E6E"/>
              <w:bottom w:val="dashed" w:sz="4" w:space="0" w:color="BFBFBF"/>
              <w:right w:val="none" w:sz="4" w:space="0" w:color="6E6E6E"/>
            </w:tcBorders>
          </w:tcPr>
          <w:p w14:paraId="75C367CD" w14:textId="77777777" w:rsidR="00E16F53" w:rsidRDefault="00781240">
            <w:pPr>
              <w:pStyle w:val="ProductList-TableBody"/>
            </w:pPr>
            <w:r>
              <w:t>Dynamics 365 Operations Activity z krytí SA</w:t>
            </w:r>
            <w:r>
              <w:fldChar w:fldCharType="begin"/>
            </w:r>
            <w:r>
              <w:instrText xml:space="preserve"> XE "Dynamics 365 Operations Activity z krytí SA"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64721D61"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8DE0076"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7C469C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51A2ED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883AF24"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EE2EB65"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26D4A1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5BF8036"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EA67223" w14:textId="77777777" w:rsidR="00E16F53" w:rsidRDefault="00E16F53">
            <w:pPr>
              <w:pStyle w:val="ProductList-TableBody"/>
              <w:jc w:val="center"/>
            </w:pPr>
          </w:p>
        </w:tc>
      </w:tr>
      <w:tr w:rsidR="00E16F53" w14:paraId="40833AD4" w14:textId="77777777">
        <w:tc>
          <w:tcPr>
            <w:tcW w:w="4660" w:type="dxa"/>
            <w:tcBorders>
              <w:top w:val="dashed" w:sz="4" w:space="0" w:color="BFBFBF"/>
              <w:left w:val="none" w:sz="4" w:space="0" w:color="6E6E6E"/>
              <w:bottom w:val="dashed" w:sz="4" w:space="0" w:color="BFBFBF"/>
              <w:right w:val="none" w:sz="4" w:space="0" w:color="6E6E6E"/>
            </w:tcBorders>
          </w:tcPr>
          <w:p w14:paraId="0B7E340E" w14:textId="77777777" w:rsidR="00E16F53" w:rsidRDefault="00781240">
            <w:pPr>
              <w:pStyle w:val="ProductList-TableBody"/>
            </w:pPr>
            <w:r>
              <w:t>Dynamics 365 Operations Order Lines</w:t>
            </w:r>
            <w:r>
              <w:fldChar w:fldCharType="begin"/>
            </w:r>
            <w:r>
              <w:instrText xml:space="preserve"> XE "Dynamics 365 Operations Order Lines"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039FA92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F28C2CA"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9C58AC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A692A57"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F8A1ACF"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0332A74"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5F060E9"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1C28A09"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F36485F" w14:textId="77777777" w:rsidR="00E16F53" w:rsidRDefault="00E16F53">
            <w:pPr>
              <w:pStyle w:val="ProductList-TableBody"/>
              <w:jc w:val="center"/>
            </w:pPr>
          </w:p>
        </w:tc>
      </w:tr>
      <w:tr w:rsidR="00E16F53" w14:paraId="06143674" w14:textId="77777777">
        <w:tc>
          <w:tcPr>
            <w:tcW w:w="4660" w:type="dxa"/>
            <w:tcBorders>
              <w:top w:val="dashed" w:sz="4" w:space="0" w:color="BFBFBF"/>
              <w:left w:val="none" w:sz="4" w:space="0" w:color="6E6E6E"/>
              <w:bottom w:val="dashed" w:sz="4" w:space="0" w:color="BFBFBF"/>
              <w:right w:val="none" w:sz="4" w:space="0" w:color="6E6E6E"/>
            </w:tcBorders>
          </w:tcPr>
          <w:p w14:paraId="0574BA73" w14:textId="77777777" w:rsidR="00E16F53" w:rsidRDefault="00781240">
            <w:pPr>
              <w:pStyle w:val="ProductList-TableBody"/>
            </w:pPr>
            <w:r>
              <w:t>Dynamics 365 Customer Service Enterprise</w:t>
            </w:r>
            <w:r>
              <w:fldChar w:fldCharType="begin"/>
            </w:r>
            <w:r>
              <w:instrText xml:space="preserve"> XE "Dynamics 365 Customer Service Enterprise"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6A2182AD" w14:textId="77777777" w:rsidR="00E16F53" w:rsidRDefault="00781240">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29F09D4"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A48E1D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90C7DB8"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F3FF7C7"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411516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76CBA87"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13CAC48"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FA9F477" w14:textId="77777777" w:rsidR="00E16F53" w:rsidRDefault="00E16F53">
            <w:pPr>
              <w:pStyle w:val="ProductList-TableBody"/>
              <w:jc w:val="center"/>
            </w:pPr>
          </w:p>
        </w:tc>
      </w:tr>
      <w:tr w:rsidR="00E16F53" w14:paraId="06C190B7" w14:textId="77777777">
        <w:tc>
          <w:tcPr>
            <w:tcW w:w="4660" w:type="dxa"/>
            <w:tcBorders>
              <w:top w:val="dashed" w:sz="4" w:space="0" w:color="BFBFBF"/>
              <w:left w:val="none" w:sz="4" w:space="0" w:color="6E6E6E"/>
              <w:bottom w:val="dashed" w:sz="4" w:space="0" w:color="BFBFBF"/>
              <w:right w:val="none" w:sz="4" w:space="0" w:color="6E6E6E"/>
            </w:tcBorders>
          </w:tcPr>
          <w:p w14:paraId="5079A81D" w14:textId="77777777" w:rsidR="00E16F53" w:rsidRDefault="00781240">
            <w:pPr>
              <w:pStyle w:val="ProductList-TableBody"/>
            </w:pPr>
            <w:r>
              <w:t>Dynamics 365 Customer Service Enterprise</w:t>
            </w:r>
            <w:r>
              <w:fldChar w:fldCharType="begin"/>
            </w:r>
            <w:r>
              <w:instrText xml:space="preserve"> XE "Dynamics 365 Customer Service Enterprise" </w:instrText>
            </w:r>
            <w:r>
              <w:fldChar w:fldCharType="end"/>
            </w:r>
            <w:r>
              <w:t xml:space="preserve"> (licence na odběr na základě počtu zařízení)</w:t>
            </w:r>
          </w:p>
        </w:tc>
        <w:tc>
          <w:tcPr>
            <w:tcW w:w="740" w:type="dxa"/>
            <w:tcBorders>
              <w:top w:val="dashed" w:sz="4" w:space="0" w:color="BFBFBF"/>
              <w:left w:val="none" w:sz="4" w:space="0" w:color="6E6E6E"/>
              <w:bottom w:val="dashed" w:sz="4" w:space="0" w:color="BFBFBF"/>
              <w:right w:val="single" w:sz="6" w:space="0" w:color="FFFFFF"/>
            </w:tcBorders>
          </w:tcPr>
          <w:p w14:paraId="663349E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8A7BBBF"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5DA867F"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B66967F"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9A8503E"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91B26A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1A69D21"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FE6A0E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DB7944F" w14:textId="77777777" w:rsidR="00E16F53" w:rsidRDefault="00E16F53">
            <w:pPr>
              <w:pStyle w:val="ProductList-TableBody"/>
              <w:jc w:val="center"/>
            </w:pPr>
          </w:p>
        </w:tc>
      </w:tr>
      <w:tr w:rsidR="00E16F53" w14:paraId="16C95481" w14:textId="77777777">
        <w:tc>
          <w:tcPr>
            <w:tcW w:w="4660" w:type="dxa"/>
            <w:tcBorders>
              <w:top w:val="dashed" w:sz="4" w:space="0" w:color="BFBFBF"/>
              <w:left w:val="none" w:sz="4" w:space="0" w:color="6E6E6E"/>
              <w:bottom w:val="dashed" w:sz="4" w:space="0" w:color="BFBFBF"/>
              <w:right w:val="none" w:sz="4" w:space="0" w:color="6E6E6E"/>
            </w:tcBorders>
          </w:tcPr>
          <w:p w14:paraId="4AD97341" w14:textId="77777777" w:rsidR="00E16F53" w:rsidRDefault="00781240">
            <w:pPr>
              <w:pStyle w:val="ProductList-TableBody"/>
            </w:pPr>
            <w:r>
              <w:t>Dynamics 365 Customer Service Professional</w:t>
            </w:r>
            <w:r>
              <w:fldChar w:fldCharType="begin"/>
            </w:r>
            <w:r>
              <w:instrText xml:space="preserve"> XE "Dynamics 365 Customer Service Professional" </w:instrText>
            </w:r>
            <w:r>
              <w:fldChar w:fldCharType="end"/>
            </w:r>
            <w:r>
              <w:t xml:space="preserve"> (licence na odběr podle počtu uživatelů)</w:t>
            </w:r>
          </w:p>
        </w:tc>
        <w:tc>
          <w:tcPr>
            <w:tcW w:w="740" w:type="dxa"/>
            <w:tcBorders>
              <w:top w:val="dashed" w:sz="4" w:space="0" w:color="BFBFBF"/>
              <w:left w:val="none" w:sz="4" w:space="0" w:color="6E6E6E"/>
              <w:bottom w:val="dashed" w:sz="4" w:space="0" w:color="BFBFBF"/>
              <w:right w:val="single" w:sz="6" w:space="0" w:color="FFFFFF"/>
            </w:tcBorders>
          </w:tcPr>
          <w:p w14:paraId="132755F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71A886D"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FF09C4E"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CA94CF4"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5FA06C8"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3E2EDD7"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3CB1A0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1B1B4D0"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9727397" w14:textId="77777777" w:rsidR="00E16F53" w:rsidRDefault="00E16F53">
            <w:pPr>
              <w:pStyle w:val="ProductList-TableBody"/>
              <w:jc w:val="center"/>
            </w:pPr>
          </w:p>
        </w:tc>
      </w:tr>
      <w:tr w:rsidR="00E16F53" w14:paraId="2FCCB5EE" w14:textId="77777777">
        <w:tc>
          <w:tcPr>
            <w:tcW w:w="4660" w:type="dxa"/>
            <w:tcBorders>
              <w:top w:val="dashed" w:sz="4" w:space="0" w:color="BFBFBF"/>
              <w:left w:val="none" w:sz="4" w:space="0" w:color="6E6E6E"/>
              <w:bottom w:val="dashed" w:sz="4" w:space="0" w:color="BFBFBF"/>
              <w:right w:val="none" w:sz="4" w:space="0" w:color="6E6E6E"/>
            </w:tcBorders>
          </w:tcPr>
          <w:p w14:paraId="44BB9AE0" w14:textId="77777777" w:rsidR="00E16F53" w:rsidRDefault="00781240">
            <w:pPr>
              <w:pStyle w:val="ProductList-TableBody"/>
            </w:pPr>
            <w:r>
              <w:t>Dynamics 365 Customer Service Insights</w:t>
            </w:r>
            <w:r>
              <w:fldChar w:fldCharType="begin"/>
            </w:r>
            <w:r>
              <w:instrText xml:space="preserve"> XE "Dynamics 365 Customer Service Insights"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6C315E30"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CF736F9"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304B8B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72EF82F"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FF3E36F"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A691AA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D303FE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F1136F8"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276BA0F" w14:textId="77777777" w:rsidR="00E16F53" w:rsidRDefault="00E16F53">
            <w:pPr>
              <w:pStyle w:val="ProductList-TableBody"/>
              <w:jc w:val="center"/>
            </w:pPr>
          </w:p>
        </w:tc>
      </w:tr>
      <w:tr w:rsidR="00E16F53" w14:paraId="666C0E19" w14:textId="77777777">
        <w:tc>
          <w:tcPr>
            <w:tcW w:w="4660" w:type="dxa"/>
            <w:tcBorders>
              <w:top w:val="dashed" w:sz="4" w:space="0" w:color="BFBFBF"/>
              <w:left w:val="none" w:sz="4" w:space="0" w:color="6E6E6E"/>
              <w:bottom w:val="dashed" w:sz="4" w:space="0" w:color="BFBFBF"/>
              <w:right w:val="none" w:sz="4" w:space="0" w:color="6E6E6E"/>
            </w:tcBorders>
          </w:tcPr>
          <w:p w14:paraId="5B6C3530" w14:textId="77777777" w:rsidR="00E16F53" w:rsidRDefault="00781240">
            <w:pPr>
              <w:pStyle w:val="ProductList-TableBody"/>
            </w:pPr>
            <w:r>
              <w:t>Dynamics 365 Customer Service Insights Additional Cases</w:t>
            </w:r>
            <w:r>
              <w:fldChar w:fldCharType="begin"/>
            </w:r>
            <w:r>
              <w:instrText xml:space="preserve"> XE "Dynamics 365 Customer Service Insights Additional Cases" </w:instrText>
            </w:r>
            <w:r>
              <w:fldChar w:fldCharType="end"/>
            </w:r>
            <w:r>
              <w:t xml:space="preserve"> (licence na odběr)  </w:t>
            </w:r>
          </w:p>
        </w:tc>
        <w:tc>
          <w:tcPr>
            <w:tcW w:w="740" w:type="dxa"/>
            <w:tcBorders>
              <w:top w:val="dashed" w:sz="4" w:space="0" w:color="BFBFBF"/>
              <w:left w:val="none" w:sz="4" w:space="0" w:color="6E6E6E"/>
              <w:bottom w:val="dashed" w:sz="4" w:space="0" w:color="BFBFBF"/>
              <w:right w:val="single" w:sz="6" w:space="0" w:color="FFFFFF"/>
            </w:tcBorders>
          </w:tcPr>
          <w:p w14:paraId="6141687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550E0D7"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ACE628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AA5FD3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CF07867"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047FB8F"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48A654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C5B5351"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6982910" w14:textId="77777777" w:rsidR="00E16F53" w:rsidRDefault="00E16F53">
            <w:pPr>
              <w:pStyle w:val="ProductList-TableBody"/>
              <w:jc w:val="center"/>
            </w:pPr>
          </w:p>
        </w:tc>
      </w:tr>
      <w:tr w:rsidR="00E16F53" w14:paraId="609A0880" w14:textId="77777777">
        <w:tc>
          <w:tcPr>
            <w:tcW w:w="4660" w:type="dxa"/>
            <w:tcBorders>
              <w:top w:val="dashed" w:sz="4" w:space="0" w:color="BFBFBF"/>
              <w:left w:val="none" w:sz="4" w:space="0" w:color="6E6E6E"/>
              <w:bottom w:val="dashed" w:sz="4" w:space="0" w:color="BFBFBF"/>
              <w:right w:val="none" w:sz="4" w:space="0" w:color="6E6E6E"/>
            </w:tcBorders>
          </w:tcPr>
          <w:p w14:paraId="5A65B344" w14:textId="77777777" w:rsidR="00E16F53" w:rsidRDefault="00781240">
            <w:pPr>
              <w:pStyle w:val="ProductList-TableBody"/>
            </w:pPr>
            <w:r>
              <w:t>Dynamics 365 eCommerce Tier</w:t>
            </w:r>
            <w:r>
              <w:fldChar w:fldCharType="begin"/>
            </w:r>
            <w:r>
              <w:instrText xml:space="preserve"> XE "Dynamics 365 eCommerce Tier"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0A9B1DE9"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BD71DD3"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6A031F9"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AA9DCE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18D1DCD"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DBD3A08"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F6828C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9F185BC"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1A42131" w14:textId="77777777" w:rsidR="00E16F53" w:rsidRDefault="00E16F53">
            <w:pPr>
              <w:pStyle w:val="ProductList-TableBody"/>
              <w:jc w:val="center"/>
            </w:pPr>
          </w:p>
        </w:tc>
      </w:tr>
      <w:tr w:rsidR="00E16F53" w14:paraId="65CD8E90" w14:textId="77777777">
        <w:tc>
          <w:tcPr>
            <w:tcW w:w="4660" w:type="dxa"/>
            <w:tcBorders>
              <w:top w:val="dashed" w:sz="4" w:space="0" w:color="BFBFBF"/>
              <w:left w:val="none" w:sz="4" w:space="0" w:color="6E6E6E"/>
              <w:bottom w:val="dashed" w:sz="4" w:space="0" w:color="BFBFBF"/>
              <w:right w:val="none" w:sz="4" w:space="0" w:color="6E6E6E"/>
            </w:tcBorders>
          </w:tcPr>
          <w:p w14:paraId="1044FD14" w14:textId="77777777" w:rsidR="00E16F53" w:rsidRDefault="00781240">
            <w:pPr>
              <w:pStyle w:val="ProductList-TableBody"/>
            </w:pPr>
            <w:r>
              <w:t>Dynamics 365 eCommerce Tier Overage</w:t>
            </w:r>
            <w:r>
              <w:fldChar w:fldCharType="begin"/>
            </w:r>
            <w:r>
              <w:instrText xml:space="preserve"> XE "Dynamics 365 eCommerce Tier Overage"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41ADB54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010CD98"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FAC27C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A7E8B7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3B8C7A5"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2CFCB00"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8AB927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91EECC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26E1FFA" w14:textId="77777777" w:rsidR="00E16F53" w:rsidRDefault="00E16F53">
            <w:pPr>
              <w:pStyle w:val="ProductList-TableBody"/>
              <w:jc w:val="center"/>
            </w:pPr>
          </w:p>
        </w:tc>
      </w:tr>
      <w:tr w:rsidR="00E16F53" w14:paraId="75938C33" w14:textId="77777777">
        <w:tc>
          <w:tcPr>
            <w:tcW w:w="4660" w:type="dxa"/>
            <w:tcBorders>
              <w:top w:val="dashed" w:sz="4" w:space="0" w:color="BFBFBF"/>
              <w:left w:val="none" w:sz="4" w:space="0" w:color="6E6E6E"/>
              <w:bottom w:val="dashed" w:sz="4" w:space="0" w:color="BFBFBF"/>
              <w:right w:val="none" w:sz="4" w:space="0" w:color="6E6E6E"/>
            </w:tcBorders>
          </w:tcPr>
          <w:p w14:paraId="19E314DD" w14:textId="77777777" w:rsidR="00E16F53" w:rsidRDefault="00781240">
            <w:pPr>
              <w:pStyle w:val="ProductList-TableBody"/>
            </w:pPr>
            <w:r>
              <w:t>Doporučení pro Dynamics 365 eCommerce</w:t>
            </w:r>
            <w:r>
              <w:fldChar w:fldCharType="begin"/>
            </w:r>
            <w:r>
              <w:instrText xml:space="preserve"> XE "Doporučení pro Dynamics 365 eCommerce"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37A42100"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E92D81D"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279A59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FD1FED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629B93F"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9B48280"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CFF2F7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4CC75DF"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2D2A1BC" w14:textId="77777777" w:rsidR="00E16F53" w:rsidRDefault="00E16F53">
            <w:pPr>
              <w:pStyle w:val="ProductList-TableBody"/>
              <w:jc w:val="center"/>
            </w:pPr>
          </w:p>
        </w:tc>
      </w:tr>
      <w:tr w:rsidR="00E16F53" w14:paraId="4F88162A" w14:textId="77777777">
        <w:tc>
          <w:tcPr>
            <w:tcW w:w="4660" w:type="dxa"/>
            <w:tcBorders>
              <w:top w:val="dashed" w:sz="4" w:space="0" w:color="BFBFBF"/>
              <w:left w:val="none" w:sz="4" w:space="0" w:color="6E6E6E"/>
              <w:bottom w:val="dashed" w:sz="4" w:space="0" w:color="BFBFBF"/>
              <w:right w:val="none" w:sz="4" w:space="0" w:color="6E6E6E"/>
            </w:tcBorders>
          </w:tcPr>
          <w:p w14:paraId="387677BD" w14:textId="77777777" w:rsidR="00E16F53" w:rsidRDefault="00781240">
            <w:pPr>
              <w:pStyle w:val="ProductList-TableBody"/>
            </w:pPr>
            <w:r>
              <w:t>Hodnocení a kontroly produktu Dynamics 365 eCommerce</w:t>
            </w:r>
            <w:r>
              <w:fldChar w:fldCharType="begin"/>
            </w:r>
            <w:r>
              <w:instrText xml:space="preserve"> XE "Hodnocení a kontroly produktu Dynamics 365 eCommerce"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33DC673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96FEBB1"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5B1A8D0"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BA6004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A65F0B9"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3D0BAE0"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99E2321"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2B6774A"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D0B249B" w14:textId="77777777" w:rsidR="00E16F53" w:rsidRDefault="00E16F53">
            <w:pPr>
              <w:pStyle w:val="ProductList-TableBody"/>
              <w:jc w:val="center"/>
            </w:pPr>
          </w:p>
        </w:tc>
      </w:tr>
      <w:tr w:rsidR="00E16F53" w14:paraId="1554D6B4" w14:textId="77777777">
        <w:tc>
          <w:tcPr>
            <w:tcW w:w="4660" w:type="dxa"/>
            <w:tcBorders>
              <w:top w:val="dashed" w:sz="4" w:space="0" w:color="BFBFBF"/>
              <w:left w:val="none" w:sz="4" w:space="0" w:color="6E6E6E"/>
              <w:bottom w:val="dashed" w:sz="4" w:space="0" w:color="BFBFBF"/>
              <w:right w:val="none" w:sz="4" w:space="0" w:color="6E6E6E"/>
            </w:tcBorders>
          </w:tcPr>
          <w:p w14:paraId="32C72A84" w14:textId="77777777" w:rsidR="00E16F53" w:rsidRDefault="00781240">
            <w:pPr>
              <w:pStyle w:val="ProductList-TableBody"/>
            </w:pPr>
            <w:r>
              <w:t>Dynamics 365 Commerce Cloud Scale Unit</w:t>
            </w:r>
            <w:r>
              <w:fldChar w:fldCharType="begin"/>
            </w:r>
            <w:r>
              <w:instrText xml:space="preserve"> XE "Dynamics 365 Commerce Cloud Scale Unit"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1DB6DAF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AFA83AF"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79A772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BDA4EA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107AEE3"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ECD14FB"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CAAA4D9"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982CD23"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A0462F2" w14:textId="77777777" w:rsidR="00E16F53" w:rsidRDefault="00E16F53">
            <w:pPr>
              <w:pStyle w:val="ProductList-TableBody"/>
              <w:jc w:val="center"/>
            </w:pPr>
          </w:p>
        </w:tc>
      </w:tr>
      <w:tr w:rsidR="00E16F53" w14:paraId="4291F0D1" w14:textId="77777777">
        <w:tc>
          <w:tcPr>
            <w:tcW w:w="4660" w:type="dxa"/>
            <w:tcBorders>
              <w:top w:val="dashed" w:sz="4" w:space="0" w:color="BFBFBF"/>
              <w:left w:val="none" w:sz="4" w:space="0" w:color="6E6E6E"/>
              <w:bottom w:val="dashed" w:sz="4" w:space="0" w:color="BFBFBF"/>
              <w:right w:val="none" w:sz="4" w:space="0" w:color="6E6E6E"/>
            </w:tcBorders>
          </w:tcPr>
          <w:p w14:paraId="72BD635F" w14:textId="77777777" w:rsidR="00E16F53" w:rsidRDefault="00781240">
            <w:pPr>
              <w:pStyle w:val="ProductList-TableBody"/>
            </w:pPr>
            <w:r>
              <w:t>Dynamics 365 Field Service</w:t>
            </w:r>
            <w:r>
              <w:fldChar w:fldCharType="begin"/>
            </w:r>
            <w:r>
              <w:instrText xml:space="preserve"> XE "Dynamics 365 Field Service"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669A2540" w14:textId="77777777" w:rsidR="00E16F53" w:rsidRDefault="00781240">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293FE43"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28E2D67"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37092D2"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0BD6A49"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DA37738"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3216D31"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466E670"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AA3376B" w14:textId="77777777" w:rsidR="00E16F53" w:rsidRDefault="00E16F53">
            <w:pPr>
              <w:pStyle w:val="ProductList-TableBody"/>
              <w:jc w:val="center"/>
            </w:pPr>
          </w:p>
        </w:tc>
      </w:tr>
      <w:tr w:rsidR="00E16F53" w14:paraId="20A2AEB7" w14:textId="77777777">
        <w:tc>
          <w:tcPr>
            <w:tcW w:w="4660" w:type="dxa"/>
            <w:tcBorders>
              <w:top w:val="dashed" w:sz="4" w:space="0" w:color="BFBFBF"/>
              <w:left w:val="none" w:sz="4" w:space="0" w:color="6E6E6E"/>
              <w:bottom w:val="dashed" w:sz="4" w:space="0" w:color="BFBFBF"/>
              <w:right w:val="none" w:sz="4" w:space="0" w:color="6E6E6E"/>
            </w:tcBorders>
          </w:tcPr>
          <w:p w14:paraId="73D05FCF" w14:textId="77777777" w:rsidR="00E16F53" w:rsidRDefault="00781240">
            <w:pPr>
              <w:pStyle w:val="ProductList-TableBody"/>
            </w:pPr>
            <w:r>
              <w:t>Dynamics 365 Field Service</w:t>
            </w:r>
            <w:r>
              <w:fldChar w:fldCharType="begin"/>
            </w:r>
            <w:r>
              <w:instrText xml:space="preserve"> XE "Dynamics 365 Field Service" </w:instrText>
            </w:r>
            <w:r>
              <w:fldChar w:fldCharType="end"/>
            </w:r>
            <w:r>
              <w:t xml:space="preserve"> (licence na odběr na základě počtu zařízení)</w:t>
            </w:r>
          </w:p>
        </w:tc>
        <w:tc>
          <w:tcPr>
            <w:tcW w:w="740" w:type="dxa"/>
            <w:tcBorders>
              <w:top w:val="dashed" w:sz="4" w:space="0" w:color="BFBFBF"/>
              <w:left w:val="none" w:sz="4" w:space="0" w:color="6E6E6E"/>
              <w:bottom w:val="dashed" w:sz="4" w:space="0" w:color="BFBFBF"/>
              <w:right w:val="single" w:sz="6" w:space="0" w:color="FFFFFF"/>
            </w:tcBorders>
          </w:tcPr>
          <w:p w14:paraId="1BF878E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642A3DD"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5951160"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2C883A4"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16EF669"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8EFC6BB"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1A7AA55"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83E5F4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BD9E13C" w14:textId="77777777" w:rsidR="00E16F53" w:rsidRDefault="00E16F53">
            <w:pPr>
              <w:pStyle w:val="ProductList-TableBody"/>
              <w:jc w:val="center"/>
            </w:pPr>
          </w:p>
        </w:tc>
      </w:tr>
      <w:tr w:rsidR="00E16F53" w14:paraId="1982C853" w14:textId="77777777">
        <w:tc>
          <w:tcPr>
            <w:tcW w:w="4660" w:type="dxa"/>
            <w:tcBorders>
              <w:top w:val="dashed" w:sz="4" w:space="0" w:color="BFBFBF"/>
              <w:left w:val="none" w:sz="4" w:space="0" w:color="6E6E6E"/>
              <w:bottom w:val="dashed" w:sz="4" w:space="0" w:color="BFBFBF"/>
              <w:right w:val="none" w:sz="4" w:space="0" w:color="6E6E6E"/>
            </w:tcBorders>
          </w:tcPr>
          <w:p w14:paraId="1C1555F5" w14:textId="77777777" w:rsidR="00E16F53" w:rsidRDefault="00781240">
            <w:pPr>
              <w:pStyle w:val="ProductList-TableBody"/>
            </w:pPr>
            <w:r>
              <w:t>Dynamics 365 Human Resources</w:t>
            </w:r>
            <w:r>
              <w:fldChar w:fldCharType="begin"/>
            </w:r>
            <w:r>
              <w:instrText xml:space="preserve"> XE "Dynamics 365 Human Resources"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798F69A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DD5EB3E"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2AE517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477EE9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808DEB7"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754CD60"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B57ACDF"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D8FCE69"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0EE8576" w14:textId="77777777" w:rsidR="00E16F53" w:rsidRDefault="00E16F53">
            <w:pPr>
              <w:pStyle w:val="ProductList-TableBody"/>
              <w:jc w:val="center"/>
            </w:pPr>
          </w:p>
        </w:tc>
      </w:tr>
      <w:tr w:rsidR="00E16F53" w14:paraId="081757EF" w14:textId="77777777">
        <w:tc>
          <w:tcPr>
            <w:tcW w:w="4660" w:type="dxa"/>
            <w:tcBorders>
              <w:top w:val="dashed" w:sz="4" w:space="0" w:color="BFBFBF"/>
              <w:left w:val="none" w:sz="4" w:space="0" w:color="6E6E6E"/>
              <w:bottom w:val="dashed" w:sz="4" w:space="0" w:color="BFBFBF"/>
              <w:right w:val="none" w:sz="4" w:space="0" w:color="6E6E6E"/>
            </w:tcBorders>
          </w:tcPr>
          <w:p w14:paraId="494BE46E" w14:textId="77777777" w:rsidR="00E16F53" w:rsidRDefault="00781240">
            <w:pPr>
              <w:pStyle w:val="ProductList-TableBody"/>
            </w:pPr>
            <w:r>
              <w:t>Dynamics 365 Human Resources Self Service</w:t>
            </w:r>
            <w:r>
              <w:fldChar w:fldCharType="begin"/>
            </w:r>
            <w:r>
              <w:instrText xml:space="preserve"> XE "Dynamics 365 Human Resources Self Service"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7F87265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ED73517"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11CB0D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4B9CB5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6BB16F5"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26C97FD"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B0F765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B3CA321"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04AFEA1" w14:textId="77777777" w:rsidR="00E16F53" w:rsidRDefault="00E16F53">
            <w:pPr>
              <w:pStyle w:val="ProductList-TableBody"/>
              <w:jc w:val="center"/>
            </w:pPr>
          </w:p>
        </w:tc>
      </w:tr>
      <w:tr w:rsidR="00E16F53" w14:paraId="39D4FBD6" w14:textId="77777777">
        <w:tc>
          <w:tcPr>
            <w:tcW w:w="4660" w:type="dxa"/>
            <w:tcBorders>
              <w:top w:val="dashed" w:sz="4" w:space="0" w:color="BFBFBF"/>
              <w:left w:val="none" w:sz="4" w:space="0" w:color="6E6E6E"/>
              <w:bottom w:val="dashed" w:sz="4" w:space="0" w:color="BFBFBF"/>
              <w:right w:val="none" w:sz="4" w:space="0" w:color="6E6E6E"/>
            </w:tcBorders>
          </w:tcPr>
          <w:p w14:paraId="02951F9B" w14:textId="77777777" w:rsidR="00E16F53" w:rsidRDefault="00781240">
            <w:pPr>
              <w:pStyle w:val="ProductList-TableBody"/>
            </w:pPr>
            <w:r>
              <w:t>Dynamics 365 Human Resources Sandbox</w:t>
            </w:r>
            <w:r>
              <w:fldChar w:fldCharType="begin"/>
            </w:r>
            <w:r>
              <w:instrText xml:space="preserve"> XE "Dynamics 365 Human Resources Sandbox"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2DEA1E21"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992A0E6"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93357E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1C0AD5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7C68359"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5A9D5A3"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F757BB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9173F52"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BE4F699" w14:textId="77777777" w:rsidR="00E16F53" w:rsidRDefault="00E16F53">
            <w:pPr>
              <w:pStyle w:val="ProductList-TableBody"/>
              <w:jc w:val="center"/>
            </w:pPr>
          </w:p>
        </w:tc>
      </w:tr>
      <w:tr w:rsidR="00E16F53" w14:paraId="13777507" w14:textId="77777777">
        <w:tc>
          <w:tcPr>
            <w:tcW w:w="4660" w:type="dxa"/>
            <w:tcBorders>
              <w:top w:val="dashed" w:sz="4" w:space="0" w:color="BFBFBF"/>
              <w:left w:val="none" w:sz="4" w:space="0" w:color="6E6E6E"/>
              <w:bottom w:val="dashed" w:sz="4" w:space="0" w:color="BFBFBF"/>
              <w:right w:val="none" w:sz="4" w:space="0" w:color="6E6E6E"/>
            </w:tcBorders>
          </w:tcPr>
          <w:p w14:paraId="3ACE19AF" w14:textId="77777777" w:rsidR="00E16F53" w:rsidRDefault="00781240">
            <w:pPr>
              <w:pStyle w:val="ProductList-TableBody"/>
            </w:pPr>
            <w:r>
              <w:t>Dynamics 365 Human Resources z krytí SA</w:t>
            </w:r>
            <w:r>
              <w:fldChar w:fldCharType="begin"/>
            </w:r>
            <w:r>
              <w:instrText xml:space="preserve"> XE "Dynamics 365 Human Resources z krytí SA"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0FBC195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E25762D"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E33661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4DFDCE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B2ADA12"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5FCAEF2"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9D03B8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4896E8E"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76331B9" w14:textId="77777777" w:rsidR="00E16F53" w:rsidRDefault="00E16F53">
            <w:pPr>
              <w:pStyle w:val="ProductList-TableBody"/>
              <w:jc w:val="center"/>
            </w:pPr>
          </w:p>
        </w:tc>
      </w:tr>
      <w:tr w:rsidR="00E16F53" w14:paraId="69574FBB" w14:textId="77777777">
        <w:tc>
          <w:tcPr>
            <w:tcW w:w="4660" w:type="dxa"/>
            <w:tcBorders>
              <w:top w:val="dashed" w:sz="4" w:space="0" w:color="BFBFBF"/>
              <w:left w:val="none" w:sz="4" w:space="0" w:color="6E6E6E"/>
              <w:bottom w:val="dashed" w:sz="4" w:space="0" w:color="BFBFBF"/>
              <w:right w:val="none" w:sz="4" w:space="0" w:color="6E6E6E"/>
            </w:tcBorders>
          </w:tcPr>
          <w:p w14:paraId="68D159D1" w14:textId="77777777" w:rsidR="00E16F53" w:rsidRDefault="00781240">
            <w:pPr>
              <w:pStyle w:val="ProductList-TableBody"/>
            </w:pPr>
            <w:r>
              <w:t xml:space="preserve">Dynamics 365 Marketing </w:t>
            </w:r>
            <w:r>
              <w:fldChar w:fldCharType="begin"/>
            </w:r>
            <w:r>
              <w:instrText xml:space="preserve"> XE "Dynamics 365 Marketing "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426FA3AE"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FE7349C"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3DA1BD0"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169DDE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57354D1"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489A499"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F7C772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4F3A00F"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1501C38" w14:textId="77777777" w:rsidR="00E16F53" w:rsidRDefault="00E16F53">
            <w:pPr>
              <w:pStyle w:val="ProductList-TableBody"/>
              <w:jc w:val="center"/>
            </w:pPr>
          </w:p>
        </w:tc>
      </w:tr>
      <w:tr w:rsidR="00E16F53" w14:paraId="08EA9B0F" w14:textId="77777777">
        <w:tc>
          <w:tcPr>
            <w:tcW w:w="4660" w:type="dxa"/>
            <w:tcBorders>
              <w:top w:val="dashed" w:sz="4" w:space="0" w:color="BFBFBF"/>
              <w:left w:val="none" w:sz="4" w:space="0" w:color="6E6E6E"/>
              <w:bottom w:val="dashed" w:sz="4" w:space="0" w:color="BFBFBF"/>
              <w:right w:val="none" w:sz="4" w:space="0" w:color="6E6E6E"/>
            </w:tcBorders>
          </w:tcPr>
          <w:p w14:paraId="559AAC66" w14:textId="77777777" w:rsidR="00E16F53" w:rsidRDefault="00781240">
            <w:pPr>
              <w:pStyle w:val="ProductList-TableBody"/>
            </w:pPr>
            <w:r>
              <w:t>Dynamics 365 Marketing Additional Contacts</w:t>
            </w:r>
            <w:r>
              <w:fldChar w:fldCharType="begin"/>
            </w:r>
            <w:r>
              <w:instrText xml:space="preserve"> XE "Dynamics 365 Marketing Additional Contacts"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29D49B60"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C596EF1"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E01EED0"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B33848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270A063"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5C5D248"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120BF3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0557202"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9039151" w14:textId="77777777" w:rsidR="00E16F53" w:rsidRDefault="00E16F53">
            <w:pPr>
              <w:pStyle w:val="ProductList-TableBody"/>
              <w:jc w:val="center"/>
            </w:pPr>
          </w:p>
        </w:tc>
      </w:tr>
      <w:tr w:rsidR="00E16F53" w14:paraId="7060D767" w14:textId="77777777">
        <w:tc>
          <w:tcPr>
            <w:tcW w:w="4660" w:type="dxa"/>
            <w:tcBorders>
              <w:top w:val="dashed" w:sz="4" w:space="0" w:color="BFBFBF"/>
              <w:left w:val="none" w:sz="4" w:space="0" w:color="6E6E6E"/>
              <w:bottom w:val="dashed" w:sz="4" w:space="0" w:color="BFBFBF"/>
              <w:right w:val="none" w:sz="4" w:space="0" w:color="6E6E6E"/>
            </w:tcBorders>
          </w:tcPr>
          <w:p w14:paraId="2B4B3EA1" w14:textId="77777777" w:rsidR="00E16F53" w:rsidRDefault="00781240">
            <w:pPr>
              <w:pStyle w:val="ProductList-TableBody"/>
            </w:pPr>
            <w:r>
              <w:t>Dodatečná aplikace neprodukčního serveru Dynamics 365 Marketing</w:t>
            </w:r>
            <w:r>
              <w:fldChar w:fldCharType="begin"/>
            </w:r>
            <w:r>
              <w:instrText xml:space="preserve"> XE "Dodatečná aplikace neprodukčního serveru Dynamics 365 Marketing"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00AE7877"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05015C4"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B5FE44F"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8C6836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2AC55BF"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8624ADD"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DDEEF4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C8D6AD5"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848152B" w14:textId="77777777" w:rsidR="00E16F53" w:rsidRDefault="00E16F53">
            <w:pPr>
              <w:pStyle w:val="ProductList-TableBody"/>
              <w:jc w:val="center"/>
            </w:pPr>
          </w:p>
        </w:tc>
      </w:tr>
      <w:tr w:rsidR="00E16F53" w14:paraId="0500D532" w14:textId="77777777">
        <w:tc>
          <w:tcPr>
            <w:tcW w:w="4660" w:type="dxa"/>
            <w:tcBorders>
              <w:top w:val="dashed" w:sz="4" w:space="0" w:color="BFBFBF"/>
              <w:left w:val="none" w:sz="4" w:space="0" w:color="6E6E6E"/>
              <w:bottom w:val="dashed" w:sz="4" w:space="0" w:color="BFBFBF"/>
              <w:right w:val="none" w:sz="4" w:space="0" w:color="6E6E6E"/>
            </w:tcBorders>
          </w:tcPr>
          <w:p w14:paraId="4E3480E1" w14:textId="77777777" w:rsidR="00E16F53" w:rsidRDefault="00781240">
            <w:pPr>
              <w:pStyle w:val="ProductList-TableBody"/>
            </w:pPr>
            <w:r>
              <w:t>Dynamics 365 for Project Service Automation</w:t>
            </w:r>
            <w:r>
              <w:fldChar w:fldCharType="begin"/>
            </w:r>
            <w:r>
              <w:instrText xml:space="preserve"> XE "Dynamics 365 for Project Service Automation" </w:instrText>
            </w:r>
            <w:r>
              <w:fldChar w:fldCharType="end"/>
            </w:r>
            <w:r>
              <w:t>(licence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4F411852" w14:textId="77777777" w:rsidR="00E16F53" w:rsidRDefault="00781240">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F4EE0CD"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012D83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DFE65BD"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391EBBD"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00D709B"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EA58D9A"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03615A0"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5E889F2" w14:textId="77777777" w:rsidR="00E16F53" w:rsidRDefault="00E16F53">
            <w:pPr>
              <w:pStyle w:val="ProductList-TableBody"/>
              <w:jc w:val="center"/>
            </w:pPr>
          </w:p>
        </w:tc>
      </w:tr>
      <w:tr w:rsidR="00E16F53" w14:paraId="261A6E06" w14:textId="77777777">
        <w:tc>
          <w:tcPr>
            <w:tcW w:w="4660" w:type="dxa"/>
            <w:tcBorders>
              <w:top w:val="dashed" w:sz="4" w:space="0" w:color="BFBFBF"/>
              <w:left w:val="none" w:sz="4" w:space="0" w:color="6E6E6E"/>
              <w:bottom w:val="dashed" w:sz="4" w:space="0" w:color="BFBFBF"/>
              <w:right w:val="none" w:sz="4" w:space="0" w:color="6E6E6E"/>
            </w:tcBorders>
          </w:tcPr>
          <w:p w14:paraId="0BFF8F32" w14:textId="77777777" w:rsidR="00E16F53" w:rsidRDefault="00781240">
            <w:pPr>
              <w:pStyle w:val="ProductList-TableBody"/>
            </w:pPr>
            <w:r>
              <w:lastRenderedPageBreak/>
              <w:t xml:space="preserve">Dynamics 365 Supply Chain Management </w:t>
            </w:r>
            <w:r>
              <w:fldChar w:fldCharType="begin"/>
            </w:r>
            <w:r>
              <w:instrText xml:space="preserve"> XE "Dynamics 365 Supply Chain Management " </w:instrText>
            </w:r>
            <w:r>
              <w:fldChar w:fldCharType="end"/>
            </w:r>
            <w:r>
              <w:t>(licence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6625353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C76BCAB"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230CF7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5944F9E"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5BF2122"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0671328"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D56BE7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3D5F2BD"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1CDFAC7" w14:textId="77777777" w:rsidR="00E16F53" w:rsidRDefault="00E16F53">
            <w:pPr>
              <w:pStyle w:val="ProductList-TableBody"/>
              <w:jc w:val="center"/>
            </w:pPr>
          </w:p>
        </w:tc>
      </w:tr>
      <w:tr w:rsidR="00E16F53" w14:paraId="5D6815F9" w14:textId="77777777">
        <w:tc>
          <w:tcPr>
            <w:tcW w:w="4660" w:type="dxa"/>
            <w:tcBorders>
              <w:top w:val="dashed" w:sz="4" w:space="0" w:color="BFBFBF"/>
              <w:left w:val="none" w:sz="4" w:space="0" w:color="6E6E6E"/>
              <w:bottom w:val="dashed" w:sz="4" w:space="0" w:color="BFBFBF"/>
              <w:right w:val="none" w:sz="4" w:space="0" w:color="6E6E6E"/>
            </w:tcBorders>
          </w:tcPr>
          <w:p w14:paraId="5EFBABD4" w14:textId="77777777" w:rsidR="00E16F53" w:rsidRDefault="00781240">
            <w:pPr>
              <w:pStyle w:val="ProductList-TableBody"/>
            </w:pPr>
            <w:r>
              <w:t>Doplněk Dynamics 365 Supply Chain Management</w:t>
            </w:r>
            <w:r>
              <w:fldChar w:fldCharType="begin"/>
            </w:r>
            <w:r>
              <w:instrText xml:space="preserve"> XE "Doplněk Dynamics 365 Supply Chain Management"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77FBC11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02AE6AC"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8E0163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7C0617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A680240"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32B19EF"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78EA0A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5B5A3F8"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4604C9D" w14:textId="77777777" w:rsidR="00E16F53" w:rsidRDefault="00E16F53">
            <w:pPr>
              <w:pStyle w:val="ProductList-TableBody"/>
              <w:jc w:val="center"/>
            </w:pPr>
          </w:p>
        </w:tc>
      </w:tr>
      <w:tr w:rsidR="00E16F53" w14:paraId="19906BEB" w14:textId="77777777">
        <w:tc>
          <w:tcPr>
            <w:tcW w:w="4660" w:type="dxa"/>
            <w:tcBorders>
              <w:top w:val="dashed" w:sz="4" w:space="0" w:color="BFBFBF"/>
              <w:left w:val="none" w:sz="4" w:space="0" w:color="6E6E6E"/>
              <w:bottom w:val="dashed" w:sz="4" w:space="0" w:color="BFBFBF"/>
              <w:right w:val="none" w:sz="4" w:space="0" w:color="6E6E6E"/>
            </w:tcBorders>
          </w:tcPr>
          <w:p w14:paraId="7D1FE3B8" w14:textId="77777777" w:rsidR="00E16F53" w:rsidRDefault="00781240">
            <w:pPr>
              <w:pStyle w:val="ProductList-TableBody"/>
            </w:pPr>
            <w:r>
              <w:t>Dynamics 365 Supply Chain Management z krytí SA</w:t>
            </w:r>
            <w:r>
              <w:fldChar w:fldCharType="begin"/>
            </w:r>
            <w:r>
              <w:instrText xml:space="preserve"> XE "Dynamics 365 Supply Chain Management z krytí SA"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4B700A1F"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4411FE7"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171B62F"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2671E0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8F82DF0"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40734E5"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384ED7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D96B184"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924F323" w14:textId="77777777" w:rsidR="00E16F53" w:rsidRDefault="00E16F53">
            <w:pPr>
              <w:pStyle w:val="ProductList-TableBody"/>
              <w:jc w:val="center"/>
            </w:pPr>
          </w:p>
        </w:tc>
      </w:tr>
      <w:tr w:rsidR="00E16F53" w14:paraId="4204D618" w14:textId="77777777">
        <w:tc>
          <w:tcPr>
            <w:tcW w:w="4660" w:type="dxa"/>
            <w:tcBorders>
              <w:top w:val="dashed" w:sz="4" w:space="0" w:color="BFBFBF"/>
              <w:left w:val="none" w:sz="4" w:space="0" w:color="6E6E6E"/>
              <w:bottom w:val="dashed" w:sz="4" w:space="0" w:color="BFBFBF"/>
              <w:right w:val="none" w:sz="4" w:space="0" w:color="6E6E6E"/>
            </w:tcBorders>
          </w:tcPr>
          <w:p w14:paraId="5488E6EB" w14:textId="77777777" w:rsidR="00E16F53" w:rsidRDefault="00781240">
            <w:pPr>
              <w:pStyle w:val="ProductList-TableBody"/>
            </w:pPr>
            <w:r>
              <w:t>Dynamics 365 IoT Intelligence Scenario</w:t>
            </w:r>
            <w:r>
              <w:fldChar w:fldCharType="begin"/>
            </w:r>
            <w:r>
              <w:instrText xml:space="preserve"> XE "Dynamics 365 IoT Intelligence Scenario"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230FA95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ADFBAD5"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40F438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89DD307"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9B5969A"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65F4A5D"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0B4C95E"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29E1774"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5F6A42A" w14:textId="77777777" w:rsidR="00E16F53" w:rsidRDefault="00E16F53">
            <w:pPr>
              <w:pStyle w:val="ProductList-TableBody"/>
              <w:jc w:val="center"/>
            </w:pPr>
          </w:p>
        </w:tc>
      </w:tr>
      <w:tr w:rsidR="00E16F53" w14:paraId="0085BF7D" w14:textId="77777777">
        <w:tc>
          <w:tcPr>
            <w:tcW w:w="4660" w:type="dxa"/>
            <w:tcBorders>
              <w:top w:val="dashed" w:sz="4" w:space="0" w:color="BFBFBF"/>
              <w:left w:val="none" w:sz="4" w:space="0" w:color="6E6E6E"/>
              <w:bottom w:val="dashed" w:sz="4" w:space="0" w:color="BFBFBF"/>
              <w:right w:val="none" w:sz="4" w:space="0" w:color="6E6E6E"/>
            </w:tcBorders>
          </w:tcPr>
          <w:p w14:paraId="4E9633B4" w14:textId="77777777" w:rsidR="00E16F53" w:rsidRDefault="00781240">
            <w:pPr>
              <w:pStyle w:val="ProductList-TableBody"/>
            </w:pPr>
            <w:r>
              <w:t>Dynamics 365 IoT Intelligence Additional Machines</w:t>
            </w:r>
            <w:r>
              <w:fldChar w:fldCharType="begin"/>
            </w:r>
            <w:r>
              <w:instrText xml:space="preserve"> XE "Dynamics 365 IoT Intelligence Additional Machines"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734A6A30"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8D89F90"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96E0EF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E41B1D1"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94F5182"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2F68CA4"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77E5410"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46B8D2F"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D13ED5B" w14:textId="77777777" w:rsidR="00E16F53" w:rsidRDefault="00E16F53">
            <w:pPr>
              <w:pStyle w:val="ProductList-TableBody"/>
              <w:jc w:val="center"/>
            </w:pPr>
          </w:p>
        </w:tc>
      </w:tr>
      <w:tr w:rsidR="00E16F53" w14:paraId="6DD9D005" w14:textId="77777777">
        <w:tc>
          <w:tcPr>
            <w:tcW w:w="4660" w:type="dxa"/>
            <w:tcBorders>
              <w:top w:val="dashed" w:sz="4" w:space="0" w:color="BFBFBF"/>
              <w:left w:val="none" w:sz="4" w:space="0" w:color="6E6E6E"/>
              <w:bottom w:val="dashed" w:sz="4" w:space="0" w:color="BFBFBF"/>
              <w:right w:val="none" w:sz="4" w:space="0" w:color="6E6E6E"/>
            </w:tcBorders>
          </w:tcPr>
          <w:p w14:paraId="260FC29A" w14:textId="77777777" w:rsidR="00E16F53" w:rsidRDefault="00781240">
            <w:pPr>
              <w:pStyle w:val="ProductList-TableBody"/>
            </w:pPr>
            <w:r>
              <w:t>Dynamics 365 Finance</w:t>
            </w:r>
            <w:r>
              <w:fldChar w:fldCharType="begin"/>
            </w:r>
            <w:r>
              <w:instrText xml:space="preserve"> XE "Dynamics 365 Finance"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45A95D8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D7598EA"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377FFD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D9F4CE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355F363"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3670304"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1EB996E"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669D6CC"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5620EAD" w14:textId="77777777" w:rsidR="00E16F53" w:rsidRDefault="00E16F53">
            <w:pPr>
              <w:pStyle w:val="ProductList-TableBody"/>
              <w:jc w:val="center"/>
            </w:pPr>
          </w:p>
        </w:tc>
      </w:tr>
      <w:tr w:rsidR="00E16F53" w14:paraId="6CF203D3" w14:textId="77777777">
        <w:tc>
          <w:tcPr>
            <w:tcW w:w="4660" w:type="dxa"/>
            <w:tcBorders>
              <w:top w:val="dashed" w:sz="4" w:space="0" w:color="BFBFBF"/>
              <w:left w:val="none" w:sz="4" w:space="0" w:color="6E6E6E"/>
              <w:bottom w:val="dashed" w:sz="4" w:space="0" w:color="BFBFBF"/>
              <w:right w:val="none" w:sz="4" w:space="0" w:color="6E6E6E"/>
            </w:tcBorders>
          </w:tcPr>
          <w:p w14:paraId="580E5377" w14:textId="77777777" w:rsidR="00E16F53" w:rsidRDefault="00781240">
            <w:pPr>
              <w:pStyle w:val="ProductList-TableBody"/>
            </w:pPr>
            <w:r>
              <w:t>Doplněk Dynamics 365 Finance</w:t>
            </w:r>
            <w:r>
              <w:fldChar w:fldCharType="begin"/>
            </w:r>
            <w:r>
              <w:instrText xml:space="preserve"> XE "Doplněk Dynamics 365 Finance"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38A4DB9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789F8A5"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31486E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588A8F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6C692DA"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AFC728F"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1C3CF1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FEC517C"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7FF01B9" w14:textId="77777777" w:rsidR="00E16F53" w:rsidRDefault="00E16F53">
            <w:pPr>
              <w:pStyle w:val="ProductList-TableBody"/>
              <w:jc w:val="center"/>
            </w:pPr>
          </w:p>
        </w:tc>
      </w:tr>
      <w:tr w:rsidR="00E16F53" w14:paraId="50D01DCB" w14:textId="77777777">
        <w:tc>
          <w:tcPr>
            <w:tcW w:w="4660" w:type="dxa"/>
            <w:tcBorders>
              <w:top w:val="dashed" w:sz="4" w:space="0" w:color="BFBFBF"/>
              <w:left w:val="none" w:sz="4" w:space="0" w:color="6E6E6E"/>
              <w:bottom w:val="dashed" w:sz="4" w:space="0" w:color="BFBFBF"/>
              <w:right w:val="none" w:sz="4" w:space="0" w:color="6E6E6E"/>
            </w:tcBorders>
          </w:tcPr>
          <w:p w14:paraId="1B89ABE4" w14:textId="77777777" w:rsidR="00E16F53" w:rsidRDefault="00781240">
            <w:pPr>
              <w:pStyle w:val="ProductList-TableBody"/>
            </w:pPr>
            <w:r>
              <w:t>Dynamics 365 Finance z krytí SA</w:t>
            </w:r>
            <w:r>
              <w:fldChar w:fldCharType="begin"/>
            </w:r>
            <w:r>
              <w:instrText xml:space="preserve"> XE "Dynamics 365 Finance z krytí SA"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0B94159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B0CC11B"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35909B1"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9D59FD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36110EF"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DD36BE7"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2DF56E9"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D15E1E4"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B87B8F9" w14:textId="77777777" w:rsidR="00E16F53" w:rsidRDefault="00E16F53">
            <w:pPr>
              <w:pStyle w:val="ProductList-TableBody"/>
              <w:jc w:val="center"/>
            </w:pPr>
          </w:p>
        </w:tc>
      </w:tr>
      <w:tr w:rsidR="00E16F53" w14:paraId="6E7411EF" w14:textId="77777777">
        <w:tc>
          <w:tcPr>
            <w:tcW w:w="4660" w:type="dxa"/>
            <w:tcBorders>
              <w:top w:val="dashed" w:sz="4" w:space="0" w:color="BFBFBF"/>
              <w:left w:val="none" w:sz="4" w:space="0" w:color="6E6E6E"/>
              <w:bottom w:val="dashed" w:sz="4" w:space="0" w:color="BFBFBF"/>
              <w:right w:val="none" w:sz="4" w:space="0" w:color="6E6E6E"/>
            </w:tcBorders>
          </w:tcPr>
          <w:p w14:paraId="5B13DFF8" w14:textId="77777777" w:rsidR="00E16F53" w:rsidRDefault="00781240">
            <w:pPr>
              <w:pStyle w:val="ProductList-TableBody"/>
            </w:pPr>
            <w:r>
              <w:t>Dynamics 365 Commerce</w:t>
            </w:r>
            <w:r>
              <w:fldChar w:fldCharType="begin"/>
            </w:r>
            <w:r>
              <w:instrText xml:space="preserve"> XE "Dynamics 365 Commerce"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2484042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7A07547"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1C0239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3217EC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709002A"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F5838BB"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6851FDF"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C2481DA"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F969237" w14:textId="77777777" w:rsidR="00E16F53" w:rsidRDefault="00E16F53">
            <w:pPr>
              <w:pStyle w:val="ProductList-TableBody"/>
              <w:jc w:val="center"/>
            </w:pPr>
          </w:p>
        </w:tc>
      </w:tr>
      <w:tr w:rsidR="00E16F53" w14:paraId="7B455430" w14:textId="77777777">
        <w:tc>
          <w:tcPr>
            <w:tcW w:w="4660" w:type="dxa"/>
            <w:tcBorders>
              <w:top w:val="dashed" w:sz="4" w:space="0" w:color="BFBFBF"/>
              <w:left w:val="none" w:sz="4" w:space="0" w:color="6E6E6E"/>
              <w:bottom w:val="dashed" w:sz="4" w:space="0" w:color="BFBFBF"/>
              <w:right w:val="none" w:sz="4" w:space="0" w:color="6E6E6E"/>
            </w:tcBorders>
          </w:tcPr>
          <w:p w14:paraId="75E0E260" w14:textId="77777777" w:rsidR="00E16F53" w:rsidRDefault="00781240">
            <w:pPr>
              <w:pStyle w:val="ProductList-TableBody"/>
            </w:pPr>
            <w:r>
              <w:t>Doplněk Dynamics 365 Commerce</w:t>
            </w:r>
            <w:r>
              <w:fldChar w:fldCharType="begin"/>
            </w:r>
            <w:r>
              <w:instrText xml:space="preserve"> XE "Doplněk Dynamics 365 Commerce"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4F59741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5C74988"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95CC29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6A11E8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E1DD3F3"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958EB1E"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340AF9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39C4D6F"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E534330" w14:textId="77777777" w:rsidR="00E16F53" w:rsidRDefault="00E16F53">
            <w:pPr>
              <w:pStyle w:val="ProductList-TableBody"/>
              <w:jc w:val="center"/>
            </w:pPr>
          </w:p>
        </w:tc>
      </w:tr>
      <w:tr w:rsidR="00E16F53" w14:paraId="5507BDEA" w14:textId="77777777">
        <w:tc>
          <w:tcPr>
            <w:tcW w:w="4660" w:type="dxa"/>
            <w:tcBorders>
              <w:top w:val="dashed" w:sz="4" w:space="0" w:color="BFBFBF"/>
              <w:left w:val="none" w:sz="4" w:space="0" w:color="6E6E6E"/>
              <w:bottom w:val="dashed" w:sz="4" w:space="0" w:color="BFBFBF"/>
              <w:right w:val="none" w:sz="4" w:space="0" w:color="6E6E6E"/>
            </w:tcBorders>
          </w:tcPr>
          <w:p w14:paraId="2DBBA7C8" w14:textId="77777777" w:rsidR="00E16F53" w:rsidRDefault="00781240">
            <w:pPr>
              <w:pStyle w:val="ProductList-TableBody"/>
            </w:pPr>
            <w:r>
              <w:t>Dynamics 365 Commerce z krytí SA</w:t>
            </w:r>
            <w:r>
              <w:fldChar w:fldCharType="begin"/>
            </w:r>
            <w:r>
              <w:instrText xml:space="preserve"> XE "Dynamics 365 Commerce z krytí SA"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13205E5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BCF789B"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152C61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F8592B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25AE2E1"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3BEAE80"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539396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F5BA9D1"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A8E6D66" w14:textId="77777777" w:rsidR="00E16F53" w:rsidRDefault="00E16F53">
            <w:pPr>
              <w:pStyle w:val="ProductList-TableBody"/>
              <w:jc w:val="center"/>
            </w:pPr>
          </w:p>
        </w:tc>
      </w:tr>
      <w:tr w:rsidR="00E16F53" w14:paraId="058E7E54" w14:textId="77777777">
        <w:tc>
          <w:tcPr>
            <w:tcW w:w="4660" w:type="dxa"/>
            <w:tcBorders>
              <w:top w:val="dashed" w:sz="4" w:space="0" w:color="BFBFBF"/>
              <w:left w:val="none" w:sz="4" w:space="0" w:color="6E6E6E"/>
              <w:bottom w:val="dashed" w:sz="4" w:space="0" w:color="BFBFBF"/>
              <w:right w:val="none" w:sz="4" w:space="0" w:color="6E6E6E"/>
            </w:tcBorders>
          </w:tcPr>
          <w:p w14:paraId="250DAE60" w14:textId="77777777" w:rsidR="00E16F53" w:rsidRDefault="00781240">
            <w:pPr>
              <w:pStyle w:val="ProductList-TableBody"/>
            </w:pPr>
            <w:r>
              <w:t>Dynamics 365 Sales Enterprise</w:t>
            </w:r>
            <w:r>
              <w:fldChar w:fldCharType="begin"/>
            </w:r>
            <w:r>
              <w:instrText xml:space="preserve"> XE "Dynamics 365 Sales Enterprise" </w:instrText>
            </w:r>
            <w:r>
              <w:fldChar w:fldCharType="end"/>
            </w:r>
            <w:r>
              <w:t xml:space="preserve"> (licence na odběr podle počtu uživatelů)</w:t>
            </w:r>
          </w:p>
        </w:tc>
        <w:tc>
          <w:tcPr>
            <w:tcW w:w="740" w:type="dxa"/>
            <w:tcBorders>
              <w:top w:val="dashed" w:sz="4" w:space="0" w:color="BFBFBF"/>
              <w:left w:val="none" w:sz="4" w:space="0" w:color="6E6E6E"/>
              <w:bottom w:val="dashed" w:sz="4" w:space="0" w:color="BFBFBF"/>
              <w:right w:val="single" w:sz="6" w:space="0" w:color="FFFFFF"/>
            </w:tcBorders>
          </w:tcPr>
          <w:p w14:paraId="18E74FBA" w14:textId="77777777" w:rsidR="00E16F53" w:rsidRDefault="00781240">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CEA448B"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2548E9E"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0F022A2"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76D7585"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D4252E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4730465"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B7C4B12"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A58A3BF" w14:textId="77777777" w:rsidR="00E16F53" w:rsidRDefault="00E16F53">
            <w:pPr>
              <w:pStyle w:val="ProductList-TableBody"/>
              <w:jc w:val="center"/>
            </w:pPr>
          </w:p>
        </w:tc>
      </w:tr>
      <w:tr w:rsidR="00E16F53" w14:paraId="68409795" w14:textId="77777777">
        <w:tc>
          <w:tcPr>
            <w:tcW w:w="4660" w:type="dxa"/>
            <w:tcBorders>
              <w:top w:val="dashed" w:sz="4" w:space="0" w:color="BFBFBF"/>
              <w:left w:val="none" w:sz="4" w:space="0" w:color="6E6E6E"/>
              <w:bottom w:val="dashed" w:sz="4" w:space="0" w:color="BFBFBF"/>
              <w:right w:val="none" w:sz="4" w:space="0" w:color="6E6E6E"/>
            </w:tcBorders>
          </w:tcPr>
          <w:p w14:paraId="469108E0" w14:textId="77777777" w:rsidR="00E16F53" w:rsidRDefault="00781240">
            <w:pPr>
              <w:pStyle w:val="ProductList-TableBody"/>
            </w:pPr>
            <w:r>
              <w:t>Dynamics 365 Sales Enterprise</w:t>
            </w:r>
            <w:r>
              <w:fldChar w:fldCharType="begin"/>
            </w:r>
            <w:r>
              <w:instrText xml:space="preserve"> XE "Dynamics 365 Sales Enterprise" </w:instrText>
            </w:r>
            <w:r>
              <w:fldChar w:fldCharType="end"/>
            </w:r>
            <w:r>
              <w:t xml:space="preserve"> (licence na odběr na základě počtu zařízení)</w:t>
            </w:r>
          </w:p>
        </w:tc>
        <w:tc>
          <w:tcPr>
            <w:tcW w:w="740" w:type="dxa"/>
            <w:tcBorders>
              <w:top w:val="dashed" w:sz="4" w:space="0" w:color="BFBFBF"/>
              <w:left w:val="none" w:sz="4" w:space="0" w:color="6E6E6E"/>
              <w:bottom w:val="dashed" w:sz="4" w:space="0" w:color="BFBFBF"/>
              <w:right w:val="single" w:sz="6" w:space="0" w:color="FFFFFF"/>
            </w:tcBorders>
          </w:tcPr>
          <w:p w14:paraId="450E413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EE955B1"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889384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341A302"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817770B"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73EA973"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9F7936B"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9DF4669"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59D227B" w14:textId="77777777" w:rsidR="00E16F53" w:rsidRDefault="00E16F53">
            <w:pPr>
              <w:pStyle w:val="ProductList-TableBody"/>
              <w:jc w:val="center"/>
            </w:pPr>
          </w:p>
        </w:tc>
      </w:tr>
      <w:tr w:rsidR="00E16F53" w14:paraId="41890266" w14:textId="77777777">
        <w:tc>
          <w:tcPr>
            <w:tcW w:w="4660" w:type="dxa"/>
            <w:tcBorders>
              <w:top w:val="dashed" w:sz="4" w:space="0" w:color="BFBFBF"/>
              <w:left w:val="none" w:sz="4" w:space="0" w:color="6E6E6E"/>
              <w:bottom w:val="dashed" w:sz="4" w:space="0" w:color="BFBFBF"/>
              <w:right w:val="none" w:sz="4" w:space="0" w:color="6E6E6E"/>
            </w:tcBorders>
          </w:tcPr>
          <w:p w14:paraId="1104133C" w14:textId="77777777" w:rsidR="00E16F53" w:rsidRDefault="00781240">
            <w:pPr>
              <w:pStyle w:val="ProductList-TableBody"/>
            </w:pPr>
            <w:r>
              <w:t>Dynamics 365 Sales Professional</w:t>
            </w:r>
            <w:r>
              <w:fldChar w:fldCharType="begin"/>
            </w:r>
            <w:r>
              <w:instrText xml:space="preserve"> XE "Dynamics 365 Sales Professional"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6462B20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9555A9D"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A82143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B4EAAB9"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3F830C7"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3743DA0"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D6CFC37"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914A2B2"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7B262E6" w14:textId="77777777" w:rsidR="00E16F53" w:rsidRDefault="00E16F53">
            <w:pPr>
              <w:pStyle w:val="ProductList-TableBody"/>
              <w:jc w:val="center"/>
            </w:pPr>
          </w:p>
        </w:tc>
      </w:tr>
      <w:tr w:rsidR="00E16F53" w14:paraId="5AF92C38" w14:textId="77777777">
        <w:tc>
          <w:tcPr>
            <w:tcW w:w="4660" w:type="dxa"/>
            <w:tcBorders>
              <w:top w:val="dashed" w:sz="4" w:space="0" w:color="BFBFBF"/>
              <w:left w:val="none" w:sz="4" w:space="0" w:color="6E6E6E"/>
              <w:bottom w:val="dashed" w:sz="4" w:space="0" w:color="BFBFBF"/>
              <w:right w:val="none" w:sz="4" w:space="0" w:color="6E6E6E"/>
            </w:tcBorders>
          </w:tcPr>
          <w:p w14:paraId="402DCBA9" w14:textId="77777777" w:rsidR="00E16F53" w:rsidRDefault="00781240">
            <w:pPr>
              <w:pStyle w:val="ProductList-TableBody"/>
            </w:pPr>
            <w:r>
              <w:t>Dynamics 365 Sales Insights</w:t>
            </w:r>
            <w:r>
              <w:fldChar w:fldCharType="begin"/>
            </w:r>
            <w:r>
              <w:instrText xml:space="preserve"> XE "Dynamics 365 Sales Insights"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37EAEC9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A83EAD2"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1D46570"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C4449C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2CF8487"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E1C0715"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4489AE0"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06A72F2"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EC87339" w14:textId="77777777" w:rsidR="00E16F53" w:rsidRDefault="00E16F53">
            <w:pPr>
              <w:pStyle w:val="ProductList-TableBody"/>
              <w:jc w:val="center"/>
            </w:pPr>
          </w:p>
        </w:tc>
      </w:tr>
      <w:tr w:rsidR="00E16F53" w14:paraId="6422DE71" w14:textId="77777777">
        <w:tc>
          <w:tcPr>
            <w:tcW w:w="4660" w:type="dxa"/>
            <w:tcBorders>
              <w:top w:val="dashed" w:sz="4" w:space="0" w:color="BFBFBF"/>
              <w:left w:val="none" w:sz="4" w:space="0" w:color="6E6E6E"/>
              <w:bottom w:val="dashed" w:sz="4" w:space="0" w:color="BFBFBF"/>
              <w:right w:val="none" w:sz="4" w:space="0" w:color="6E6E6E"/>
            </w:tcBorders>
          </w:tcPr>
          <w:p w14:paraId="24224A5F" w14:textId="77777777" w:rsidR="00E16F53" w:rsidRDefault="00781240">
            <w:pPr>
              <w:pStyle w:val="ProductList-TableBody"/>
            </w:pPr>
            <w:r>
              <w:t>Dynamics 365 Team Members</w:t>
            </w:r>
            <w:r>
              <w:fldChar w:fldCharType="begin"/>
            </w:r>
            <w:r>
              <w:instrText xml:space="preserve"> XE "Dynamics 365 Team Members"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528BD2D0" w14:textId="77777777" w:rsidR="00E16F53" w:rsidRDefault="00781240">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9234728"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96DC251"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2C46FC6"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500CA50"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A5E0834"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46D5BA7"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261E851"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11A2C51" w14:textId="77777777" w:rsidR="00E16F53" w:rsidRDefault="00E16F53">
            <w:pPr>
              <w:pStyle w:val="ProductList-TableBody"/>
              <w:jc w:val="center"/>
            </w:pPr>
          </w:p>
        </w:tc>
      </w:tr>
      <w:tr w:rsidR="00E16F53" w14:paraId="7FED8AD7" w14:textId="77777777">
        <w:tc>
          <w:tcPr>
            <w:tcW w:w="4660" w:type="dxa"/>
            <w:tcBorders>
              <w:top w:val="dashed" w:sz="4" w:space="0" w:color="BFBFBF"/>
              <w:left w:val="none" w:sz="4" w:space="0" w:color="6E6E6E"/>
              <w:bottom w:val="dashed" w:sz="4" w:space="0" w:color="BFBFBF"/>
              <w:right w:val="none" w:sz="4" w:space="0" w:color="6E6E6E"/>
            </w:tcBorders>
          </w:tcPr>
          <w:p w14:paraId="28BC7CAC" w14:textId="77777777" w:rsidR="00E16F53" w:rsidRDefault="00781240">
            <w:pPr>
              <w:pStyle w:val="ProductList-TableBody"/>
            </w:pPr>
            <w:r>
              <w:t>Doplněk Dynamics 365 Team Members</w:t>
            </w:r>
            <w:r>
              <w:fldChar w:fldCharType="begin"/>
            </w:r>
            <w:r>
              <w:instrText xml:space="preserve"> XE "Doplněk Dynamics 365 Team Members"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6207A13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9C150F7"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84BE939"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33F1336"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5D0E0D9"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94EC3B2"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DB6357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22EF498"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E6A528B" w14:textId="77777777" w:rsidR="00E16F53" w:rsidRDefault="00E16F53">
            <w:pPr>
              <w:pStyle w:val="ProductList-TableBody"/>
              <w:jc w:val="center"/>
            </w:pPr>
          </w:p>
        </w:tc>
      </w:tr>
      <w:tr w:rsidR="00E16F53" w14:paraId="572B477A" w14:textId="77777777">
        <w:tc>
          <w:tcPr>
            <w:tcW w:w="4660" w:type="dxa"/>
            <w:tcBorders>
              <w:top w:val="dashed" w:sz="4" w:space="0" w:color="BFBFBF"/>
              <w:left w:val="none" w:sz="4" w:space="0" w:color="6E6E6E"/>
              <w:bottom w:val="dashed" w:sz="4" w:space="0" w:color="BFBFBF"/>
              <w:right w:val="none" w:sz="4" w:space="0" w:color="6E6E6E"/>
            </w:tcBorders>
          </w:tcPr>
          <w:p w14:paraId="56F44D1F" w14:textId="77777777" w:rsidR="00E16F53" w:rsidRDefault="00781240">
            <w:pPr>
              <w:pStyle w:val="ProductList-TableBody"/>
            </w:pPr>
            <w:r>
              <w:t>Dynamics 365 Team Members z krytí SA</w:t>
            </w:r>
            <w:r>
              <w:fldChar w:fldCharType="begin"/>
            </w:r>
            <w:r>
              <w:instrText xml:space="preserve"> XE "Dynamics 365 Team Members z krytí SA"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753F713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DE6DB04"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C6CFD7F"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C45D13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D773FC2"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2D5D217"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FE98351"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C5F6E6D"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41C27AF" w14:textId="77777777" w:rsidR="00E16F53" w:rsidRDefault="00E16F53">
            <w:pPr>
              <w:pStyle w:val="ProductList-TableBody"/>
              <w:jc w:val="center"/>
            </w:pPr>
          </w:p>
        </w:tc>
      </w:tr>
      <w:tr w:rsidR="00E16F53" w14:paraId="6BF372FB" w14:textId="77777777">
        <w:tc>
          <w:tcPr>
            <w:tcW w:w="4660" w:type="dxa"/>
            <w:tcBorders>
              <w:top w:val="dashed" w:sz="4" w:space="0" w:color="BFBFBF"/>
              <w:left w:val="none" w:sz="4" w:space="0" w:color="6E6E6E"/>
              <w:bottom w:val="dashed" w:sz="4" w:space="0" w:color="BFBFBF"/>
              <w:right w:val="none" w:sz="4" w:space="0" w:color="6E6E6E"/>
            </w:tcBorders>
          </w:tcPr>
          <w:p w14:paraId="32620A88" w14:textId="77777777" w:rsidR="00E16F53" w:rsidRDefault="00781240">
            <w:pPr>
              <w:pStyle w:val="ProductList-TableBody"/>
            </w:pPr>
            <w:r>
              <w:t>Dynamics 365 – Additional Customer Engagement Portal</w:t>
            </w:r>
            <w:r>
              <w:fldChar w:fldCharType="begin"/>
            </w:r>
            <w:r>
              <w:instrText xml:space="preserve"> XE "Dynamics 365 – Additional Customer Engagement Portal"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763ADCDE"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B382C34"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504B4F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09F14B0"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1E97D2D"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5740E01"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049E9FE"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EA2A6DD"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0E85437" w14:textId="77777777" w:rsidR="00E16F53" w:rsidRDefault="00E16F53">
            <w:pPr>
              <w:pStyle w:val="ProductList-TableBody"/>
              <w:jc w:val="center"/>
            </w:pPr>
          </w:p>
        </w:tc>
      </w:tr>
      <w:tr w:rsidR="00E16F53" w14:paraId="77AE459F" w14:textId="77777777">
        <w:tc>
          <w:tcPr>
            <w:tcW w:w="4660" w:type="dxa"/>
            <w:tcBorders>
              <w:top w:val="dashed" w:sz="4" w:space="0" w:color="BFBFBF"/>
              <w:left w:val="none" w:sz="4" w:space="0" w:color="6E6E6E"/>
              <w:bottom w:val="dashed" w:sz="4" w:space="0" w:color="BFBFBF"/>
              <w:right w:val="none" w:sz="4" w:space="0" w:color="6E6E6E"/>
            </w:tcBorders>
          </w:tcPr>
          <w:p w14:paraId="758EFF71" w14:textId="77777777" w:rsidR="00E16F53" w:rsidRDefault="00781240">
            <w:pPr>
              <w:pStyle w:val="ProductList-TableBody"/>
            </w:pPr>
            <w:r>
              <w:t>Dynamics 365 – Additional Customer Engagement Portal Page Views</w:t>
            </w:r>
            <w:r>
              <w:fldChar w:fldCharType="begin"/>
            </w:r>
            <w:r>
              <w:instrText xml:space="preserve"> XE "Dynamics 365 – Additional Customer Engagement Portal Page Views"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09EA8BF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608243A"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1627FF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AD3F7BB"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0D381F8"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D2E05DE"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9A422BC"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8D587B2"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2C3AC1B" w14:textId="77777777" w:rsidR="00E16F53" w:rsidRDefault="00E16F53">
            <w:pPr>
              <w:pStyle w:val="ProductList-TableBody"/>
              <w:jc w:val="center"/>
            </w:pPr>
          </w:p>
        </w:tc>
      </w:tr>
      <w:tr w:rsidR="00E16F53" w14:paraId="4CEA7B7B" w14:textId="77777777">
        <w:tc>
          <w:tcPr>
            <w:tcW w:w="4660" w:type="dxa"/>
            <w:tcBorders>
              <w:top w:val="dashed" w:sz="4" w:space="0" w:color="BFBFBF"/>
              <w:left w:val="none" w:sz="4" w:space="0" w:color="6E6E6E"/>
              <w:bottom w:val="dashed" w:sz="4" w:space="0" w:color="BFBFBF"/>
              <w:right w:val="none" w:sz="4" w:space="0" w:color="6E6E6E"/>
            </w:tcBorders>
          </w:tcPr>
          <w:p w14:paraId="73B1DF57" w14:textId="77777777" w:rsidR="00E16F53" w:rsidRDefault="00781240">
            <w:pPr>
              <w:pStyle w:val="ProductList-TableBody"/>
            </w:pPr>
            <w:r>
              <w:t>Dynamics 365 – Additional Customer Engagement Production/Non-Production Instance</w:t>
            </w:r>
            <w:r>
              <w:fldChar w:fldCharType="begin"/>
            </w:r>
            <w:r>
              <w:instrText xml:space="preserve"> XE "Dynamics 365 – Additional Customer Engagement Production/Non-Production Instance"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09D2131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B33A815"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7C40D1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736EE90"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16B07E4"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21AA027"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27EC858"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4D89915"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4758E8D" w14:textId="77777777" w:rsidR="00E16F53" w:rsidRDefault="00E16F53">
            <w:pPr>
              <w:pStyle w:val="ProductList-TableBody"/>
              <w:jc w:val="center"/>
            </w:pPr>
          </w:p>
        </w:tc>
      </w:tr>
      <w:tr w:rsidR="00E16F53" w14:paraId="58BC7A54" w14:textId="77777777">
        <w:tc>
          <w:tcPr>
            <w:tcW w:w="4660" w:type="dxa"/>
            <w:tcBorders>
              <w:top w:val="dashed" w:sz="4" w:space="0" w:color="BFBFBF"/>
              <w:left w:val="none" w:sz="4" w:space="0" w:color="6E6E6E"/>
              <w:bottom w:val="dashed" w:sz="4" w:space="0" w:color="BFBFBF"/>
              <w:right w:val="none" w:sz="4" w:space="0" w:color="6E6E6E"/>
            </w:tcBorders>
          </w:tcPr>
          <w:p w14:paraId="5A9009BB" w14:textId="77777777" w:rsidR="00E16F53" w:rsidRDefault="00781240">
            <w:pPr>
              <w:pStyle w:val="ProductList-TableBody"/>
            </w:pPr>
            <w:r>
              <w:t>Dynamics 365 – Additional Customer Engagement Database Storage</w:t>
            </w:r>
            <w:r>
              <w:fldChar w:fldCharType="begin"/>
            </w:r>
            <w:r>
              <w:instrText xml:space="preserve"> XE "Dynamics 365 – Additional Customer Engagement Database Storage"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62D221E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26C5684"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13FE27E"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AE0BBC4"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A900653"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24F855E"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FBC35D3"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269AEDA"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B65BAD0" w14:textId="77777777" w:rsidR="00E16F53" w:rsidRDefault="00E16F53">
            <w:pPr>
              <w:pStyle w:val="ProductList-TableBody"/>
              <w:jc w:val="center"/>
            </w:pPr>
          </w:p>
        </w:tc>
      </w:tr>
      <w:tr w:rsidR="00E16F53" w14:paraId="1850AB24" w14:textId="77777777">
        <w:tc>
          <w:tcPr>
            <w:tcW w:w="4660" w:type="dxa"/>
            <w:tcBorders>
              <w:top w:val="dashed" w:sz="4" w:space="0" w:color="BFBFBF"/>
              <w:left w:val="none" w:sz="4" w:space="0" w:color="6E6E6E"/>
              <w:bottom w:val="dashed" w:sz="4" w:space="0" w:color="BFBFBF"/>
              <w:right w:val="none" w:sz="4" w:space="0" w:color="6E6E6E"/>
            </w:tcBorders>
          </w:tcPr>
          <w:p w14:paraId="51ADCE44" w14:textId="77777777" w:rsidR="00E16F53" w:rsidRDefault="00781240">
            <w:pPr>
              <w:pStyle w:val="ProductList-TableBody"/>
            </w:pPr>
            <w:r>
              <w:t>Common Data Service for Apps Database Capacity</w:t>
            </w:r>
            <w:r>
              <w:fldChar w:fldCharType="begin"/>
            </w:r>
            <w:r>
              <w:instrText xml:space="preserve"> XE "Common Data Service for Apps Database Capacity"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13CEFA2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66019F1"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FCFEF9E"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7285BA9"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2514560"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2DF4BB1"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B679AA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0A48183"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20942B3" w14:textId="77777777" w:rsidR="00E16F53" w:rsidRDefault="00E16F53">
            <w:pPr>
              <w:pStyle w:val="ProductList-TableBody"/>
              <w:jc w:val="center"/>
            </w:pPr>
          </w:p>
        </w:tc>
      </w:tr>
      <w:tr w:rsidR="00E16F53" w14:paraId="08711DAB" w14:textId="77777777">
        <w:tc>
          <w:tcPr>
            <w:tcW w:w="4660" w:type="dxa"/>
            <w:tcBorders>
              <w:top w:val="dashed" w:sz="4" w:space="0" w:color="BFBFBF"/>
              <w:left w:val="none" w:sz="4" w:space="0" w:color="6E6E6E"/>
              <w:bottom w:val="dashed" w:sz="4" w:space="0" w:color="BFBFBF"/>
              <w:right w:val="none" w:sz="4" w:space="0" w:color="6E6E6E"/>
            </w:tcBorders>
          </w:tcPr>
          <w:p w14:paraId="69C23CF2" w14:textId="77777777" w:rsidR="00E16F53" w:rsidRDefault="00781240">
            <w:pPr>
              <w:pStyle w:val="ProductList-TableBody"/>
            </w:pPr>
            <w:r>
              <w:t xml:space="preserve">Common Data Service </w:t>
            </w:r>
            <w:r>
              <w:fldChar w:fldCharType="begin"/>
            </w:r>
            <w:r>
              <w:instrText xml:space="preserve"> XE "Common Data Service " </w:instrText>
            </w:r>
            <w:r>
              <w:fldChar w:fldCharType="end"/>
            </w:r>
            <w:r>
              <w:t>for Apps File Capacity</w:t>
            </w:r>
            <w:r>
              <w:fldChar w:fldCharType="begin"/>
            </w:r>
            <w:r>
              <w:instrText xml:space="preserve"> XE "for Apps File Capacity"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5BA90AF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F15C97E"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1DFCFF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23A5E3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43C7CBC"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F89F73B"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ADE7AD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41AEA1C"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7941EDE" w14:textId="77777777" w:rsidR="00E16F53" w:rsidRDefault="00E16F53">
            <w:pPr>
              <w:pStyle w:val="ProductList-TableBody"/>
              <w:jc w:val="center"/>
            </w:pPr>
          </w:p>
        </w:tc>
      </w:tr>
      <w:tr w:rsidR="00E16F53" w14:paraId="7D937C8A" w14:textId="77777777">
        <w:tc>
          <w:tcPr>
            <w:tcW w:w="4660" w:type="dxa"/>
            <w:tcBorders>
              <w:top w:val="dashed" w:sz="4" w:space="0" w:color="BFBFBF"/>
              <w:left w:val="none" w:sz="4" w:space="0" w:color="6E6E6E"/>
              <w:bottom w:val="dashed" w:sz="4" w:space="0" w:color="BFBFBF"/>
              <w:right w:val="none" w:sz="4" w:space="0" w:color="6E6E6E"/>
            </w:tcBorders>
          </w:tcPr>
          <w:p w14:paraId="768BD5B3" w14:textId="77777777" w:rsidR="00E16F53" w:rsidRDefault="00781240">
            <w:pPr>
              <w:pStyle w:val="ProductList-TableBody"/>
            </w:pPr>
            <w:r>
              <w:t xml:space="preserve">Common Data Service </w:t>
            </w:r>
            <w:r>
              <w:fldChar w:fldCharType="begin"/>
            </w:r>
            <w:r>
              <w:instrText xml:space="preserve"> XE "Common Data Service " </w:instrText>
            </w:r>
            <w:r>
              <w:fldChar w:fldCharType="end"/>
            </w:r>
            <w:r>
              <w:t>for Apps Log Capacity</w:t>
            </w:r>
            <w:r>
              <w:fldChar w:fldCharType="begin"/>
            </w:r>
            <w:r>
              <w:instrText xml:space="preserve"> XE "for Apps Log Capacity"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6D92372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D5AA837"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9F3FFC0"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0A74450"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BF4898E"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F4DD3EB"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7C7B537"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37FC677"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7ED81A5" w14:textId="77777777" w:rsidR="00E16F53" w:rsidRDefault="00E16F53">
            <w:pPr>
              <w:pStyle w:val="ProductList-TableBody"/>
              <w:jc w:val="center"/>
            </w:pPr>
          </w:p>
        </w:tc>
      </w:tr>
      <w:tr w:rsidR="00E16F53" w14:paraId="2909BD64" w14:textId="77777777">
        <w:tc>
          <w:tcPr>
            <w:tcW w:w="4660" w:type="dxa"/>
            <w:tcBorders>
              <w:top w:val="dashed" w:sz="4" w:space="0" w:color="BFBFBF"/>
              <w:left w:val="none" w:sz="4" w:space="0" w:color="6E6E6E"/>
              <w:bottom w:val="dashed" w:sz="4" w:space="0" w:color="BFBFBF"/>
              <w:right w:val="none" w:sz="4" w:space="0" w:color="6E6E6E"/>
            </w:tcBorders>
          </w:tcPr>
          <w:p w14:paraId="1E1DC607" w14:textId="77777777" w:rsidR="00E16F53" w:rsidRDefault="00781240">
            <w:pPr>
              <w:pStyle w:val="ProductList-TableBody"/>
            </w:pPr>
            <w:r>
              <w:t>Dynamics 365 – Additional Customer Engagement Social Posts</w:t>
            </w:r>
            <w:r>
              <w:fldChar w:fldCharType="begin"/>
            </w:r>
            <w:r>
              <w:instrText xml:space="preserve"> XE "Dynamics 365 – Additional Customer Engagement Social Posts"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7742B2D0"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4D2BF36"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3FE58F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FA7566B"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1AB0F2E"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A72160D"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5C4CF5C"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A53BFB5"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9EE60F0" w14:textId="77777777" w:rsidR="00E16F53" w:rsidRDefault="00E16F53">
            <w:pPr>
              <w:pStyle w:val="ProductList-TableBody"/>
              <w:jc w:val="center"/>
            </w:pPr>
          </w:p>
        </w:tc>
      </w:tr>
      <w:tr w:rsidR="00E16F53" w14:paraId="093EA366" w14:textId="77777777">
        <w:tc>
          <w:tcPr>
            <w:tcW w:w="4660" w:type="dxa"/>
            <w:tcBorders>
              <w:top w:val="dashed" w:sz="4" w:space="0" w:color="BFBFBF"/>
              <w:left w:val="none" w:sz="4" w:space="0" w:color="6E6E6E"/>
              <w:bottom w:val="dashed" w:sz="4" w:space="0" w:color="BFBFBF"/>
              <w:right w:val="none" w:sz="4" w:space="0" w:color="6E6E6E"/>
            </w:tcBorders>
          </w:tcPr>
          <w:p w14:paraId="75B375E0" w14:textId="77777777" w:rsidR="00E16F53" w:rsidRDefault="00781240">
            <w:pPr>
              <w:pStyle w:val="ProductList-TableBody"/>
            </w:pPr>
            <w:r>
              <w:t>Dynamics 365 for Field Service – Resource Scheduling Optimization</w:t>
            </w:r>
            <w:r>
              <w:fldChar w:fldCharType="begin"/>
            </w:r>
            <w:r>
              <w:instrText xml:space="preserve"> XE "Dynamics 365 for Field Service – Resource Scheduling Optimization"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00BDF65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29FDA59"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988360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98DFB5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6EFB7F7"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5717D3F"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DDEBB8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4CCAACA"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AC1008A" w14:textId="77777777" w:rsidR="00E16F53" w:rsidRDefault="00E16F53">
            <w:pPr>
              <w:pStyle w:val="ProductList-TableBody"/>
              <w:jc w:val="center"/>
            </w:pPr>
          </w:p>
        </w:tc>
      </w:tr>
      <w:tr w:rsidR="00E16F53" w14:paraId="1DA4FED5" w14:textId="77777777">
        <w:tc>
          <w:tcPr>
            <w:tcW w:w="4660" w:type="dxa"/>
            <w:tcBorders>
              <w:top w:val="dashed" w:sz="4" w:space="0" w:color="BFBFBF"/>
              <w:left w:val="none" w:sz="4" w:space="0" w:color="6E6E6E"/>
              <w:bottom w:val="dashed" w:sz="4" w:space="0" w:color="BFBFBF"/>
              <w:right w:val="none" w:sz="4" w:space="0" w:color="6E6E6E"/>
            </w:tcBorders>
          </w:tcPr>
          <w:p w14:paraId="430F3DCC" w14:textId="77777777" w:rsidR="00E16F53" w:rsidRDefault="00781240">
            <w:pPr>
              <w:pStyle w:val="ProductList-TableBody"/>
            </w:pPr>
            <w:r>
              <w:t>Dynamics 365 Call Intelligence</w:t>
            </w:r>
            <w:r>
              <w:fldChar w:fldCharType="begin"/>
            </w:r>
            <w:r>
              <w:instrText xml:space="preserve"> XE "Dynamics 365 Call Intelligence"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3AC2885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3F615AD"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2AA690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E8C5A47"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9705817"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5F065C4"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27CC9E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85A512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BE7FB6A" w14:textId="77777777" w:rsidR="00E16F53" w:rsidRDefault="00E16F53">
            <w:pPr>
              <w:pStyle w:val="ProductList-TableBody"/>
              <w:jc w:val="center"/>
            </w:pPr>
          </w:p>
        </w:tc>
      </w:tr>
      <w:tr w:rsidR="00E16F53" w14:paraId="1680A6F5" w14:textId="77777777">
        <w:tc>
          <w:tcPr>
            <w:tcW w:w="4660" w:type="dxa"/>
            <w:tcBorders>
              <w:top w:val="dashed" w:sz="4" w:space="0" w:color="BFBFBF"/>
              <w:left w:val="none" w:sz="4" w:space="0" w:color="6E6E6E"/>
              <w:bottom w:val="dashed" w:sz="4" w:space="0" w:color="BFBFBF"/>
              <w:right w:val="none" w:sz="4" w:space="0" w:color="6E6E6E"/>
            </w:tcBorders>
          </w:tcPr>
          <w:p w14:paraId="5DD0E561" w14:textId="77777777" w:rsidR="00E16F53" w:rsidRDefault="00781240">
            <w:pPr>
              <w:pStyle w:val="ProductList-TableBody"/>
            </w:pPr>
            <w:r>
              <w:t>Dynamics 365 Remote Assist</w:t>
            </w:r>
            <w:r>
              <w:fldChar w:fldCharType="begin"/>
            </w:r>
            <w:r>
              <w:instrText xml:space="preserve"> XE "Dynamics 365 Remote Assist"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31FC965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21FD10F"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9A3FD4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339261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2767C19"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68392B7"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0A059D7"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2A33B09"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B1CAF5E" w14:textId="77777777" w:rsidR="00E16F53" w:rsidRDefault="00E16F53">
            <w:pPr>
              <w:pStyle w:val="ProductList-TableBody"/>
              <w:jc w:val="center"/>
            </w:pPr>
          </w:p>
        </w:tc>
      </w:tr>
      <w:tr w:rsidR="00E16F53" w14:paraId="095D086F" w14:textId="77777777">
        <w:tc>
          <w:tcPr>
            <w:tcW w:w="4660" w:type="dxa"/>
            <w:tcBorders>
              <w:top w:val="dashed" w:sz="4" w:space="0" w:color="BFBFBF"/>
              <w:left w:val="none" w:sz="4" w:space="0" w:color="6E6E6E"/>
              <w:bottom w:val="dashed" w:sz="4" w:space="0" w:color="BFBFBF"/>
              <w:right w:val="none" w:sz="4" w:space="0" w:color="6E6E6E"/>
            </w:tcBorders>
          </w:tcPr>
          <w:p w14:paraId="6091B794" w14:textId="77777777" w:rsidR="00E16F53" w:rsidRDefault="00781240">
            <w:pPr>
              <w:pStyle w:val="ProductList-TableBody"/>
            </w:pPr>
            <w:r>
              <w:t>Dynamics 365 Layout</w:t>
            </w:r>
            <w:r>
              <w:fldChar w:fldCharType="begin"/>
            </w:r>
            <w:r>
              <w:instrText xml:space="preserve"> XE "Dynamics 365 Layout"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513C99E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CE93DC3"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AF32B9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DDB4FB1"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18CF001"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6DFFA68"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996296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0BFD7B6"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AC3172D" w14:textId="77777777" w:rsidR="00E16F53" w:rsidRDefault="00E16F53">
            <w:pPr>
              <w:pStyle w:val="ProductList-TableBody"/>
              <w:jc w:val="center"/>
            </w:pPr>
          </w:p>
        </w:tc>
      </w:tr>
      <w:tr w:rsidR="00E16F53" w14:paraId="40CBD52D" w14:textId="77777777">
        <w:tc>
          <w:tcPr>
            <w:tcW w:w="4660" w:type="dxa"/>
            <w:tcBorders>
              <w:top w:val="dashed" w:sz="4" w:space="0" w:color="BFBFBF"/>
              <w:left w:val="none" w:sz="4" w:space="0" w:color="6E6E6E"/>
              <w:bottom w:val="dashed" w:sz="4" w:space="0" w:color="BFBFBF"/>
              <w:right w:val="none" w:sz="4" w:space="0" w:color="6E6E6E"/>
            </w:tcBorders>
          </w:tcPr>
          <w:p w14:paraId="511940F2" w14:textId="77777777" w:rsidR="00E16F53" w:rsidRDefault="00781240">
            <w:pPr>
              <w:pStyle w:val="ProductList-TableBody"/>
            </w:pPr>
            <w:r>
              <w:t>Příručky Dynamics 365</w:t>
            </w:r>
            <w:r>
              <w:fldChar w:fldCharType="begin"/>
            </w:r>
            <w:r>
              <w:instrText xml:space="preserve"> XE "Příručky Dynamics 365"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50DD6DB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9C6CB3D"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A6FC11F"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C50938E"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A39B1DC"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26927C1"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726E0FE"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9924DDD"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CC1C5BE" w14:textId="77777777" w:rsidR="00E16F53" w:rsidRDefault="00E16F53">
            <w:pPr>
              <w:pStyle w:val="ProductList-TableBody"/>
              <w:jc w:val="center"/>
            </w:pPr>
          </w:p>
        </w:tc>
      </w:tr>
      <w:tr w:rsidR="00E16F53" w14:paraId="12EB8100" w14:textId="77777777">
        <w:tc>
          <w:tcPr>
            <w:tcW w:w="4660" w:type="dxa"/>
            <w:tcBorders>
              <w:top w:val="dashed" w:sz="4" w:space="0" w:color="BFBFBF"/>
              <w:left w:val="none" w:sz="4" w:space="0" w:color="6E6E6E"/>
              <w:bottom w:val="dashed" w:sz="4" w:space="0" w:color="BFBFBF"/>
              <w:right w:val="none" w:sz="4" w:space="0" w:color="6E6E6E"/>
            </w:tcBorders>
          </w:tcPr>
          <w:p w14:paraId="66BE004E" w14:textId="77777777" w:rsidR="00E16F53" w:rsidRDefault="00781240">
            <w:pPr>
              <w:pStyle w:val="ProductList-TableBody"/>
            </w:pPr>
            <w:r>
              <w:t>Plán pro Dynamics 365 Unified Operations – Additional Database Storage</w:t>
            </w:r>
            <w:r>
              <w:fldChar w:fldCharType="begin"/>
            </w:r>
            <w:r>
              <w:instrText xml:space="preserve"> XE "Plán pro Dynamics 365 Unified Operations – Additional Database Storage"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221E8BD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8E6EF2E"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E725CCE"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45EFAF1"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ACDBA8D"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17AAC9B"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A3C9A0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1EE427B"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C794226" w14:textId="77777777" w:rsidR="00E16F53" w:rsidRDefault="00E16F53">
            <w:pPr>
              <w:pStyle w:val="ProductList-TableBody"/>
              <w:jc w:val="center"/>
            </w:pPr>
          </w:p>
        </w:tc>
      </w:tr>
      <w:tr w:rsidR="00E16F53" w14:paraId="78533254" w14:textId="77777777">
        <w:tc>
          <w:tcPr>
            <w:tcW w:w="4660" w:type="dxa"/>
            <w:tcBorders>
              <w:top w:val="dashed" w:sz="4" w:space="0" w:color="BFBFBF"/>
              <w:left w:val="none" w:sz="4" w:space="0" w:color="6E6E6E"/>
              <w:bottom w:val="dashed" w:sz="4" w:space="0" w:color="BFBFBF"/>
              <w:right w:val="none" w:sz="4" w:space="0" w:color="6E6E6E"/>
            </w:tcBorders>
          </w:tcPr>
          <w:p w14:paraId="6FC0A4A1" w14:textId="77777777" w:rsidR="00E16F53" w:rsidRDefault="00781240">
            <w:pPr>
              <w:pStyle w:val="ProductList-TableBody"/>
            </w:pPr>
            <w:r>
              <w:t>Plán pro Dynamics 365 Unified Operations – Additional File Storage</w:t>
            </w:r>
            <w:r>
              <w:fldChar w:fldCharType="begin"/>
            </w:r>
            <w:r>
              <w:instrText xml:space="preserve"> XE "Plán pro Dynamics 365 Unified Operations – Additional File Storage"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4C78A73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BB35353"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990846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834107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067EBFD"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DD50514"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030A4A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528D74F"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AD8C039" w14:textId="77777777" w:rsidR="00E16F53" w:rsidRDefault="00E16F53">
            <w:pPr>
              <w:pStyle w:val="ProductList-TableBody"/>
              <w:jc w:val="center"/>
            </w:pPr>
          </w:p>
        </w:tc>
      </w:tr>
      <w:tr w:rsidR="00E16F53" w14:paraId="2B61E481" w14:textId="77777777">
        <w:tc>
          <w:tcPr>
            <w:tcW w:w="4660" w:type="dxa"/>
            <w:tcBorders>
              <w:top w:val="dashed" w:sz="4" w:space="0" w:color="BFBFBF"/>
              <w:left w:val="none" w:sz="4" w:space="0" w:color="6E6E6E"/>
              <w:bottom w:val="dashed" w:sz="4" w:space="0" w:color="BFBFBF"/>
              <w:right w:val="none" w:sz="4" w:space="0" w:color="6E6E6E"/>
            </w:tcBorders>
          </w:tcPr>
          <w:p w14:paraId="2ABEC8BD" w14:textId="77777777" w:rsidR="00E16F53" w:rsidRDefault="00781240">
            <w:pPr>
              <w:pStyle w:val="ProductList-TableBody"/>
            </w:pPr>
            <w:r>
              <w:t>Dynamics 365 Unified Operations – Additional Database Capacity</w:t>
            </w:r>
            <w:r>
              <w:fldChar w:fldCharType="begin"/>
            </w:r>
            <w:r>
              <w:instrText xml:space="preserve"> XE "Dynamics 365 Unified Operations – Additional Database Capacity"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7427B6D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29DB763"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79118D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472118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717F8DB"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DB2D0F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0073A51"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055242B"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D597172" w14:textId="77777777" w:rsidR="00E16F53" w:rsidRDefault="00E16F53">
            <w:pPr>
              <w:pStyle w:val="ProductList-TableBody"/>
              <w:jc w:val="center"/>
            </w:pPr>
          </w:p>
        </w:tc>
      </w:tr>
      <w:tr w:rsidR="00E16F53" w14:paraId="30E900DC" w14:textId="77777777">
        <w:tc>
          <w:tcPr>
            <w:tcW w:w="4660" w:type="dxa"/>
            <w:tcBorders>
              <w:top w:val="dashed" w:sz="4" w:space="0" w:color="BFBFBF"/>
              <w:left w:val="none" w:sz="4" w:space="0" w:color="6E6E6E"/>
              <w:bottom w:val="dashed" w:sz="4" w:space="0" w:color="BFBFBF"/>
              <w:right w:val="none" w:sz="4" w:space="0" w:color="6E6E6E"/>
            </w:tcBorders>
          </w:tcPr>
          <w:p w14:paraId="6587E448" w14:textId="77777777" w:rsidR="00E16F53" w:rsidRDefault="00781240">
            <w:pPr>
              <w:pStyle w:val="ProductList-TableBody"/>
            </w:pPr>
            <w:r>
              <w:t>Dynamics 365 Unified Operations – Additional File Capacity</w:t>
            </w:r>
            <w:r>
              <w:fldChar w:fldCharType="begin"/>
            </w:r>
            <w:r>
              <w:instrText xml:space="preserve"> XE "Dynamics 365 Unified Operations – Additional File Capacity"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294D799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C3DA098"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346B6C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ADF5FD7"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66C89A1"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CE8E41E"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D842BD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292A1E2"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E593F95" w14:textId="77777777" w:rsidR="00E16F53" w:rsidRDefault="00E16F53">
            <w:pPr>
              <w:pStyle w:val="ProductList-TableBody"/>
              <w:jc w:val="center"/>
            </w:pPr>
          </w:p>
        </w:tc>
      </w:tr>
      <w:tr w:rsidR="00E16F53" w14:paraId="1D99D6C0" w14:textId="77777777">
        <w:tc>
          <w:tcPr>
            <w:tcW w:w="4660" w:type="dxa"/>
            <w:tcBorders>
              <w:top w:val="dashed" w:sz="4" w:space="0" w:color="BFBFBF"/>
              <w:left w:val="none" w:sz="4" w:space="0" w:color="6E6E6E"/>
              <w:bottom w:val="dashed" w:sz="4" w:space="0" w:color="BFBFBF"/>
              <w:right w:val="none" w:sz="4" w:space="0" w:color="6E6E6E"/>
            </w:tcBorders>
          </w:tcPr>
          <w:p w14:paraId="75D2C791" w14:textId="77777777" w:rsidR="00E16F53" w:rsidRDefault="00781240">
            <w:pPr>
              <w:pStyle w:val="ProductList-TableBody"/>
            </w:pPr>
            <w:r>
              <w:t>Plán pro Dynamics 365 Unified Operations – Sandbox Tiers 1-5</w:t>
            </w:r>
            <w:r>
              <w:fldChar w:fldCharType="begin"/>
            </w:r>
            <w:r>
              <w:instrText xml:space="preserve"> XE "Plán pro Dynamics 365 Unified Operations – Sandbox Tiers 1-5"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323F091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74CF500"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E5FD09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CD16D7E"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9626FA9"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0628E0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FEF37A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737A3DD"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C965078" w14:textId="77777777" w:rsidR="00E16F53" w:rsidRDefault="00E16F53">
            <w:pPr>
              <w:pStyle w:val="ProductList-TableBody"/>
              <w:jc w:val="center"/>
            </w:pPr>
          </w:p>
        </w:tc>
      </w:tr>
      <w:tr w:rsidR="00E16F53" w14:paraId="060FE1A5" w14:textId="77777777">
        <w:tc>
          <w:tcPr>
            <w:tcW w:w="4660" w:type="dxa"/>
            <w:tcBorders>
              <w:top w:val="dashed" w:sz="4" w:space="0" w:color="BFBFBF"/>
              <w:left w:val="none" w:sz="4" w:space="0" w:color="6E6E6E"/>
              <w:bottom w:val="dashed" w:sz="4" w:space="0" w:color="BFBFBF"/>
              <w:right w:val="none" w:sz="4" w:space="0" w:color="6E6E6E"/>
            </w:tcBorders>
          </w:tcPr>
          <w:p w14:paraId="31D03E58" w14:textId="77777777" w:rsidR="00E16F53" w:rsidRDefault="00781240">
            <w:pPr>
              <w:pStyle w:val="ProductList-TableBody"/>
            </w:pPr>
            <w:r>
              <w:t>Dynamics 365 Pro Direct Support</w:t>
            </w:r>
            <w:r>
              <w:fldChar w:fldCharType="begin"/>
            </w:r>
            <w:r>
              <w:instrText xml:space="preserve"> XE "Dynamics 365 Pro Direct Support"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1CF4917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D7D0706"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08362FE"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B79A72D"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50F61C3"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A26256C"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47660D2"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C6D4829"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77607A3" w14:textId="77777777" w:rsidR="00E16F53" w:rsidRDefault="00E16F53">
            <w:pPr>
              <w:pStyle w:val="ProductList-TableBody"/>
              <w:jc w:val="center"/>
            </w:pPr>
          </w:p>
        </w:tc>
      </w:tr>
      <w:tr w:rsidR="00E16F53" w14:paraId="02DC712C" w14:textId="77777777">
        <w:tc>
          <w:tcPr>
            <w:tcW w:w="4660" w:type="dxa"/>
            <w:tcBorders>
              <w:top w:val="dashed" w:sz="4" w:space="0" w:color="BFBFBF"/>
              <w:left w:val="none" w:sz="4" w:space="0" w:color="6E6E6E"/>
              <w:bottom w:val="dashed" w:sz="4" w:space="0" w:color="BFBFBF"/>
              <w:right w:val="none" w:sz="4" w:space="0" w:color="6E6E6E"/>
            </w:tcBorders>
          </w:tcPr>
          <w:p w14:paraId="2A5019EF" w14:textId="77777777" w:rsidR="00E16F53" w:rsidRDefault="00781240">
            <w:pPr>
              <w:pStyle w:val="ProductList-TableBody"/>
            </w:pPr>
            <w:r>
              <w:t>Chat for Dynamics 365 Customer Service (Dynamics 365 for Customer Service Chat)</w:t>
            </w:r>
            <w:r>
              <w:fldChar w:fldCharType="begin"/>
            </w:r>
            <w:r>
              <w:instrText xml:space="preserve"> XE "Chat for Dynamics 365 Customer Service (Dynamics 365 for Customer Service Chat)" </w:instrText>
            </w:r>
            <w:r>
              <w:fldChar w:fldCharType="end"/>
            </w:r>
            <w:r>
              <w:t>(licence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5DFFB8FE"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668D9F1"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F7DBB1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57EE7E0"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0924EB9"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7E2DA95"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4E87BF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5E98E78"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C0B9193" w14:textId="77777777" w:rsidR="00E16F53" w:rsidRDefault="00E16F53">
            <w:pPr>
              <w:pStyle w:val="ProductList-TableBody"/>
              <w:jc w:val="center"/>
            </w:pPr>
          </w:p>
        </w:tc>
      </w:tr>
      <w:tr w:rsidR="00E16F53" w14:paraId="11B97126" w14:textId="77777777">
        <w:tc>
          <w:tcPr>
            <w:tcW w:w="4660" w:type="dxa"/>
            <w:tcBorders>
              <w:top w:val="dashed" w:sz="4" w:space="0" w:color="BFBFBF"/>
              <w:left w:val="none" w:sz="4" w:space="0" w:color="6E6E6E"/>
              <w:bottom w:val="dashed" w:sz="4" w:space="0" w:color="BFBFBF"/>
              <w:right w:val="none" w:sz="4" w:space="0" w:color="6E6E6E"/>
            </w:tcBorders>
          </w:tcPr>
          <w:p w14:paraId="5DEE645F" w14:textId="77777777" w:rsidR="00E16F53" w:rsidRDefault="00781240">
            <w:pPr>
              <w:pStyle w:val="ProductList-TableBody"/>
            </w:pPr>
            <w:r>
              <w:lastRenderedPageBreak/>
              <w:t>Relace Chatbotu</w:t>
            </w:r>
            <w:r>
              <w:fldChar w:fldCharType="begin"/>
            </w:r>
            <w:r>
              <w:instrText xml:space="preserve"> XE "Relace Chatbotu"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1D8D83F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90CFB24"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20B6E71"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B98C123"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E363E9E"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20D2A9C"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E287C2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22F1FE8"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4E7F547" w14:textId="77777777" w:rsidR="00E16F53" w:rsidRDefault="00E16F53">
            <w:pPr>
              <w:pStyle w:val="ProductList-TableBody"/>
              <w:jc w:val="center"/>
            </w:pPr>
          </w:p>
        </w:tc>
      </w:tr>
      <w:tr w:rsidR="00E16F53" w14:paraId="089FD9A9" w14:textId="77777777">
        <w:tc>
          <w:tcPr>
            <w:tcW w:w="4660" w:type="dxa"/>
            <w:tcBorders>
              <w:top w:val="dashed" w:sz="4" w:space="0" w:color="BFBFBF"/>
              <w:left w:val="none" w:sz="4" w:space="0" w:color="6E6E6E"/>
              <w:bottom w:val="dashed" w:sz="4" w:space="0" w:color="BFBFBF"/>
              <w:right w:val="none" w:sz="4" w:space="0" w:color="6E6E6E"/>
            </w:tcBorders>
          </w:tcPr>
          <w:p w14:paraId="123675CE" w14:textId="77777777" w:rsidR="00E16F53" w:rsidRDefault="00781240">
            <w:pPr>
              <w:pStyle w:val="ProductList-TableBody"/>
            </w:pPr>
            <w:r>
              <w:t>Dynamics 365 Digital Messaging</w:t>
            </w:r>
            <w:r>
              <w:fldChar w:fldCharType="begin"/>
            </w:r>
            <w:r>
              <w:instrText xml:space="preserve"> XE "Dynamics 365 Digital Messaging"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4E521FC0"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F98E044"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6E07089"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B4A1DD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566EA43"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835F88A"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98C84B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ECB9434"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3016C2E" w14:textId="77777777" w:rsidR="00E16F53" w:rsidRDefault="00E16F53">
            <w:pPr>
              <w:pStyle w:val="ProductList-TableBody"/>
              <w:jc w:val="center"/>
            </w:pPr>
          </w:p>
        </w:tc>
      </w:tr>
      <w:tr w:rsidR="00E16F53" w14:paraId="26C817B5" w14:textId="77777777">
        <w:tc>
          <w:tcPr>
            <w:tcW w:w="4660" w:type="dxa"/>
            <w:tcBorders>
              <w:top w:val="dashed" w:sz="4" w:space="0" w:color="BFBFBF"/>
              <w:left w:val="none" w:sz="4" w:space="0" w:color="6E6E6E"/>
              <w:bottom w:val="dashed" w:sz="4" w:space="0" w:color="BFBFBF"/>
              <w:right w:val="none" w:sz="4" w:space="0" w:color="6E6E6E"/>
            </w:tcBorders>
          </w:tcPr>
          <w:p w14:paraId="776DDDAA" w14:textId="77777777" w:rsidR="00E16F53" w:rsidRDefault="00781240">
            <w:pPr>
              <w:pStyle w:val="ProductList-TableBody"/>
            </w:pPr>
            <w:r>
              <w:t>Dynamics 365 Customer Service Chat</w:t>
            </w:r>
            <w:r>
              <w:fldChar w:fldCharType="begin"/>
            </w:r>
            <w:r>
              <w:instrText xml:space="preserve"> XE "Dynamics 365 Customer Service Chat"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4CDDC89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364BF7D"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B13038F"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37C8D8C"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C4EEC6D"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AD1171E"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270CE1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C9FFDE1"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0DBAEA8" w14:textId="77777777" w:rsidR="00E16F53" w:rsidRDefault="00E16F53">
            <w:pPr>
              <w:pStyle w:val="ProductList-TableBody"/>
              <w:jc w:val="center"/>
            </w:pPr>
          </w:p>
        </w:tc>
      </w:tr>
      <w:tr w:rsidR="00E16F53" w14:paraId="745BC052" w14:textId="77777777">
        <w:tc>
          <w:tcPr>
            <w:tcW w:w="4660" w:type="dxa"/>
            <w:tcBorders>
              <w:top w:val="dashed" w:sz="4" w:space="0" w:color="BFBFBF"/>
              <w:left w:val="none" w:sz="4" w:space="0" w:color="6E6E6E"/>
              <w:bottom w:val="dashed" w:sz="4" w:space="0" w:color="BFBFBF"/>
              <w:right w:val="none" w:sz="4" w:space="0" w:color="6E6E6E"/>
            </w:tcBorders>
          </w:tcPr>
          <w:p w14:paraId="654248D4" w14:textId="77777777" w:rsidR="00E16F53" w:rsidRDefault="00781240">
            <w:pPr>
              <w:pStyle w:val="ProductList-TableBody"/>
            </w:pPr>
            <w:r>
              <w:t>Dynamics 365 Customer Service Chat Capacity</w:t>
            </w:r>
            <w:r>
              <w:fldChar w:fldCharType="begin"/>
            </w:r>
            <w:r>
              <w:instrText xml:space="preserve"> XE "Dynamics 365 Customer Service Chat Capacity"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3AF0D13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3963F62"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60A72B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9E071DD"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27CDD91"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B4CB29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86BCCB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A9A0128"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12B4752" w14:textId="77777777" w:rsidR="00E16F53" w:rsidRDefault="00E16F53">
            <w:pPr>
              <w:pStyle w:val="ProductList-TableBody"/>
              <w:jc w:val="center"/>
            </w:pPr>
          </w:p>
        </w:tc>
      </w:tr>
      <w:tr w:rsidR="00E16F53" w14:paraId="72374C8F" w14:textId="77777777">
        <w:tc>
          <w:tcPr>
            <w:tcW w:w="4660" w:type="dxa"/>
            <w:tcBorders>
              <w:top w:val="dashed" w:sz="4" w:space="0" w:color="BFBFBF"/>
              <w:left w:val="none" w:sz="4" w:space="0" w:color="6E6E6E"/>
              <w:bottom w:val="dashed" w:sz="4" w:space="0" w:color="BFBFBF"/>
              <w:right w:val="none" w:sz="4" w:space="0" w:color="6E6E6E"/>
            </w:tcBorders>
          </w:tcPr>
          <w:p w14:paraId="7EEDF815" w14:textId="77777777" w:rsidR="00E16F53" w:rsidRDefault="00781240">
            <w:pPr>
              <w:pStyle w:val="ProductList-TableBody"/>
            </w:pPr>
            <w:r>
              <w:t>Dynamics 365 Additional Asset Management</w:t>
            </w:r>
            <w:r>
              <w:fldChar w:fldCharType="begin"/>
            </w:r>
            <w:r>
              <w:instrText xml:space="preserve"> XE "Dynamics 365 Additional Asset Management"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0A53316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49ABB98"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F1B902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F7540FE"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04B258A"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DEC1419"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4CBCB51"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94399CC"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17009DD" w14:textId="77777777" w:rsidR="00E16F53" w:rsidRDefault="00E16F53">
            <w:pPr>
              <w:pStyle w:val="ProductList-TableBody"/>
              <w:jc w:val="center"/>
            </w:pPr>
          </w:p>
        </w:tc>
      </w:tr>
      <w:tr w:rsidR="00E16F53" w14:paraId="6CC81DD0" w14:textId="77777777">
        <w:tc>
          <w:tcPr>
            <w:tcW w:w="4660" w:type="dxa"/>
            <w:tcBorders>
              <w:top w:val="dashed" w:sz="4" w:space="0" w:color="BFBFBF"/>
              <w:left w:val="none" w:sz="4" w:space="0" w:color="6E6E6E"/>
              <w:bottom w:val="dashed" w:sz="4" w:space="0" w:color="BFBFBF"/>
              <w:right w:val="none" w:sz="4" w:space="0" w:color="6E6E6E"/>
            </w:tcBorders>
          </w:tcPr>
          <w:p w14:paraId="4E80EBBB" w14:textId="77777777" w:rsidR="00E16F53" w:rsidRDefault="00781240">
            <w:pPr>
              <w:pStyle w:val="ProductList-TableBody"/>
            </w:pPr>
            <w:r>
              <w:t>PowerApps Portals – doplněk pro kapacitu přihlášení</w:t>
            </w:r>
            <w:r>
              <w:fldChar w:fldCharType="begin"/>
            </w:r>
            <w:r>
              <w:instrText xml:space="preserve"> XE "PowerApps Portals – doplněk pro kapacitu přihlášení"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42E0406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01440C2"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4051DEF"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35A09EE"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03BBA77"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E6D3A41"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F608CF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60D49F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6DB0E81" w14:textId="77777777" w:rsidR="00E16F53" w:rsidRDefault="00E16F53">
            <w:pPr>
              <w:pStyle w:val="ProductList-TableBody"/>
              <w:jc w:val="center"/>
            </w:pPr>
          </w:p>
        </w:tc>
      </w:tr>
      <w:tr w:rsidR="00E16F53" w14:paraId="6D0D0E2D" w14:textId="77777777">
        <w:tc>
          <w:tcPr>
            <w:tcW w:w="4660" w:type="dxa"/>
            <w:tcBorders>
              <w:top w:val="dashed" w:sz="4" w:space="0" w:color="BFBFBF"/>
              <w:left w:val="none" w:sz="4" w:space="0" w:color="6E6E6E"/>
              <w:bottom w:val="dashed" w:sz="4" w:space="0" w:color="BFBFBF"/>
              <w:right w:val="none" w:sz="4" w:space="0" w:color="6E6E6E"/>
            </w:tcBorders>
          </w:tcPr>
          <w:p w14:paraId="542CA22F" w14:textId="77777777" w:rsidR="00E16F53" w:rsidRDefault="00781240">
            <w:pPr>
              <w:pStyle w:val="ProductList-TableBody"/>
            </w:pPr>
            <w:r>
              <w:t>PowerApps Portals – doplněk pro kapacitu zobrazených stránek</w:t>
            </w:r>
            <w:r>
              <w:fldChar w:fldCharType="begin"/>
            </w:r>
            <w:r>
              <w:instrText xml:space="preserve"> XE "PowerApps Portals – doplněk pro kapacitu zobrazených stránek"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4F56B50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C6B79C0"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22A9B0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78A6B68"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4474508"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D300BFC"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748B8B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BE2E2C0"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A21C847" w14:textId="77777777" w:rsidR="00E16F53" w:rsidRDefault="00E16F53">
            <w:pPr>
              <w:pStyle w:val="ProductList-TableBody"/>
              <w:jc w:val="center"/>
            </w:pPr>
          </w:p>
        </w:tc>
      </w:tr>
      <w:tr w:rsidR="00E16F53" w14:paraId="4A37CFBF" w14:textId="77777777">
        <w:tc>
          <w:tcPr>
            <w:tcW w:w="4660" w:type="dxa"/>
            <w:tcBorders>
              <w:top w:val="dashed" w:sz="4" w:space="0" w:color="BFBFBF"/>
              <w:left w:val="none" w:sz="4" w:space="0" w:color="6E6E6E"/>
              <w:bottom w:val="dashed" w:sz="4" w:space="0" w:color="B2B2B2"/>
              <w:right w:val="none" w:sz="4" w:space="0" w:color="6E6E6E"/>
            </w:tcBorders>
          </w:tcPr>
          <w:p w14:paraId="28E5D201" w14:textId="77777777" w:rsidR="00E16F53" w:rsidRDefault="00781240">
            <w:pPr>
              <w:pStyle w:val="ProductList-TableBody"/>
            </w:pPr>
            <w:r>
              <w:t>Řešení Microsoft Relationship Sales/Plus</w:t>
            </w:r>
            <w:r>
              <w:fldChar w:fldCharType="begin"/>
            </w:r>
            <w:r>
              <w:instrText xml:space="preserve"> XE "Řešení Microsoft Relationship Sales/Plus" </w:instrText>
            </w:r>
            <w:r>
              <w:fldChar w:fldCharType="end"/>
            </w:r>
          </w:p>
        </w:tc>
        <w:tc>
          <w:tcPr>
            <w:tcW w:w="740" w:type="dxa"/>
            <w:tcBorders>
              <w:top w:val="dashed" w:sz="4" w:space="0" w:color="BFBFBF"/>
              <w:left w:val="none" w:sz="4" w:space="0" w:color="6E6E6E"/>
              <w:bottom w:val="dashed" w:sz="4" w:space="0" w:color="B2B2B2"/>
              <w:right w:val="single" w:sz="6" w:space="0" w:color="FFFFFF"/>
            </w:tcBorders>
          </w:tcPr>
          <w:p w14:paraId="13B63B5F"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110582B"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B134D59"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E8B467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01B3C3E"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FE2D76A"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C6EBC8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F43314E"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FC741E5" w14:textId="77777777" w:rsidR="00E16F53" w:rsidRDefault="00E16F53">
            <w:pPr>
              <w:pStyle w:val="ProductList-TableBody"/>
              <w:jc w:val="center"/>
            </w:pPr>
          </w:p>
        </w:tc>
      </w:tr>
      <w:tr w:rsidR="00E16F53" w14:paraId="51FEFE32" w14:textId="77777777">
        <w:tc>
          <w:tcPr>
            <w:tcW w:w="4660" w:type="dxa"/>
            <w:tcBorders>
              <w:top w:val="dashed" w:sz="4" w:space="0" w:color="B2B2B2"/>
              <w:left w:val="none" w:sz="4" w:space="0" w:color="6E6E6E"/>
              <w:bottom w:val="dashed" w:sz="4" w:space="0" w:color="A5A5A5"/>
              <w:right w:val="none" w:sz="4" w:space="0" w:color="6E6E6E"/>
            </w:tcBorders>
          </w:tcPr>
          <w:p w14:paraId="5A29BF68" w14:textId="77777777" w:rsidR="00E16F53" w:rsidRDefault="00781240">
            <w:pPr>
              <w:pStyle w:val="ProductList-TableBody"/>
            </w:pPr>
            <w:r>
              <w:t>Microsoft Forms Pro Additional Responses</w:t>
            </w:r>
            <w:r>
              <w:fldChar w:fldCharType="begin"/>
            </w:r>
            <w:r>
              <w:instrText xml:space="preserve"> XE "Microsoft Forms Pro Additional Responses" </w:instrText>
            </w:r>
            <w:r>
              <w:fldChar w:fldCharType="end"/>
            </w:r>
          </w:p>
        </w:tc>
        <w:tc>
          <w:tcPr>
            <w:tcW w:w="740" w:type="dxa"/>
            <w:tcBorders>
              <w:top w:val="dashed" w:sz="4" w:space="0" w:color="B2B2B2"/>
              <w:left w:val="none" w:sz="4" w:space="0" w:color="6E6E6E"/>
              <w:bottom w:val="dashed" w:sz="4" w:space="0" w:color="A5A5A5"/>
              <w:right w:val="single" w:sz="6" w:space="0" w:color="FFFFFF"/>
            </w:tcBorders>
          </w:tcPr>
          <w:p w14:paraId="0EA0DDA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C637C6C"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FA91CA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5BC9E83"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019E6C0"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CB62174"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22E207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EA0D12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A8456B3" w14:textId="77777777" w:rsidR="00E16F53" w:rsidRDefault="00E16F53">
            <w:pPr>
              <w:pStyle w:val="ProductList-TableBody"/>
              <w:jc w:val="center"/>
            </w:pPr>
          </w:p>
        </w:tc>
      </w:tr>
      <w:tr w:rsidR="00E16F53" w14:paraId="365CAAA9" w14:textId="77777777">
        <w:tc>
          <w:tcPr>
            <w:tcW w:w="4660" w:type="dxa"/>
            <w:tcBorders>
              <w:top w:val="dashed" w:sz="4" w:space="0" w:color="A5A5A5"/>
              <w:left w:val="none" w:sz="4" w:space="0" w:color="6E6E6E"/>
              <w:bottom w:val="dashed" w:sz="4" w:space="0" w:color="A5A5A5"/>
              <w:right w:val="none" w:sz="4" w:space="0" w:color="6E6E6E"/>
            </w:tcBorders>
          </w:tcPr>
          <w:p w14:paraId="3E6AB6F4" w14:textId="77777777" w:rsidR="00E16F53" w:rsidRDefault="00781240">
            <w:pPr>
              <w:pStyle w:val="ProductList-TableBody"/>
            </w:pPr>
            <w:r>
              <w:t>Ochrana před podvody Dynamics 365</w:t>
            </w:r>
            <w:r>
              <w:fldChar w:fldCharType="begin"/>
            </w:r>
            <w:r>
              <w:instrText xml:space="preserve"> XE "Ochrana před podvody Dynamics 365" </w:instrText>
            </w:r>
            <w:r>
              <w:fldChar w:fldCharType="end"/>
            </w:r>
          </w:p>
        </w:tc>
        <w:tc>
          <w:tcPr>
            <w:tcW w:w="740" w:type="dxa"/>
            <w:tcBorders>
              <w:top w:val="dashed" w:sz="4" w:space="0" w:color="A5A5A5"/>
              <w:left w:val="none" w:sz="4" w:space="0" w:color="6E6E6E"/>
              <w:bottom w:val="dashed" w:sz="4" w:space="0" w:color="A5A5A5"/>
              <w:right w:val="single" w:sz="6" w:space="0" w:color="FFFFFF"/>
            </w:tcBorders>
          </w:tcPr>
          <w:p w14:paraId="1EF992F9"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788163F"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ACA6D2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2C9DA6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4CBFFC6"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12039DA"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C5841C1"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0DF4F9F"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1FE5DAE" w14:textId="77777777" w:rsidR="00E16F53" w:rsidRDefault="00E16F53">
            <w:pPr>
              <w:pStyle w:val="ProductList-TableBody"/>
              <w:jc w:val="center"/>
            </w:pPr>
          </w:p>
        </w:tc>
      </w:tr>
      <w:tr w:rsidR="00E16F53" w14:paraId="7EC56BE4" w14:textId="77777777">
        <w:tc>
          <w:tcPr>
            <w:tcW w:w="4660" w:type="dxa"/>
            <w:tcBorders>
              <w:top w:val="dashed" w:sz="4" w:space="0" w:color="A5A5A5"/>
              <w:left w:val="none" w:sz="4" w:space="0" w:color="6E6E6E"/>
              <w:bottom w:val="dashed" w:sz="4" w:space="0" w:color="B2B2B2"/>
              <w:right w:val="none" w:sz="4" w:space="0" w:color="6E6E6E"/>
            </w:tcBorders>
          </w:tcPr>
          <w:p w14:paraId="1C0BF60E" w14:textId="77777777" w:rsidR="00E16F53" w:rsidRDefault="00781240">
            <w:pPr>
              <w:pStyle w:val="ProductList-TableBody"/>
            </w:pPr>
            <w:r>
              <w:t>Ochrana před podvody Dynamics 365 – Dodatečné posouzení</w:t>
            </w:r>
            <w:r>
              <w:fldChar w:fldCharType="begin"/>
            </w:r>
            <w:r>
              <w:instrText xml:space="preserve"> XE "Ochrana před podvody Dynamics 365 – Dodatečné posouzení" </w:instrText>
            </w:r>
            <w:r>
              <w:fldChar w:fldCharType="end"/>
            </w:r>
          </w:p>
        </w:tc>
        <w:tc>
          <w:tcPr>
            <w:tcW w:w="740" w:type="dxa"/>
            <w:tcBorders>
              <w:top w:val="dashed" w:sz="4" w:space="0" w:color="A5A5A5"/>
              <w:left w:val="none" w:sz="4" w:space="0" w:color="6E6E6E"/>
              <w:bottom w:val="dashed" w:sz="4" w:space="0" w:color="B2B2B2"/>
              <w:right w:val="single" w:sz="6" w:space="0" w:color="FFFFFF"/>
            </w:tcBorders>
          </w:tcPr>
          <w:p w14:paraId="11EB36B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79E530A"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FE44A39"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400514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B3A480A"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5EA7328"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E50C95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C4888D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5B6541B" w14:textId="77777777" w:rsidR="00E16F53" w:rsidRDefault="00E16F53">
            <w:pPr>
              <w:pStyle w:val="ProductList-TableBody"/>
              <w:jc w:val="center"/>
            </w:pPr>
          </w:p>
        </w:tc>
      </w:tr>
      <w:tr w:rsidR="00E16F53" w14:paraId="7E663A90" w14:textId="77777777">
        <w:tc>
          <w:tcPr>
            <w:tcW w:w="4660" w:type="dxa"/>
            <w:tcBorders>
              <w:top w:val="dashed" w:sz="4" w:space="0" w:color="B2B2B2"/>
              <w:left w:val="none" w:sz="4" w:space="0" w:color="6E6E6E"/>
              <w:bottom w:val="dashed" w:sz="4" w:space="0" w:color="B2B2B2"/>
              <w:right w:val="none" w:sz="4" w:space="0" w:color="B2B2B2"/>
            </w:tcBorders>
          </w:tcPr>
          <w:p w14:paraId="76C91318" w14:textId="77777777" w:rsidR="00E16F53" w:rsidRDefault="00781240">
            <w:pPr>
              <w:pStyle w:val="ProductList-TableBody"/>
            </w:pPr>
            <w:r>
              <w:t>Dynamics 365 Virtual Agent for Customer Service</w:t>
            </w:r>
            <w:r>
              <w:fldChar w:fldCharType="begin"/>
            </w:r>
            <w:r>
              <w:instrText xml:space="preserve"> XE "Dynamics 365 Virtual Agent for Customer Service" </w:instrText>
            </w:r>
            <w:r>
              <w:fldChar w:fldCharType="end"/>
            </w:r>
          </w:p>
        </w:tc>
        <w:tc>
          <w:tcPr>
            <w:tcW w:w="740" w:type="dxa"/>
            <w:tcBorders>
              <w:top w:val="dashed" w:sz="4" w:space="0" w:color="B2B2B2"/>
              <w:left w:val="none" w:sz="4" w:space="0" w:color="B2B2B2"/>
              <w:bottom w:val="dashed" w:sz="4" w:space="0" w:color="B2B2B2"/>
              <w:right w:val="single" w:sz="6" w:space="0" w:color="FFFFFF"/>
            </w:tcBorders>
          </w:tcPr>
          <w:p w14:paraId="1AEE76EF"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9556200"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B9D7629"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2CAECC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DEA0E5F"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7360CF4"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F9BE08F"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A02815A"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D292467" w14:textId="77777777" w:rsidR="00E16F53" w:rsidRDefault="00E16F53">
            <w:pPr>
              <w:pStyle w:val="ProductList-TableBody"/>
              <w:jc w:val="center"/>
            </w:pPr>
          </w:p>
        </w:tc>
      </w:tr>
      <w:tr w:rsidR="00E16F53" w14:paraId="4A640E78" w14:textId="77777777">
        <w:tc>
          <w:tcPr>
            <w:tcW w:w="4660" w:type="dxa"/>
            <w:tcBorders>
              <w:top w:val="dashed" w:sz="4" w:space="0" w:color="B2B2B2"/>
              <w:left w:val="none" w:sz="4" w:space="0" w:color="6E6E6E"/>
              <w:bottom w:val="dashed" w:sz="4" w:space="0" w:color="B2B2B2"/>
              <w:right w:val="none" w:sz="4" w:space="0" w:color="6E6E6E"/>
            </w:tcBorders>
          </w:tcPr>
          <w:p w14:paraId="32E19A87" w14:textId="77777777" w:rsidR="00E16F53" w:rsidRDefault="00781240">
            <w:pPr>
              <w:pStyle w:val="ProductList-TableBody"/>
            </w:pPr>
            <w:r>
              <w:t>Dynamics 365 Chat Session Add-On for Virtual Agent</w:t>
            </w:r>
            <w:r>
              <w:fldChar w:fldCharType="begin"/>
            </w:r>
            <w:r>
              <w:instrText xml:space="preserve"> XE "Dynamics 365 Chat Session Add-On for Virtual Agent"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13F1FC6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56C6FE1"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C0CE5A0"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5D211A0"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6FB138C"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929B555"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01E3EB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357EAB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ED41CDD" w14:textId="77777777" w:rsidR="00E16F53" w:rsidRDefault="00E16F53">
            <w:pPr>
              <w:pStyle w:val="ProductList-TableBody"/>
              <w:jc w:val="center"/>
            </w:pPr>
          </w:p>
        </w:tc>
      </w:tr>
      <w:tr w:rsidR="00E16F53" w14:paraId="747F5F48" w14:textId="77777777">
        <w:tc>
          <w:tcPr>
            <w:tcW w:w="4660" w:type="dxa"/>
            <w:tcBorders>
              <w:top w:val="dashed" w:sz="4" w:space="0" w:color="B2B2B2"/>
              <w:left w:val="none" w:sz="4" w:space="0" w:color="6E6E6E"/>
              <w:bottom w:val="none" w:sz="4" w:space="0" w:color="BFBFBF"/>
              <w:right w:val="none" w:sz="4" w:space="0" w:color="6E6E6E"/>
            </w:tcBorders>
          </w:tcPr>
          <w:p w14:paraId="7B8BF6AB" w14:textId="77777777" w:rsidR="00E16F53" w:rsidRDefault="00781240">
            <w:pPr>
              <w:pStyle w:val="ProductList-TableBody"/>
            </w:pPr>
            <w:r>
              <w:t>Dynamics 365 Field Service Contractor</w:t>
            </w:r>
            <w:r>
              <w:fldChar w:fldCharType="begin"/>
            </w:r>
            <w:r>
              <w:instrText xml:space="preserve"> XE "Dynamics 365 Field Service Contractor" </w:instrText>
            </w:r>
            <w:r>
              <w:fldChar w:fldCharType="end"/>
            </w:r>
          </w:p>
        </w:tc>
        <w:tc>
          <w:tcPr>
            <w:tcW w:w="740" w:type="dxa"/>
            <w:tcBorders>
              <w:top w:val="dashed" w:sz="4" w:space="0" w:color="B2B2B2"/>
              <w:left w:val="none" w:sz="4" w:space="0" w:color="6E6E6E"/>
              <w:bottom w:val="none" w:sz="4" w:space="0" w:color="BFBFBF"/>
              <w:right w:val="single" w:sz="6" w:space="0" w:color="FFFFFF"/>
            </w:tcBorders>
          </w:tcPr>
          <w:p w14:paraId="4382FF99"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39465A1"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F0B8B2F"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8E75EAB"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F27A2BC"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E9ACD41"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3C110F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0B522E8"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0090131" w14:textId="77777777" w:rsidR="00E16F53" w:rsidRDefault="00E16F53">
            <w:pPr>
              <w:pStyle w:val="ProductList-TableBody"/>
              <w:jc w:val="center"/>
            </w:pPr>
          </w:p>
        </w:tc>
      </w:tr>
    </w:tbl>
    <w:p w14:paraId="55774CFC" w14:textId="77777777" w:rsidR="00E16F53" w:rsidRDefault="00781240">
      <w:pPr>
        <w:pStyle w:val="ProductList-Offering1SubSection"/>
        <w:outlineLvl w:val="2"/>
      </w:pPr>
      <w:bookmarkStart w:id="252" w:name="_Sec1153"/>
      <w:r>
        <w:t>2. Podmínky produktu</w:t>
      </w:r>
      <w:bookmarkEnd w:id="252"/>
    </w:p>
    <w:tbl>
      <w:tblPr>
        <w:tblStyle w:val="PURTable"/>
        <w:tblW w:w="0" w:type="dxa"/>
        <w:tblLook w:val="04A0" w:firstRow="1" w:lastRow="0" w:firstColumn="1" w:lastColumn="0" w:noHBand="0" w:noVBand="1"/>
      </w:tblPr>
      <w:tblGrid>
        <w:gridCol w:w="3630"/>
        <w:gridCol w:w="3642"/>
        <w:gridCol w:w="3644"/>
      </w:tblGrid>
      <w:tr w:rsidR="00E16F53" w14:paraId="1E0FEB4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CD14287" w14:textId="77777777" w:rsidR="00E16F53" w:rsidRDefault="00781240">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19">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62F20CDB"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7AE42943" w14:textId="77777777" w:rsidR="00E16F53" w:rsidRDefault="00781240">
            <w:pPr>
              <w:pStyle w:val="ProductList-TableBody"/>
            </w:pPr>
            <w:r>
              <w:fldChar w:fldCharType="begin"/>
            </w:r>
            <w:r>
              <w:instrText xml:space="preserve"> AutoTextList   \s NoStyle \t "Prodloužená doba účinnosti: Služby online, které jsou účinné po delší dobu, jak je popsáno v licenční smlouvě Enterprise a Enterprise Subscription." </w:instrText>
            </w:r>
            <w:r>
              <w:fldChar w:fldCharType="separate"/>
            </w:r>
            <w:r>
              <w:rPr>
                <w:color w:val="0563C1"/>
              </w:rPr>
              <w:t>Prodloužená doba účinnosti</w:t>
            </w:r>
            <w:r>
              <w:fldChar w:fldCharType="end"/>
            </w:r>
            <w:r>
              <w:t>: Vše s výjimkou Microsoft Relationship Sales</w:t>
            </w:r>
          </w:p>
        </w:tc>
      </w:tr>
      <w:tr w:rsidR="00E16F53" w14:paraId="6060788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3C1A0B0" w14:textId="77777777" w:rsidR="00E16F53" w:rsidRDefault="00781240">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tcPr>
          <w:p w14:paraId="163E6BFD" w14:textId="77777777" w:rsidR="00E16F53" w:rsidRDefault="00781240">
            <w:pPr>
              <w:pStyle w:val="ProductList-TableBody"/>
            </w:pPr>
            <w:r>
              <w:fldChar w:fldCharType="begin"/>
            </w:r>
            <w:r>
              <w:instrText xml:space="preserve"> AutoTextList   \s NoStyle \t "Nezbytné podmínky: Označuje, že je pro zakoupení licencí k produktu nutné splnit určité dodatečné podmínky." </w:instrText>
            </w:r>
            <w:r>
              <w:fldChar w:fldCharType="separate"/>
            </w:r>
            <w:r>
              <w:rPr>
                <w:color w:val="0563C1"/>
              </w:rPr>
              <w:t>Nezbytné podmínky</w:t>
            </w:r>
            <w:r>
              <w:fldChar w:fldCharType="end"/>
            </w:r>
            <w:r>
              <w:t>: Viz níže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3C17989" w14:textId="77777777" w:rsidR="00E16F53" w:rsidRDefault="00781240">
            <w:pPr>
              <w:pStyle w:val="ProductList-TableBody"/>
            </w:pPr>
            <w:r>
              <w:rPr>
                <w:color w:val="404040"/>
              </w:rPr>
              <w:t>Propagační akce: Není relevantní</w:t>
            </w:r>
          </w:p>
        </w:tc>
      </w:tr>
      <w:tr w:rsidR="00E16F53" w14:paraId="0DF6A20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FFD95C2" w14:textId="77777777" w:rsidR="00E16F53" w:rsidRDefault="00781240">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tcPr>
          <w:p w14:paraId="6E6719D3" w14:textId="77777777" w:rsidR="00E16F53" w:rsidRDefault="00781240">
            <w:pPr>
              <w:pStyle w:val="ProductList-TableBody"/>
            </w:pPr>
            <w:r>
              <w:fldChar w:fldCharType="begin"/>
            </w:r>
            <w:r>
              <w:instrText xml:space="preserve"> AutoTextList   \s NoStyle \t "Nárok na snížení: Služba online pro zákazníka, který má prováděcí smlouvu Enterprise, Enterprise Subscription, Microsoft Azure nebo Enrollment for Education Solutions, může oznamovat omezení licencí nebo přiděleného ročního závazku." </w:instrText>
            </w:r>
            <w:r>
              <w:fldChar w:fldCharType="separate"/>
            </w:r>
            <w:r>
              <w:rPr>
                <w:color w:val="0563C1"/>
              </w:rPr>
              <w:t>Nárok na snížení</w:t>
            </w:r>
            <w:r>
              <w:fldChar w:fldCharType="end"/>
            </w:r>
            <w:r>
              <w:t>: Vše s výjimkou Microsoft Relationship Sales</w:t>
            </w:r>
          </w:p>
        </w:tc>
        <w:tc>
          <w:tcPr>
            <w:tcW w:w="4040" w:type="dxa"/>
            <w:tcBorders>
              <w:top w:val="single" w:sz="4" w:space="0" w:color="000000"/>
              <w:left w:val="single" w:sz="4" w:space="0" w:color="000000"/>
              <w:bottom w:val="single" w:sz="4" w:space="0" w:color="000000"/>
              <w:right w:val="single" w:sz="4" w:space="0" w:color="000000"/>
            </w:tcBorders>
          </w:tcPr>
          <w:p w14:paraId="0456B8A7" w14:textId="77777777" w:rsidR="00E16F53" w:rsidRDefault="00781240">
            <w:pPr>
              <w:pStyle w:val="ProductList-TableBody"/>
            </w:pPr>
            <w:r>
              <w:fldChar w:fldCharType="begin"/>
            </w:r>
            <w:r>
              <w:instrText xml:space="preserve"> AutoTextList   \s NoStyle \t "Nárok na snížení (SCE): Produkty, pro které může zákazník s prováděcí smlouvou Server a Cloud hlásit omezení licencí k odběru nebo budoucího přiděleného ročního závazku po 12 po sobě jdoucích měsících." </w:instrText>
            </w:r>
            <w:r>
              <w:fldChar w:fldCharType="separate"/>
            </w:r>
            <w:r>
              <w:rPr>
                <w:color w:val="0563C1"/>
              </w:rPr>
              <w:t>Nárok na snížení (SCE)</w:t>
            </w:r>
            <w:r>
              <w:fldChar w:fldCharType="end"/>
            </w:r>
            <w:r>
              <w:t>: Vše s výjimkou Microsoft Relationship Sales</w:t>
            </w:r>
          </w:p>
        </w:tc>
      </w:tr>
      <w:tr w:rsidR="00E16F53" w14:paraId="07C0DC2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9B2CBB2" w14:textId="77777777" w:rsidR="00E16F53" w:rsidRDefault="00781240">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tcPr>
          <w:p w14:paraId="6B3D4DBE" w14:textId="77777777" w:rsidR="00E16F53" w:rsidRDefault="00781240">
            <w:pPr>
              <w:pStyle w:val="ProductList-TableBody"/>
            </w:pPr>
            <w:r>
              <w:fldChar w:fldCharType="begin"/>
            </w:r>
            <w:r>
              <w:instrText xml:space="preserve"> AutoTextList   \s NoStyle \t "Nárok na aktualizaci: Licence k odběru služeb online, které může zákazník se smlouvou Enterprise nebo Enterprise Subscription objednat prostřednictvím procesu aktualizace nebo výroční objednávky namísto měsíční objednávky." </w:instrText>
            </w:r>
            <w:r>
              <w:fldChar w:fldCharType="separate"/>
            </w:r>
            <w:r>
              <w:rPr>
                <w:color w:val="0563C1"/>
              </w:rPr>
              <w:t>Nárok na aktualizaci</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tcPr>
          <w:p w14:paraId="29DC6950" w14:textId="77777777" w:rsidR="00E16F53" w:rsidRDefault="00781240">
            <w:pPr>
              <w:pStyle w:val="ProductList-TableBody"/>
            </w:pPr>
            <w:r>
              <w:fldChar w:fldCharType="begin"/>
            </w:r>
            <w:r>
              <w:instrText xml:space="preserve"> AutoTextList   \s NoStyle \t "Uvádí, že je produkt k dispozici jako doplněk a/nebo jako produkt z krytí SA. Podrobnosti jsou uvedeny v příloze C – Doplňky služeb online a jiné licence k přechodu." </w:instrText>
            </w:r>
            <w:r>
              <w:fldChar w:fldCharType="separate"/>
            </w:r>
            <w:r>
              <w:rPr>
                <w:color w:val="0563C1"/>
              </w:rPr>
              <w:t>Doplňky a produkty z krytí SA</w:t>
            </w:r>
            <w:r>
              <w:fldChar w:fldCharType="end"/>
            </w:r>
            <w:r>
              <w:t xml:space="preserve">: Viz </w:t>
            </w:r>
            <w:hyperlink w:anchor="_Sec1237">
              <w:r>
                <w:rPr>
                  <w:color w:val="00467F"/>
                  <w:u w:val="single"/>
                </w:rPr>
                <w:t>příloha C</w:t>
              </w:r>
            </w:hyperlink>
          </w:p>
        </w:tc>
      </w:tr>
    </w:tbl>
    <w:p w14:paraId="0CC9D56D" w14:textId="77777777" w:rsidR="00E16F53" w:rsidRDefault="00E16F53">
      <w:pPr>
        <w:pStyle w:val="ProductList-Body"/>
      </w:pPr>
    </w:p>
    <w:p w14:paraId="360D7E9B" w14:textId="77777777" w:rsidR="00E16F53" w:rsidRDefault="00781240">
      <w:pPr>
        <w:pStyle w:val="ProductList-ClauseHeading"/>
        <w:outlineLvl w:val="3"/>
      </w:pPr>
      <w:r>
        <w:t>2.1 Unified Service Desk (USD)</w:t>
      </w:r>
    </w:p>
    <w:p w14:paraId="3EBEC924" w14:textId="77777777" w:rsidR="00E16F53" w:rsidRDefault="00781240">
      <w:pPr>
        <w:pStyle w:val="ProductList-Body"/>
      </w:pPr>
      <w:r>
        <w:t xml:space="preserve">Zákazníci s aktivním předplatným Dynamics 365 Customer Service Enterprise smějí nainstalovat USD software pro každého uživatele. Vyhrazené </w:t>
      </w:r>
      <w:r>
        <w:fldChar w:fldCharType="begin"/>
      </w:r>
      <w:r>
        <w:instrText xml:space="preserve"> AutoTextList   \s NoStyle \t "Server je systém fyzického hardwaru, v němž je možné spustit serverový software." </w:instrText>
      </w:r>
      <w:r>
        <w:fldChar w:fldCharType="separate"/>
      </w:r>
      <w:r>
        <w:rPr>
          <w:color w:val="0563C1"/>
        </w:rPr>
        <w:t>servery</w:t>
      </w:r>
      <w:r>
        <w:fldChar w:fldCharType="end"/>
      </w:r>
      <w:r>
        <w:t xml:space="preserve">, které jsou používány k tomuto účelu a které jsou pod správou nebo kontrolou jiného subjektu než zákazníka nebo jeho afilací, se vztahuje ustanovení </w:t>
      </w:r>
      <w:hyperlink w:anchor="_Sec537">
        <w:r>
          <w:rPr>
            <w:color w:val="00467F"/>
            <w:u w:val="single"/>
          </w:rPr>
          <w:t>o správě outsourcingového softwaru</w:t>
        </w:r>
      </w:hyperlink>
      <w:r>
        <w:t>.</w:t>
      </w:r>
    </w:p>
    <w:p w14:paraId="383732D6" w14:textId="77777777" w:rsidR="00E16F53" w:rsidRDefault="00E16F53">
      <w:pPr>
        <w:pStyle w:val="ProductList-Body"/>
      </w:pPr>
    </w:p>
    <w:p w14:paraId="38A5FD88" w14:textId="77777777" w:rsidR="00E16F53" w:rsidRDefault="00781240">
      <w:pPr>
        <w:pStyle w:val="ProductList-ClauseHeading"/>
        <w:outlineLvl w:val="3"/>
      </w:pPr>
      <w:r>
        <w:t>2.2 Dynamics CustomerSource</w:t>
      </w:r>
    </w:p>
    <w:p w14:paraId="52FC1050" w14:textId="77777777" w:rsidR="00E16F53" w:rsidRDefault="00781240">
      <w:pPr>
        <w:pStyle w:val="ProductList-Body"/>
      </w:pPr>
      <w:r>
        <w:t xml:space="preserve">Zákazníci s aktivními odběry Dynamics 365 mají přístup a smějí užívat službu CustomerSource. </w:t>
      </w:r>
    </w:p>
    <w:p w14:paraId="2B0AB8F6" w14:textId="77777777" w:rsidR="00E16F53" w:rsidRDefault="00E16F53">
      <w:pPr>
        <w:pStyle w:val="ProductList-Body"/>
      </w:pPr>
    </w:p>
    <w:p w14:paraId="55667E6C" w14:textId="77777777" w:rsidR="00E16F53" w:rsidRDefault="00781240">
      <w:pPr>
        <w:pStyle w:val="ProductList-ClauseHeading"/>
        <w:outlineLvl w:val="3"/>
      </w:pPr>
      <w:r>
        <w:t>2.3 Dynamics 365 Plan for Government</w:t>
      </w:r>
    </w:p>
    <w:p w14:paraId="580CD2E5" w14:textId="77777777" w:rsidR="00E16F53" w:rsidRDefault="00781240">
      <w:pPr>
        <w:pStyle w:val="ProductList-Body"/>
      </w:pPr>
      <w:r>
        <w:t>Dynamics 365 Supply Chain Management, Finance a Commerce nejsou k dispozici v plánu Dynamics 365 for Government.</w:t>
      </w:r>
    </w:p>
    <w:p w14:paraId="7F0376FA" w14:textId="77777777" w:rsidR="00E16F53" w:rsidRDefault="00E16F53">
      <w:pPr>
        <w:pStyle w:val="ProductList-Body"/>
      </w:pPr>
    </w:p>
    <w:p w14:paraId="42F84237" w14:textId="77777777" w:rsidR="00E16F53" w:rsidRDefault="00781240">
      <w:pPr>
        <w:pStyle w:val="ProductList-ClauseHeading"/>
        <w:outlineLvl w:val="3"/>
      </w:pPr>
      <w:r>
        <w:t>2.4 Verze Embedded služeb Dynamics 365</w:t>
      </w:r>
    </w:p>
    <w:p w14:paraId="49111950" w14:textId="77777777" w:rsidR="00E16F53" w:rsidRDefault="00781240">
      <w:pPr>
        <w:pStyle w:val="ProductList-Body"/>
      </w:pPr>
      <w:r>
        <w:t xml:space="preserve">Některé služby Dynamics 365 jsou poskytovány prostřednictvím smlouvy Microsoft Cloud a smlouvy zákazníka se společností Microsoft. Pokud zákazníci získají a užívají verze Embedded jako součást </w:t>
      </w:r>
      <w:r>
        <w:fldChar w:fldCharType="begin"/>
      </w:r>
      <w:r>
        <w:instrText xml:space="preserve"> AutoTextList   \s NoStyle \t "Řešení Embedded Unified znamená aplikaci vyvinutou prodejcem zákazníka, ke které prodejce poskytuje licenci a která rozšiřuje Embedded produkt o zásadní a primární funkce." </w:instrText>
      </w:r>
      <w:r>
        <w:fldChar w:fldCharType="separate"/>
      </w:r>
      <w:r>
        <w:rPr>
          <w:color w:val="0563C1"/>
        </w:rPr>
        <w:t>řešení Embedded Unified</w:t>
      </w:r>
      <w:r>
        <w:fldChar w:fldCharType="end"/>
      </w:r>
      <w:r>
        <w:t xml:space="preserve">, nesmí oddělit produkt Embedded s licencí na odběr od </w:t>
      </w:r>
      <w:r>
        <w:fldChar w:fldCharType="begin"/>
      </w:r>
      <w:r>
        <w:instrText xml:space="preserve"> AutoTextList   \s NoStyle \t "Řešení Embedded Unified znamená aplikaci vyvinutou prodejcem zákazníka, ke které prodejce poskytuje licenci a která rozšiřuje Embedded produkt o zásadní a primární funkce." </w:instrText>
      </w:r>
      <w:r>
        <w:fldChar w:fldCharType="separate"/>
      </w:r>
      <w:r>
        <w:rPr>
          <w:color w:val="0563C1"/>
        </w:rPr>
        <w:t>řešení Embedded Unified</w:t>
      </w:r>
      <w:r>
        <w:fldChar w:fldCharType="end"/>
      </w:r>
      <w:r>
        <w:t xml:space="preserve"> ani jej užívat s jinými aplikacemi.</w:t>
      </w:r>
    </w:p>
    <w:p w14:paraId="3004EA08" w14:textId="77777777" w:rsidR="00E16F53" w:rsidRDefault="00E16F53">
      <w:pPr>
        <w:pStyle w:val="ProductList-Body"/>
      </w:pPr>
    </w:p>
    <w:p w14:paraId="4792F1D3" w14:textId="77777777" w:rsidR="00E16F53" w:rsidRDefault="00781240">
      <w:pPr>
        <w:pStyle w:val="ProductList-ClauseHeading"/>
        <w:outlineLvl w:val="3"/>
      </w:pPr>
      <w:r>
        <w:t>2.5 Funkce licence Team Members pro stávající zákazníky</w:t>
      </w:r>
    </w:p>
    <w:p w14:paraId="6B53F8FA" w14:textId="77777777" w:rsidR="00E16F53" w:rsidRDefault="00781240">
      <w:pPr>
        <w:pStyle w:val="ProductList-Body"/>
      </w:pPr>
      <w:r>
        <w:t xml:space="preserve">Stávající zákazníci s licencemi Team Member získanými před 1. říjnem 2018 mohou užívat stávající a nově získané licence Team Member v souladu s popisem služby uvedeným v dokumentu </w:t>
      </w:r>
      <w:hyperlink r:id="rId120">
        <w:r>
          <w:rPr>
            <w:color w:val="00467F"/>
            <w:u w:val="single"/>
          </w:rPr>
          <w:t>http://download.microsoft.com/download/D/B/3/DB37B5D3-7796-4536-AC8D-8EFDB95CD52F/Team-Members-Grandfathering.pdf</w:t>
        </w:r>
      </w:hyperlink>
      <w:r>
        <w:t xml:space="preserve"> po celou dobu trvání jejich stávajícího odběru a libovolné následující doby odběru započaté před 1. červencem 2020 nebo do 30. června 2023, podle toho, který z těchto termínů nastane dříve.</w:t>
      </w:r>
    </w:p>
    <w:p w14:paraId="0F837A0C" w14:textId="77777777" w:rsidR="00E16F53" w:rsidRDefault="00E16F53">
      <w:pPr>
        <w:pStyle w:val="ProductList-Body"/>
      </w:pPr>
    </w:p>
    <w:p w14:paraId="41EDCF23" w14:textId="77777777" w:rsidR="00E16F53" w:rsidRDefault="00781240">
      <w:pPr>
        <w:pStyle w:val="ProductList-ClauseHeading"/>
        <w:outlineLvl w:val="3"/>
      </w:pPr>
      <w:r>
        <w:t>2.6 Dynamics 365 Pro Direct Support</w:t>
      </w:r>
    </w:p>
    <w:p w14:paraId="5B305512" w14:textId="77777777" w:rsidR="00E16F53" w:rsidRDefault="00781240">
      <w:pPr>
        <w:pStyle w:val="ProductList-Body"/>
      </w:pPr>
      <w:r>
        <w:t>Zákazník musí získat dostatečné licence ke službě Dynamics 365 Pro Direct Support, aby byly pokryty všechny licence na základě počtu uživatelů ke službě Dynamics 365 v jeho smlouvě, až do maximálního počtu 250 licencí.</w:t>
      </w:r>
    </w:p>
    <w:p w14:paraId="683C67D5" w14:textId="77777777" w:rsidR="00E16F53" w:rsidRDefault="00E16F53">
      <w:pPr>
        <w:pStyle w:val="ProductList-Body"/>
      </w:pPr>
    </w:p>
    <w:p w14:paraId="70683D7A" w14:textId="77777777" w:rsidR="00E16F53" w:rsidRDefault="00781240">
      <w:pPr>
        <w:pStyle w:val="ProductList-ClauseHeading"/>
        <w:outlineLvl w:val="3"/>
      </w:pPr>
      <w:r>
        <w:t>2.7 Nezbytné podmínky pro licencí na odběr na základě počtu uživatelů attach</w:t>
      </w:r>
    </w:p>
    <w:p w14:paraId="6A0B6F1F" w14:textId="77777777" w:rsidR="00E16F53" w:rsidRDefault="00781240">
      <w:pPr>
        <w:pStyle w:val="ProductList-Body"/>
      </w:pPr>
      <w:r>
        <w:t>Licence na odběr Dynamics 365 smí být přiřazeny pouze uživatelům s kvalifikujícími licencemi aplikace.</w:t>
      </w:r>
    </w:p>
    <w:p w14:paraId="53B2F790" w14:textId="77777777" w:rsidR="00E16F53" w:rsidRDefault="00E16F53">
      <w:pPr>
        <w:pStyle w:val="ProductList-Body"/>
      </w:pPr>
    </w:p>
    <w:p w14:paraId="13D04075" w14:textId="77777777" w:rsidR="00E16F53" w:rsidRDefault="00781240">
      <w:pPr>
        <w:pStyle w:val="ProductList-ClauseHeading"/>
        <w:outlineLvl w:val="3"/>
      </w:pPr>
      <w:r>
        <w:t>2.8 Předpoklady licence</w:t>
      </w:r>
    </w:p>
    <w:tbl>
      <w:tblPr>
        <w:tblStyle w:val="PURTable"/>
        <w:tblW w:w="0" w:type="dxa"/>
        <w:tblLook w:val="04A0" w:firstRow="1" w:lastRow="0" w:firstColumn="1" w:lastColumn="0" w:noHBand="0" w:noVBand="1"/>
      </w:tblPr>
      <w:tblGrid>
        <w:gridCol w:w="5453"/>
        <w:gridCol w:w="5463"/>
      </w:tblGrid>
      <w:tr w:rsidR="00E16F53" w14:paraId="1A3EF06D"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70C0"/>
              <w:left w:val="single" w:sz="4" w:space="0" w:color="0070C0"/>
            </w:tcBorders>
            <w:shd w:val="clear" w:color="auto" w:fill="0072C6"/>
          </w:tcPr>
          <w:p w14:paraId="3745869F" w14:textId="77777777" w:rsidR="00E16F53" w:rsidRDefault="00781240">
            <w:pPr>
              <w:pStyle w:val="ProductList-TableBody"/>
            </w:pPr>
            <w:r>
              <w:rPr>
                <w:color w:val="FFFFFF"/>
              </w:rPr>
              <w:t>Licence</w:t>
            </w:r>
          </w:p>
        </w:tc>
        <w:tc>
          <w:tcPr>
            <w:tcW w:w="6120" w:type="dxa"/>
            <w:tcBorders>
              <w:top w:val="single" w:sz="4" w:space="0" w:color="0070C0"/>
              <w:right w:val="single" w:sz="4" w:space="0" w:color="0070C0"/>
            </w:tcBorders>
            <w:shd w:val="clear" w:color="auto" w:fill="0072C6"/>
          </w:tcPr>
          <w:p w14:paraId="014A4B7F" w14:textId="77777777" w:rsidR="00E16F53" w:rsidRDefault="00781240">
            <w:pPr>
              <w:pStyle w:val="ProductList-TableBody"/>
            </w:pPr>
            <w:r>
              <w:rPr>
                <w:color w:val="FFFFFF"/>
              </w:rPr>
              <w:t>Předpoklady licence</w:t>
            </w:r>
          </w:p>
        </w:tc>
      </w:tr>
      <w:tr w:rsidR="00E16F53" w14:paraId="39C8695A" w14:textId="77777777">
        <w:tc>
          <w:tcPr>
            <w:tcW w:w="6120" w:type="dxa"/>
            <w:tcBorders>
              <w:left w:val="single" w:sz="4" w:space="0" w:color="000000"/>
              <w:bottom w:val="single" w:sz="4" w:space="0" w:color="000000"/>
              <w:right w:val="single" w:sz="4" w:space="0" w:color="000000"/>
            </w:tcBorders>
          </w:tcPr>
          <w:p w14:paraId="7B9A3C4B" w14:textId="77777777" w:rsidR="00E16F53" w:rsidRDefault="00781240">
            <w:pPr>
              <w:pStyle w:val="ProductList-TableBody"/>
            </w:pPr>
            <w:r>
              <w:t>Dynamics 365 Team Members</w:t>
            </w:r>
          </w:p>
        </w:tc>
        <w:tc>
          <w:tcPr>
            <w:tcW w:w="6120" w:type="dxa"/>
            <w:tcBorders>
              <w:left w:val="single" w:sz="4" w:space="0" w:color="000000"/>
              <w:bottom w:val="single" w:sz="4" w:space="0" w:color="000000"/>
              <w:right w:val="single" w:sz="4" w:space="0" w:color="000000"/>
            </w:tcBorders>
          </w:tcPr>
          <w:p w14:paraId="67080583" w14:textId="77777777" w:rsidR="00E16F53" w:rsidRDefault="00781240">
            <w:pPr>
              <w:pStyle w:val="ProductList-TableBody"/>
            </w:pPr>
            <w:r>
              <w:t>Jiné licence k odběru produktu Dynamics 365 na základě počtu uživatelů než licence k odběru produktu Team Members</w:t>
            </w:r>
          </w:p>
        </w:tc>
      </w:tr>
      <w:tr w:rsidR="00E16F53" w14:paraId="12879805" w14:textId="77777777">
        <w:tc>
          <w:tcPr>
            <w:tcW w:w="6120" w:type="dxa"/>
            <w:tcBorders>
              <w:top w:val="single" w:sz="4" w:space="0" w:color="000000"/>
              <w:left w:val="single" w:sz="4" w:space="0" w:color="000000"/>
              <w:bottom w:val="none" w:sz="4" w:space="0" w:color="000000"/>
              <w:right w:val="single" w:sz="4" w:space="0" w:color="000000"/>
            </w:tcBorders>
          </w:tcPr>
          <w:p w14:paraId="587E77B6" w14:textId="77777777" w:rsidR="00E16F53" w:rsidRDefault="00781240">
            <w:pPr>
              <w:pStyle w:val="ProductList-TableBody"/>
            </w:pPr>
            <w:r>
              <w:t>Dynamics 365 for Marketing Attach</w:t>
            </w:r>
          </w:p>
        </w:tc>
        <w:tc>
          <w:tcPr>
            <w:tcW w:w="6120" w:type="dxa"/>
            <w:tcBorders>
              <w:top w:val="single" w:sz="4" w:space="0" w:color="000000"/>
              <w:left w:val="single" w:sz="4" w:space="0" w:color="000000"/>
              <w:bottom w:val="none" w:sz="4" w:space="0" w:color="000000"/>
              <w:right w:val="single" w:sz="4" w:space="0" w:color="000000"/>
            </w:tcBorders>
          </w:tcPr>
          <w:p w14:paraId="06C36F0A" w14:textId="77777777" w:rsidR="00E16F53" w:rsidRDefault="00781240">
            <w:pPr>
              <w:pStyle w:val="ProductList-TableBody"/>
            </w:pPr>
            <w:r>
              <w:rPr>
                <w:b/>
              </w:rPr>
              <w:t>10 nebo více uživatelů JEDNOHO z následujících produktů:</w:t>
            </w:r>
          </w:p>
        </w:tc>
      </w:tr>
      <w:tr w:rsidR="00E16F53" w14:paraId="00EB9A9D" w14:textId="77777777">
        <w:tc>
          <w:tcPr>
            <w:tcW w:w="6120" w:type="dxa"/>
            <w:tcBorders>
              <w:top w:val="none" w:sz="4" w:space="0" w:color="000000"/>
              <w:left w:val="single" w:sz="4" w:space="0" w:color="000000"/>
              <w:bottom w:val="none" w:sz="4" w:space="0" w:color="000000"/>
              <w:right w:val="single" w:sz="4" w:space="0" w:color="000000"/>
            </w:tcBorders>
          </w:tcPr>
          <w:p w14:paraId="76DFB2EF" w14:textId="77777777" w:rsidR="00E16F53" w:rsidRDefault="00E16F53">
            <w:pPr>
              <w:pStyle w:val="ProductList-TableBody"/>
            </w:pPr>
          </w:p>
        </w:tc>
        <w:tc>
          <w:tcPr>
            <w:tcW w:w="6120" w:type="dxa"/>
            <w:tcBorders>
              <w:top w:val="none" w:sz="4" w:space="0" w:color="000000"/>
              <w:left w:val="single" w:sz="4" w:space="0" w:color="000000"/>
              <w:bottom w:val="single" w:sz="4" w:space="0" w:color="000000"/>
              <w:right w:val="single" w:sz="4" w:space="0" w:color="000000"/>
            </w:tcBorders>
          </w:tcPr>
          <w:p w14:paraId="7EE060B9" w14:textId="77777777" w:rsidR="00E16F53" w:rsidRDefault="00E16F53">
            <w:pPr>
              <w:pStyle w:val="ProductList-TableBody"/>
            </w:pPr>
          </w:p>
        </w:tc>
      </w:tr>
      <w:tr w:rsidR="00E16F53" w14:paraId="6B37BB3F" w14:textId="77777777">
        <w:tc>
          <w:tcPr>
            <w:tcW w:w="6120" w:type="dxa"/>
            <w:tcBorders>
              <w:top w:val="none" w:sz="4" w:space="0" w:color="000000"/>
              <w:left w:val="single" w:sz="4" w:space="0" w:color="000000"/>
              <w:bottom w:val="none" w:sz="4" w:space="0" w:color="000000"/>
              <w:right w:val="single" w:sz="4" w:space="0" w:color="000000"/>
            </w:tcBorders>
          </w:tcPr>
          <w:p w14:paraId="699720D2" w14:textId="77777777" w:rsidR="00E16F53" w:rsidRDefault="00E16F53">
            <w:pPr>
              <w:pStyle w:val="ProductList-TableBody"/>
            </w:pPr>
          </w:p>
        </w:tc>
        <w:tc>
          <w:tcPr>
            <w:tcW w:w="6120" w:type="dxa"/>
            <w:tcBorders>
              <w:top w:val="single" w:sz="4" w:space="0" w:color="000000"/>
              <w:left w:val="single" w:sz="4" w:space="0" w:color="000000"/>
              <w:bottom w:val="single" w:sz="4" w:space="0" w:color="000000"/>
              <w:right w:val="single" w:sz="4" w:space="0" w:color="000000"/>
            </w:tcBorders>
          </w:tcPr>
          <w:p w14:paraId="65D30370" w14:textId="77777777" w:rsidR="00E16F53" w:rsidRDefault="00781240">
            <w:pPr>
              <w:pStyle w:val="ProductList-TableBody"/>
            </w:pPr>
            <w:r>
              <w:t>Dynamics 365 Customer Service Enterprise</w:t>
            </w:r>
          </w:p>
        </w:tc>
      </w:tr>
      <w:tr w:rsidR="00E16F53" w14:paraId="015867C6" w14:textId="77777777">
        <w:tc>
          <w:tcPr>
            <w:tcW w:w="6120" w:type="dxa"/>
            <w:tcBorders>
              <w:top w:val="none" w:sz="4" w:space="0" w:color="000000"/>
              <w:left w:val="single" w:sz="4" w:space="0" w:color="000000"/>
              <w:bottom w:val="none" w:sz="4" w:space="0" w:color="000000"/>
              <w:right w:val="single" w:sz="4" w:space="0" w:color="000000"/>
            </w:tcBorders>
          </w:tcPr>
          <w:p w14:paraId="54175EBD" w14:textId="77777777" w:rsidR="00E16F53" w:rsidRDefault="00E16F53">
            <w:pPr>
              <w:pStyle w:val="ProductList-TableBody"/>
            </w:pPr>
          </w:p>
        </w:tc>
        <w:tc>
          <w:tcPr>
            <w:tcW w:w="6120" w:type="dxa"/>
            <w:tcBorders>
              <w:top w:val="single" w:sz="4" w:space="0" w:color="000000"/>
              <w:left w:val="single" w:sz="4" w:space="0" w:color="000000"/>
              <w:bottom w:val="single" w:sz="4" w:space="0" w:color="000000"/>
              <w:right w:val="single" w:sz="4" w:space="0" w:color="000000"/>
            </w:tcBorders>
          </w:tcPr>
          <w:p w14:paraId="1F9A666F" w14:textId="77777777" w:rsidR="00E16F53" w:rsidRDefault="00781240">
            <w:pPr>
              <w:pStyle w:val="ProductList-TableBody"/>
            </w:pPr>
            <w:r>
              <w:t>Dynamics 365 Customer Service Professional</w:t>
            </w:r>
          </w:p>
        </w:tc>
      </w:tr>
      <w:tr w:rsidR="00E16F53" w14:paraId="77A2FCD0" w14:textId="77777777">
        <w:tc>
          <w:tcPr>
            <w:tcW w:w="6120" w:type="dxa"/>
            <w:tcBorders>
              <w:top w:val="none" w:sz="4" w:space="0" w:color="000000"/>
              <w:left w:val="single" w:sz="4" w:space="0" w:color="000000"/>
              <w:bottom w:val="none" w:sz="4" w:space="0" w:color="000000"/>
              <w:right w:val="single" w:sz="4" w:space="0" w:color="000000"/>
            </w:tcBorders>
          </w:tcPr>
          <w:p w14:paraId="3791DA4B" w14:textId="77777777" w:rsidR="00E16F53" w:rsidRDefault="00E16F53">
            <w:pPr>
              <w:pStyle w:val="ProductList-TableBody"/>
            </w:pPr>
          </w:p>
        </w:tc>
        <w:tc>
          <w:tcPr>
            <w:tcW w:w="6120" w:type="dxa"/>
            <w:tcBorders>
              <w:top w:val="single" w:sz="4" w:space="0" w:color="000000"/>
              <w:left w:val="single" w:sz="4" w:space="0" w:color="000000"/>
              <w:bottom w:val="single" w:sz="4" w:space="0" w:color="000000"/>
              <w:right w:val="single" w:sz="4" w:space="0" w:color="000000"/>
            </w:tcBorders>
          </w:tcPr>
          <w:p w14:paraId="71702E09" w14:textId="77777777" w:rsidR="00E16F53" w:rsidRDefault="00781240">
            <w:pPr>
              <w:pStyle w:val="ProductList-TableBody"/>
            </w:pPr>
            <w:r>
              <w:t>Dynamics 365 Sales Enterprise</w:t>
            </w:r>
          </w:p>
        </w:tc>
      </w:tr>
      <w:tr w:rsidR="00E16F53" w14:paraId="2483C221" w14:textId="77777777">
        <w:tc>
          <w:tcPr>
            <w:tcW w:w="6120" w:type="dxa"/>
            <w:tcBorders>
              <w:top w:val="none" w:sz="4" w:space="0" w:color="000000"/>
              <w:left w:val="single" w:sz="4" w:space="0" w:color="000000"/>
              <w:bottom w:val="none" w:sz="4" w:space="0" w:color="000000"/>
              <w:right w:val="single" w:sz="4" w:space="0" w:color="000000"/>
            </w:tcBorders>
          </w:tcPr>
          <w:p w14:paraId="42C9A6FB" w14:textId="77777777" w:rsidR="00E16F53" w:rsidRDefault="00E16F53">
            <w:pPr>
              <w:pStyle w:val="ProductList-TableBody"/>
            </w:pPr>
          </w:p>
        </w:tc>
        <w:tc>
          <w:tcPr>
            <w:tcW w:w="6120" w:type="dxa"/>
            <w:tcBorders>
              <w:top w:val="single" w:sz="4" w:space="0" w:color="000000"/>
              <w:left w:val="single" w:sz="4" w:space="0" w:color="000000"/>
              <w:bottom w:val="single" w:sz="4" w:space="0" w:color="000000"/>
              <w:right w:val="single" w:sz="4" w:space="0" w:color="000000"/>
            </w:tcBorders>
          </w:tcPr>
          <w:p w14:paraId="4D17C8EB" w14:textId="77777777" w:rsidR="00E16F53" w:rsidRDefault="00781240">
            <w:pPr>
              <w:pStyle w:val="ProductList-TableBody"/>
            </w:pPr>
            <w:r>
              <w:t>Dynamics 365 Sales Professional</w:t>
            </w:r>
          </w:p>
        </w:tc>
      </w:tr>
      <w:tr w:rsidR="00E16F53" w14:paraId="2D6D51C9" w14:textId="77777777">
        <w:tc>
          <w:tcPr>
            <w:tcW w:w="6120" w:type="dxa"/>
            <w:tcBorders>
              <w:top w:val="none" w:sz="4" w:space="0" w:color="000000"/>
              <w:left w:val="single" w:sz="4" w:space="0" w:color="000000"/>
              <w:bottom w:val="none" w:sz="4" w:space="0" w:color="000000"/>
              <w:right w:val="single" w:sz="4" w:space="0" w:color="000000"/>
            </w:tcBorders>
          </w:tcPr>
          <w:p w14:paraId="6DBB2EE6" w14:textId="77777777" w:rsidR="00E16F53" w:rsidRDefault="00E16F53">
            <w:pPr>
              <w:pStyle w:val="ProductList-TableBody"/>
            </w:pPr>
          </w:p>
        </w:tc>
        <w:tc>
          <w:tcPr>
            <w:tcW w:w="6120" w:type="dxa"/>
            <w:tcBorders>
              <w:top w:val="single" w:sz="4" w:space="0" w:color="000000"/>
              <w:left w:val="single" w:sz="4" w:space="0" w:color="000000"/>
              <w:bottom w:val="single" w:sz="4" w:space="0" w:color="000000"/>
              <w:right w:val="single" w:sz="4" w:space="0" w:color="000000"/>
            </w:tcBorders>
          </w:tcPr>
          <w:p w14:paraId="41030F43" w14:textId="77777777" w:rsidR="00E16F53" w:rsidRDefault="00781240">
            <w:pPr>
              <w:pStyle w:val="ProductList-TableBody"/>
            </w:pPr>
            <w:r>
              <w:t>Dynamics 365 Field Service</w:t>
            </w:r>
          </w:p>
        </w:tc>
      </w:tr>
      <w:tr w:rsidR="00E16F53" w14:paraId="3ADF50E6" w14:textId="77777777">
        <w:tc>
          <w:tcPr>
            <w:tcW w:w="6120" w:type="dxa"/>
            <w:tcBorders>
              <w:top w:val="none" w:sz="4" w:space="0" w:color="000000"/>
              <w:left w:val="single" w:sz="4" w:space="0" w:color="000000"/>
              <w:bottom w:val="none" w:sz="4" w:space="0" w:color="000000"/>
              <w:right w:val="single" w:sz="4" w:space="0" w:color="000000"/>
            </w:tcBorders>
          </w:tcPr>
          <w:p w14:paraId="55E75AB1" w14:textId="77777777" w:rsidR="00E16F53" w:rsidRDefault="00E16F53">
            <w:pPr>
              <w:pStyle w:val="ProductList-TableBody"/>
            </w:pPr>
          </w:p>
        </w:tc>
        <w:tc>
          <w:tcPr>
            <w:tcW w:w="6120" w:type="dxa"/>
            <w:tcBorders>
              <w:top w:val="single" w:sz="4" w:space="0" w:color="000000"/>
              <w:left w:val="single" w:sz="4" w:space="0" w:color="000000"/>
              <w:bottom w:val="single" w:sz="4" w:space="0" w:color="000000"/>
              <w:right w:val="single" w:sz="4" w:space="0" w:color="000000"/>
            </w:tcBorders>
          </w:tcPr>
          <w:p w14:paraId="278F2DDD" w14:textId="77777777" w:rsidR="00E16F53" w:rsidRDefault="00781240">
            <w:pPr>
              <w:pStyle w:val="ProductList-TableBody"/>
            </w:pPr>
            <w:r>
              <w:t>Dynamics 365 for Project Service Automation</w:t>
            </w:r>
          </w:p>
        </w:tc>
      </w:tr>
      <w:tr w:rsidR="00E16F53" w14:paraId="4765E09E" w14:textId="77777777">
        <w:tc>
          <w:tcPr>
            <w:tcW w:w="6120" w:type="dxa"/>
            <w:tcBorders>
              <w:top w:val="none" w:sz="4" w:space="0" w:color="000000"/>
              <w:left w:val="single" w:sz="4" w:space="0" w:color="000000"/>
              <w:bottom w:val="none" w:sz="4" w:space="0" w:color="000000"/>
              <w:right w:val="single" w:sz="4" w:space="0" w:color="000000"/>
            </w:tcBorders>
          </w:tcPr>
          <w:p w14:paraId="242F6AB0" w14:textId="77777777" w:rsidR="00E16F53" w:rsidRDefault="00E16F53">
            <w:pPr>
              <w:pStyle w:val="ProductList-TableBody"/>
            </w:pPr>
          </w:p>
        </w:tc>
        <w:tc>
          <w:tcPr>
            <w:tcW w:w="6120" w:type="dxa"/>
            <w:tcBorders>
              <w:top w:val="single" w:sz="4" w:space="0" w:color="000000"/>
              <w:left w:val="single" w:sz="4" w:space="0" w:color="000000"/>
              <w:bottom w:val="single" w:sz="4" w:space="0" w:color="000000"/>
              <w:right w:val="single" w:sz="4" w:space="0" w:color="000000"/>
            </w:tcBorders>
          </w:tcPr>
          <w:p w14:paraId="4A1CA154" w14:textId="77777777" w:rsidR="00E16F53" w:rsidRDefault="00781240">
            <w:pPr>
              <w:pStyle w:val="ProductList-TableBody"/>
            </w:pPr>
            <w:r>
              <w:t>Dynamics 365 Finance</w:t>
            </w:r>
          </w:p>
        </w:tc>
      </w:tr>
      <w:tr w:rsidR="00E16F53" w14:paraId="11EDB3E9" w14:textId="77777777">
        <w:tc>
          <w:tcPr>
            <w:tcW w:w="6120" w:type="dxa"/>
            <w:tcBorders>
              <w:top w:val="none" w:sz="4" w:space="0" w:color="000000"/>
              <w:left w:val="single" w:sz="4" w:space="0" w:color="000000"/>
              <w:bottom w:val="none" w:sz="4" w:space="0" w:color="000000"/>
              <w:right w:val="single" w:sz="4" w:space="0" w:color="000000"/>
            </w:tcBorders>
          </w:tcPr>
          <w:p w14:paraId="2A66E3B8" w14:textId="77777777" w:rsidR="00E16F53" w:rsidRDefault="00E16F53">
            <w:pPr>
              <w:pStyle w:val="ProductList-TableBody"/>
            </w:pPr>
          </w:p>
        </w:tc>
        <w:tc>
          <w:tcPr>
            <w:tcW w:w="6120" w:type="dxa"/>
            <w:tcBorders>
              <w:top w:val="single" w:sz="4" w:space="0" w:color="000000"/>
              <w:left w:val="single" w:sz="4" w:space="0" w:color="000000"/>
              <w:bottom w:val="single" w:sz="4" w:space="0" w:color="000000"/>
              <w:right w:val="single" w:sz="4" w:space="0" w:color="000000"/>
            </w:tcBorders>
          </w:tcPr>
          <w:p w14:paraId="483AC6E9" w14:textId="77777777" w:rsidR="00E16F53" w:rsidRDefault="00781240">
            <w:pPr>
              <w:pStyle w:val="ProductList-TableBody"/>
            </w:pPr>
            <w:r>
              <w:t>Dynamics 365 Supply Chain Management</w:t>
            </w:r>
          </w:p>
        </w:tc>
      </w:tr>
      <w:tr w:rsidR="00E16F53" w14:paraId="0E208BE1" w14:textId="77777777">
        <w:tc>
          <w:tcPr>
            <w:tcW w:w="6120" w:type="dxa"/>
            <w:tcBorders>
              <w:top w:val="none" w:sz="4" w:space="0" w:color="000000"/>
              <w:left w:val="single" w:sz="4" w:space="0" w:color="000000"/>
              <w:bottom w:val="single" w:sz="4" w:space="0" w:color="000000"/>
              <w:right w:val="single" w:sz="4" w:space="0" w:color="000000"/>
            </w:tcBorders>
          </w:tcPr>
          <w:p w14:paraId="671BAE42" w14:textId="77777777" w:rsidR="00E16F53" w:rsidRDefault="00E16F53">
            <w:pPr>
              <w:pStyle w:val="ProductList-TableBody"/>
            </w:pPr>
          </w:p>
        </w:tc>
        <w:tc>
          <w:tcPr>
            <w:tcW w:w="6120" w:type="dxa"/>
            <w:tcBorders>
              <w:top w:val="single" w:sz="4" w:space="0" w:color="000000"/>
              <w:left w:val="single" w:sz="4" w:space="0" w:color="000000"/>
              <w:bottom w:val="single" w:sz="4" w:space="0" w:color="000000"/>
              <w:right w:val="single" w:sz="4" w:space="0" w:color="000000"/>
            </w:tcBorders>
          </w:tcPr>
          <w:p w14:paraId="2BF91828" w14:textId="77777777" w:rsidR="00E16F53" w:rsidRDefault="00781240">
            <w:pPr>
              <w:pStyle w:val="ProductList-TableBody"/>
            </w:pPr>
            <w:r>
              <w:t>Dynamics 365 Commerce</w:t>
            </w:r>
          </w:p>
        </w:tc>
      </w:tr>
      <w:tr w:rsidR="00E16F53" w14:paraId="3A04794A" w14:textId="77777777">
        <w:tc>
          <w:tcPr>
            <w:tcW w:w="6120" w:type="dxa"/>
            <w:tcBorders>
              <w:top w:val="single" w:sz="4" w:space="0" w:color="000000"/>
              <w:left w:val="single" w:sz="4" w:space="0" w:color="000000"/>
              <w:bottom w:val="none" w:sz="4" w:space="0" w:color="000000"/>
              <w:right w:val="single" w:sz="4" w:space="0" w:color="000000"/>
            </w:tcBorders>
          </w:tcPr>
          <w:p w14:paraId="11A2E5F2" w14:textId="77777777" w:rsidR="00E16F53" w:rsidRDefault="00781240">
            <w:pPr>
              <w:pStyle w:val="ProductList-TableBody"/>
            </w:pPr>
            <w:r>
              <w:t>Dynamics 365 Sales Insights</w:t>
            </w:r>
          </w:p>
        </w:tc>
        <w:tc>
          <w:tcPr>
            <w:tcW w:w="6120" w:type="dxa"/>
            <w:tcBorders>
              <w:top w:val="single" w:sz="4" w:space="0" w:color="000000"/>
              <w:left w:val="single" w:sz="4" w:space="0" w:color="000000"/>
              <w:bottom w:val="single" w:sz="4" w:space="0" w:color="000000"/>
              <w:right w:val="single" w:sz="4" w:space="0" w:color="000000"/>
            </w:tcBorders>
          </w:tcPr>
          <w:p w14:paraId="315C3906" w14:textId="77777777" w:rsidR="00E16F53" w:rsidRDefault="00781240">
            <w:pPr>
              <w:pStyle w:val="ProductList-TableBody"/>
            </w:pPr>
            <w:r>
              <w:t>Dynamics 365 Sales Enterprise, nebo</w:t>
            </w:r>
          </w:p>
        </w:tc>
      </w:tr>
      <w:tr w:rsidR="00E16F53" w14:paraId="5ECC4841" w14:textId="77777777">
        <w:tc>
          <w:tcPr>
            <w:tcW w:w="6120" w:type="dxa"/>
            <w:tcBorders>
              <w:top w:val="none" w:sz="4" w:space="0" w:color="000000"/>
              <w:left w:val="single" w:sz="4" w:space="0" w:color="000000"/>
              <w:bottom w:val="single" w:sz="4" w:space="0" w:color="000000"/>
              <w:right w:val="single" w:sz="4" w:space="0" w:color="000000"/>
            </w:tcBorders>
          </w:tcPr>
          <w:p w14:paraId="58ADEB1E" w14:textId="77777777" w:rsidR="00E16F53" w:rsidRDefault="00E16F53">
            <w:pPr>
              <w:pStyle w:val="ProductList-TableBody"/>
            </w:pPr>
          </w:p>
        </w:tc>
        <w:tc>
          <w:tcPr>
            <w:tcW w:w="6120" w:type="dxa"/>
            <w:tcBorders>
              <w:top w:val="single" w:sz="4" w:space="0" w:color="000000"/>
              <w:left w:val="single" w:sz="4" w:space="0" w:color="000000"/>
              <w:bottom w:val="single" w:sz="4" w:space="0" w:color="000000"/>
              <w:right w:val="single" w:sz="4" w:space="0" w:color="000000"/>
            </w:tcBorders>
          </w:tcPr>
          <w:p w14:paraId="2321B292" w14:textId="77777777" w:rsidR="00E16F53" w:rsidRDefault="00781240">
            <w:pPr>
              <w:pStyle w:val="ProductList-TableBody"/>
            </w:pPr>
            <w:r>
              <w:t>Microsoft Relationship Sales</w:t>
            </w:r>
          </w:p>
        </w:tc>
      </w:tr>
      <w:tr w:rsidR="00E16F53" w14:paraId="248E4E8A" w14:textId="77777777">
        <w:tc>
          <w:tcPr>
            <w:tcW w:w="6120" w:type="dxa"/>
            <w:tcBorders>
              <w:top w:val="single" w:sz="4" w:space="0" w:color="000000"/>
              <w:left w:val="single" w:sz="4" w:space="0" w:color="000000"/>
              <w:bottom w:val="single" w:sz="4" w:space="0" w:color="000000"/>
              <w:right w:val="single" w:sz="4" w:space="0" w:color="000000"/>
            </w:tcBorders>
          </w:tcPr>
          <w:p w14:paraId="5DFCCED0" w14:textId="77777777" w:rsidR="00E16F53" w:rsidRDefault="00781240">
            <w:pPr>
              <w:pStyle w:val="ProductList-TableBody"/>
            </w:pPr>
            <w:r>
              <w:t>Dynamics 365 Call Intelligence</w:t>
            </w:r>
          </w:p>
        </w:tc>
        <w:tc>
          <w:tcPr>
            <w:tcW w:w="6120" w:type="dxa"/>
            <w:tcBorders>
              <w:top w:val="single" w:sz="4" w:space="0" w:color="000000"/>
              <w:left w:val="single" w:sz="4" w:space="0" w:color="000000"/>
              <w:bottom w:val="single" w:sz="4" w:space="0" w:color="000000"/>
              <w:right w:val="single" w:sz="4" w:space="0" w:color="000000"/>
            </w:tcBorders>
          </w:tcPr>
          <w:p w14:paraId="4696DC4D" w14:textId="77777777" w:rsidR="00E16F53" w:rsidRDefault="00781240">
            <w:pPr>
              <w:pStyle w:val="ProductList-TableBody"/>
            </w:pPr>
            <w:r>
              <w:t>Dynamics 365 Sales Insights</w:t>
            </w:r>
          </w:p>
        </w:tc>
      </w:tr>
      <w:tr w:rsidR="00E16F53" w14:paraId="0BADF739" w14:textId="77777777">
        <w:tc>
          <w:tcPr>
            <w:tcW w:w="6120" w:type="dxa"/>
            <w:tcBorders>
              <w:top w:val="single" w:sz="4" w:space="0" w:color="000000"/>
              <w:left w:val="single" w:sz="4" w:space="0" w:color="000000"/>
              <w:bottom w:val="none" w:sz="4" w:space="0" w:color="000000"/>
              <w:right w:val="single" w:sz="4" w:space="0" w:color="000000"/>
            </w:tcBorders>
          </w:tcPr>
          <w:p w14:paraId="0267D270" w14:textId="77777777" w:rsidR="00E16F53" w:rsidRDefault="00781240">
            <w:pPr>
              <w:pStyle w:val="ProductList-TableBody"/>
            </w:pPr>
            <w:r>
              <w:t>Dynamics 365 Customer Insights Attach</w:t>
            </w:r>
          </w:p>
        </w:tc>
        <w:tc>
          <w:tcPr>
            <w:tcW w:w="6120" w:type="dxa"/>
            <w:tcBorders>
              <w:top w:val="single" w:sz="4" w:space="0" w:color="000000"/>
              <w:left w:val="single" w:sz="4" w:space="0" w:color="000000"/>
              <w:bottom w:val="single" w:sz="4" w:space="0" w:color="000000"/>
              <w:right w:val="single" w:sz="4" w:space="0" w:color="000000"/>
            </w:tcBorders>
          </w:tcPr>
          <w:p w14:paraId="6400BF0B" w14:textId="77777777" w:rsidR="00E16F53" w:rsidRDefault="00781240">
            <w:pPr>
              <w:pStyle w:val="ProductList-TableBody"/>
            </w:pPr>
            <w:r>
              <w:t xml:space="preserve">Dynamics 365 Marketing nebo </w:t>
            </w:r>
          </w:p>
        </w:tc>
      </w:tr>
      <w:tr w:rsidR="00E16F53" w14:paraId="27B20D5E" w14:textId="77777777">
        <w:tc>
          <w:tcPr>
            <w:tcW w:w="6120" w:type="dxa"/>
            <w:tcBorders>
              <w:top w:val="none" w:sz="4" w:space="0" w:color="000000"/>
              <w:left w:val="single" w:sz="4" w:space="0" w:color="000000"/>
              <w:bottom w:val="none" w:sz="4" w:space="0" w:color="000000"/>
              <w:right w:val="single" w:sz="4" w:space="0" w:color="000000"/>
            </w:tcBorders>
          </w:tcPr>
          <w:p w14:paraId="2BF1F13E" w14:textId="77777777" w:rsidR="00E16F53" w:rsidRDefault="00E16F53">
            <w:pPr>
              <w:pStyle w:val="ProductList-TableBody"/>
            </w:pPr>
          </w:p>
        </w:tc>
        <w:tc>
          <w:tcPr>
            <w:tcW w:w="6120" w:type="dxa"/>
            <w:tcBorders>
              <w:top w:val="single" w:sz="4" w:space="0" w:color="000000"/>
              <w:left w:val="single" w:sz="4" w:space="0" w:color="000000"/>
              <w:bottom w:val="single" w:sz="4" w:space="0" w:color="000000"/>
              <w:right w:val="single" w:sz="4" w:space="0" w:color="000000"/>
            </w:tcBorders>
          </w:tcPr>
          <w:p w14:paraId="7BC09F74" w14:textId="77777777" w:rsidR="00E16F53" w:rsidRDefault="00781240">
            <w:pPr>
              <w:pStyle w:val="ProductList-TableBody"/>
            </w:pPr>
            <w:r>
              <w:t xml:space="preserve">20 nebo více licencí na odběr pro Dynamics 365 Sales Enterprise nebo </w:t>
            </w:r>
          </w:p>
        </w:tc>
      </w:tr>
      <w:tr w:rsidR="00E16F53" w14:paraId="003EDF7A" w14:textId="77777777">
        <w:tc>
          <w:tcPr>
            <w:tcW w:w="6120" w:type="dxa"/>
            <w:tcBorders>
              <w:top w:val="none" w:sz="4" w:space="0" w:color="000000"/>
              <w:left w:val="single" w:sz="4" w:space="0" w:color="000000"/>
              <w:bottom w:val="single" w:sz="4" w:space="0" w:color="000000"/>
              <w:right w:val="single" w:sz="4" w:space="0" w:color="000000"/>
            </w:tcBorders>
          </w:tcPr>
          <w:p w14:paraId="74B79C19" w14:textId="77777777" w:rsidR="00E16F53" w:rsidRDefault="00E16F53">
            <w:pPr>
              <w:pStyle w:val="ProductList-TableBody"/>
            </w:pPr>
          </w:p>
        </w:tc>
        <w:tc>
          <w:tcPr>
            <w:tcW w:w="6120" w:type="dxa"/>
            <w:tcBorders>
              <w:top w:val="single" w:sz="4" w:space="0" w:color="000000"/>
              <w:left w:val="single" w:sz="4" w:space="0" w:color="000000"/>
              <w:bottom w:val="single" w:sz="4" w:space="0" w:color="000000"/>
              <w:right w:val="single" w:sz="4" w:space="0" w:color="000000"/>
            </w:tcBorders>
          </w:tcPr>
          <w:p w14:paraId="42EC59D4" w14:textId="77777777" w:rsidR="00E16F53" w:rsidRDefault="00781240">
            <w:pPr>
              <w:pStyle w:val="ProductList-TableBody"/>
            </w:pPr>
            <w:r>
              <w:t>20 nebo více licencí na odběr pro Dynamics 365 Customer Service Enterprise</w:t>
            </w:r>
          </w:p>
        </w:tc>
      </w:tr>
      <w:tr w:rsidR="00E16F53" w14:paraId="4656EE1A" w14:textId="77777777">
        <w:tc>
          <w:tcPr>
            <w:tcW w:w="6120" w:type="dxa"/>
            <w:tcBorders>
              <w:top w:val="single" w:sz="4" w:space="0" w:color="000000"/>
              <w:left w:val="single" w:sz="4" w:space="0" w:color="000000"/>
              <w:bottom w:val="single" w:sz="4" w:space="0" w:color="000000"/>
              <w:right w:val="single" w:sz="4" w:space="0" w:color="000000"/>
            </w:tcBorders>
          </w:tcPr>
          <w:p w14:paraId="07100D69" w14:textId="77777777" w:rsidR="00E16F53" w:rsidRDefault="00781240">
            <w:pPr>
              <w:pStyle w:val="ProductList-TableBody"/>
            </w:pPr>
            <w:r>
              <w:t>Chat pro Dynamics 365</w:t>
            </w:r>
          </w:p>
        </w:tc>
        <w:tc>
          <w:tcPr>
            <w:tcW w:w="6120" w:type="dxa"/>
            <w:tcBorders>
              <w:top w:val="single" w:sz="4" w:space="0" w:color="000000"/>
              <w:left w:val="single" w:sz="4" w:space="0" w:color="000000"/>
              <w:bottom w:val="single" w:sz="4" w:space="0" w:color="000000"/>
              <w:right w:val="single" w:sz="4" w:space="0" w:color="000000"/>
            </w:tcBorders>
          </w:tcPr>
          <w:p w14:paraId="0DDF3091" w14:textId="77777777" w:rsidR="00E16F53" w:rsidRDefault="00781240">
            <w:pPr>
              <w:pStyle w:val="ProductList-TableBody"/>
            </w:pPr>
            <w:r>
              <w:t>Dynamics 365 Customer Service Enterprise</w:t>
            </w:r>
          </w:p>
        </w:tc>
      </w:tr>
      <w:tr w:rsidR="00E16F53" w14:paraId="7D6F98D3" w14:textId="77777777">
        <w:tc>
          <w:tcPr>
            <w:tcW w:w="6120" w:type="dxa"/>
            <w:tcBorders>
              <w:top w:val="single" w:sz="4" w:space="0" w:color="000000"/>
              <w:left w:val="single" w:sz="4" w:space="0" w:color="000000"/>
              <w:bottom w:val="single" w:sz="4" w:space="0" w:color="000000"/>
              <w:right w:val="single" w:sz="4" w:space="0" w:color="000000"/>
            </w:tcBorders>
          </w:tcPr>
          <w:p w14:paraId="0FF93852" w14:textId="77777777" w:rsidR="00E16F53" w:rsidRDefault="00781240">
            <w:pPr>
              <w:pStyle w:val="ProductList-TableBody"/>
            </w:pPr>
            <w:r>
              <w:t>Dynamics 365 Customer Service Messaging</w:t>
            </w:r>
          </w:p>
        </w:tc>
        <w:tc>
          <w:tcPr>
            <w:tcW w:w="6120" w:type="dxa"/>
            <w:tcBorders>
              <w:top w:val="single" w:sz="4" w:space="0" w:color="000000"/>
              <w:left w:val="single" w:sz="4" w:space="0" w:color="000000"/>
              <w:bottom w:val="single" w:sz="4" w:space="0" w:color="000000"/>
              <w:right w:val="single" w:sz="4" w:space="0" w:color="000000"/>
            </w:tcBorders>
          </w:tcPr>
          <w:p w14:paraId="66F26DEA" w14:textId="77777777" w:rsidR="00E16F53" w:rsidRDefault="00781240">
            <w:pPr>
              <w:pStyle w:val="ProductList-TableBody"/>
            </w:pPr>
            <w:r>
              <w:t>Dynamics 365 Customer Service Enterprise</w:t>
            </w:r>
          </w:p>
        </w:tc>
      </w:tr>
      <w:tr w:rsidR="00E16F53" w14:paraId="5BB4CF5A" w14:textId="77777777">
        <w:tc>
          <w:tcPr>
            <w:tcW w:w="6120" w:type="dxa"/>
            <w:tcBorders>
              <w:top w:val="single" w:sz="4" w:space="0" w:color="000000"/>
              <w:left w:val="single" w:sz="4" w:space="0" w:color="000000"/>
              <w:bottom w:val="single" w:sz="4" w:space="0" w:color="000000"/>
              <w:right w:val="single" w:sz="4" w:space="0" w:color="000000"/>
            </w:tcBorders>
          </w:tcPr>
          <w:p w14:paraId="3D46C94B" w14:textId="77777777" w:rsidR="00E16F53" w:rsidRDefault="00781240">
            <w:pPr>
              <w:pStyle w:val="ProductList-TableBody"/>
            </w:pPr>
            <w:r>
              <w:t>Dynamics 365 IoT Intelligence Scenario</w:t>
            </w:r>
          </w:p>
        </w:tc>
        <w:tc>
          <w:tcPr>
            <w:tcW w:w="6120" w:type="dxa"/>
            <w:tcBorders>
              <w:top w:val="single" w:sz="4" w:space="0" w:color="000000"/>
              <w:left w:val="single" w:sz="4" w:space="0" w:color="000000"/>
              <w:bottom w:val="single" w:sz="4" w:space="0" w:color="000000"/>
              <w:right w:val="single" w:sz="4" w:space="0" w:color="000000"/>
            </w:tcBorders>
          </w:tcPr>
          <w:p w14:paraId="5FA518C9" w14:textId="77777777" w:rsidR="00E16F53" w:rsidRDefault="00781240">
            <w:pPr>
              <w:pStyle w:val="ProductList-TableBody"/>
            </w:pPr>
            <w:r>
              <w:t>Dynamics 365 Supply Chain Management</w:t>
            </w:r>
          </w:p>
        </w:tc>
      </w:tr>
      <w:tr w:rsidR="00E16F53" w14:paraId="1E88126D" w14:textId="77777777">
        <w:tc>
          <w:tcPr>
            <w:tcW w:w="6120" w:type="dxa"/>
            <w:tcBorders>
              <w:top w:val="single" w:sz="4" w:space="0" w:color="000000"/>
              <w:left w:val="single" w:sz="4" w:space="0" w:color="000000"/>
              <w:bottom w:val="single" w:sz="4" w:space="0" w:color="000000"/>
              <w:right w:val="single" w:sz="4" w:space="0" w:color="000000"/>
            </w:tcBorders>
          </w:tcPr>
          <w:p w14:paraId="4283A4F5" w14:textId="77777777" w:rsidR="00E16F53" w:rsidRDefault="00781240">
            <w:pPr>
              <w:pStyle w:val="ProductList-TableBody"/>
            </w:pPr>
            <w:r>
              <w:t>Dynamics 365 eCommerce</w:t>
            </w:r>
          </w:p>
        </w:tc>
        <w:tc>
          <w:tcPr>
            <w:tcW w:w="6120" w:type="dxa"/>
            <w:tcBorders>
              <w:top w:val="single" w:sz="4" w:space="0" w:color="000000"/>
              <w:left w:val="single" w:sz="4" w:space="0" w:color="000000"/>
              <w:bottom w:val="none" w:sz="4" w:space="0" w:color="000000"/>
              <w:right w:val="single" w:sz="4" w:space="0" w:color="000000"/>
            </w:tcBorders>
          </w:tcPr>
          <w:p w14:paraId="4F5C2F1C" w14:textId="77777777" w:rsidR="00E16F53" w:rsidRDefault="00781240">
            <w:pPr>
              <w:pStyle w:val="ProductList-TableBody"/>
            </w:pPr>
            <w:r>
              <w:t>Dynamics 365 Commerce</w:t>
            </w:r>
          </w:p>
        </w:tc>
      </w:tr>
      <w:tr w:rsidR="00E16F53" w14:paraId="50748C98" w14:textId="77777777">
        <w:tc>
          <w:tcPr>
            <w:tcW w:w="6120" w:type="dxa"/>
            <w:tcBorders>
              <w:top w:val="single" w:sz="4" w:space="0" w:color="000000"/>
              <w:left w:val="single" w:sz="4" w:space="0" w:color="000000"/>
              <w:bottom w:val="single" w:sz="4" w:space="0" w:color="000000"/>
              <w:right w:val="single" w:sz="4" w:space="0" w:color="000000"/>
            </w:tcBorders>
          </w:tcPr>
          <w:p w14:paraId="65379D7D" w14:textId="77777777" w:rsidR="00E16F53" w:rsidRDefault="00781240">
            <w:pPr>
              <w:pStyle w:val="ProductList-TableBody"/>
            </w:pPr>
            <w:r>
              <w:t>Dynamics 365 Commerce Cloud Scale Unit</w:t>
            </w:r>
          </w:p>
        </w:tc>
        <w:tc>
          <w:tcPr>
            <w:tcW w:w="6120" w:type="dxa"/>
            <w:tcBorders>
              <w:top w:val="none" w:sz="4" w:space="0" w:color="000000"/>
              <w:left w:val="single" w:sz="4" w:space="0" w:color="000000"/>
              <w:bottom w:val="none" w:sz="4" w:space="0" w:color="000000"/>
              <w:right w:val="single" w:sz="4" w:space="0" w:color="000000"/>
            </w:tcBorders>
          </w:tcPr>
          <w:p w14:paraId="21A19F9A" w14:textId="77777777" w:rsidR="00E16F53" w:rsidRDefault="00E16F53">
            <w:pPr>
              <w:pStyle w:val="ProductList-TableBody"/>
            </w:pPr>
          </w:p>
        </w:tc>
      </w:tr>
      <w:tr w:rsidR="00E16F53" w14:paraId="7B416596" w14:textId="77777777">
        <w:tc>
          <w:tcPr>
            <w:tcW w:w="6120" w:type="dxa"/>
            <w:tcBorders>
              <w:top w:val="single" w:sz="4" w:space="0" w:color="000000"/>
              <w:left w:val="single" w:sz="4" w:space="0" w:color="000000"/>
              <w:bottom w:val="single" w:sz="4" w:space="0" w:color="000000"/>
              <w:right w:val="single" w:sz="4" w:space="0" w:color="000000"/>
            </w:tcBorders>
          </w:tcPr>
          <w:p w14:paraId="22427F28" w14:textId="77777777" w:rsidR="00E16F53" w:rsidRDefault="00781240">
            <w:pPr>
              <w:pStyle w:val="ProductList-TableBody"/>
            </w:pPr>
            <w:r>
              <w:t>Doporučení produktu Dynamics 365 eCommerce</w:t>
            </w:r>
          </w:p>
        </w:tc>
        <w:tc>
          <w:tcPr>
            <w:tcW w:w="6120" w:type="dxa"/>
            <w:tcBorders>
              <w:top w:val="none" w:sz="4" w:space="0" w:color="000000"/>
              <w:left w:val="single" w:sz="4" w:space="0" w:color="000000"/>
              <w:bottom w:val="none" w:sz="4" w:space="0" w:color="000000"/>
              <w:right w:val="single" w:sz="4" w:space="0" w:color="000000"/>
            </w:tcBorders>
          </w:tcPr>
          <w:p w14:paraId="6C14F67F" w14:textId="77777777" w:rsidR="00E16F53" w:rsidRDefault="00E16F53">
            <w:pPr>
              <w:pStyle w:val="ProductList-TableBody"/>
            </w:pPr>
          </w:p>
        </w:tc>
      </w:tr>
      <w:tr w:rsidR="00E16F53" w14:paraId="116B5B09" w14:textId="77777777">
        <w:tc>
          <w:tcPr>
            <w:tcW w:w="6120" w:type="dxa"/>
            <w:tcBorders>
              <w:top w:val="single" w:sz="4" w:space="0" w:color="000000"/>
              <w:left w:val="single" w:sz="4" w:space="0" w:color="000000"/>
              <w:bottom w:val="single" w:sz="4" w:space="0" w:color="000000"/>
              <w:right w:val="single" w:sz="4" w:space="0" w:color="000000"/>
            </w:tcBorders>
          </w:tcPr>
          <w:p w14:paraId="16E32AA6" w14:textId="77777777" w:rsidR="00E16F53" w:rsidRDefault="00781240">
            <w:pPr>
              <w:pStyle w:val="ProductList-TableBody"/>
            </w:pPr>
            <w:r>
              <w:t>Hodnocení a kontroly produktu Dynamics 365 eCommerce</w:t>
            </w:r>
          </w:p>
        </w:tc>
        <w:tc>
          <w:tcPr>
            <w:tcW w:w="6120" w:type="dxa"/>
            <w:tcBorders>
              <w:top w:val="none" w:sz="4" w:space="0" w:color="000000"/>
              <w:left w:val="single" w:sz="4" w:space="0" w:color="000000"/>
              <w:bottom w:val="single" w:sz="4" w:space="0" w:color="000000"/>
              <w:right w:val="single" w:sz="4" w:space="0" w:color="000000"/>
            </w:tcBorders>
          </w:tcPr>
          <w:p w14:paraId="23E7DF39" w14:textId="77777777" w:rsidR="00E16F53" w:rsidRDefault="00E16F53">
            <w:pPr>
              <w:pStyle w:val="ProductList-TableBody"/>
            </w:pPr>
          </w:p>
        </w:tc>
      </w:tr>
    </w:tbl>
    <w:p w14:paraId="5E902D21" w14:textId="77777777" w:rsidR="00E16F53" w:rsidRDefault="00E16F53">
      <w:pPr>
        <w:pStyle w:val="ProductList-Body"/>
        <w:jc w:val="right"/>
      </w:pPr>
    </w:p>
    <w:tbl>
      <w:tblPr>
        <w:tblStyle w:val="PURTable"/>
        <w:tblW w:w="0" w:type="dxa"/>
        <w:tblLook w:val="04A0" w:firstRow="1" w:lastRow="0" w:firstColumn="1" w:lastColumn="0" w:noHBand="0" w:noVBand="1"/>
      </w:tblPr>
      <w:tblGrid>
        <w:gridCol w:w="10916"/>
      </w:tblGrid>
      <w:tr w:rsidR="00E16F53" w14:paraId="57C74F79"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5C20220E"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1440AD60" w14:textId="77777777" w:rsidR="00E16F53" w:rsidRDefault="00E16F53">
      <w:pPr>
        <w:pStyle w:val="ProductList-Body"/>
      </w:pPr>
    </w:p>
    <w:p w14:paraId="1047FC3E" w14:textId="77777777" w:rsidR="00E16F53" w:rsidRDefault="00781240">
      <w:pPr>
        <w:pStyle w:val="ProductList-OfferingGroupHeading"/>
        <w:outlineLvl w:val="1"/>
      </w:pPr>
      <w:bookmarkStart w:id="253" w:name="_Sec632"/>
      <w:r>
        <w:t>Služby Office 365</w:t>
      </w:r>
      <w:bookmarkEnd w:id="253"/>
      <w:r>
        <w:fldChar w:fldCharType="begin"/>
      </w:r>
      <w:r>
        <w:instrText xml:space="preserve"> TC "</w:instrText>
      </w:r>
      <w:bookmarkStart w:id="254" w:name="_Toc36309732"/>
      <w:r>
        <w:instrText>Služby Office 365</w:instrText>
      </w:r>
      <w:bookmarkEnd w:id="254"/>
      <w:r>
        <w:instrText>" \l 2</w:instrText>
      </w:r>
      <w:r>
        <w:fldChar w:fldCharType="end"/>
      </w:r>
    </w:p>
    <w:p w14:paraId="34A48B20" w14:textId="77777777" w:rsidR="00E16F53" w:rsidRDefault="00781240">
      <w:pPr>
        <w:pStyle w:val="ProductList-Offering2HeadingNoBorder"/>
        <w:outlineLvl w:val="2"/>
      </w:pPr>
      <w:bookmarkStart w:id="255" w:name="_Sec633"/>
      <w:r>
        <w:t>Aplikace služeb Office 365</w:t>
      </w:r>
      <w:bookmarkEnd w:id="255"/>
      <w:r>
        <w:fldChar w:fldCharType="begin"/>
      </w:r>
      <w:r>
        <w:instrText xml:space="preserve"> TC "</w:instrText>
      </w:r>
      <w:bookmarkStart w:id="256" w:name="_Toc36309733"/>
      <w:r>
        <w:instrText>Aplikace služeb Office 365</w:instrText>
      </w:r>
      <w:bookmarkEnd w:id="256"/>
      <w:r>
        <w:instrText>" \l 3</w:instrText>
      </w:r>
      <w:r>
        <w:fldChar w:fldCharType="end"/>
      </w:r>
    </w:p>
    <w:p w14:paraId="277A11BC" w14:textId="77777777" w:rsidR="00E16F53" w:rsidRDefault="00781240">
      <w:pPr>
        <w:pStyle w:val="ProductList-Offering1SubSection"/>
        <w:outlineLvl w:val="3"/>
      </w:pPr>
      <w:bookmarkStart w:id="257" w:name="_Sec719"/>
      <w:r>
        <w:t>1. Dostupnost programu</w:t>
      </w:r>
      <w:bookmarkEnd w:id="257"/>
    </w:p>
    <w:tbl>
      <w:tblPr>
        <w:tblStyle w:val="PURTable"/>
        <w:tblW w:w="0" w:type="dxa"/>
        <w:tblLook w:val="04A0" w:firstRow="1" w:lastRow="0" w:firstColumn="1" w:lastColumn="0" w:noHBand="0" w:noVBand="1"/>
      </w:tblPr>
      <w:tblGrid>
        <w:gridCol w:w="4208"/>
        <w:gridCol w:w="697"/>
        <w:gridCol w:w="696"/>
        <w:gridCol w:w="807"/>
        <w:gridCol w:w="712"/>
        <w:gridCol w:w="728"/>
        <w:gridCol w:w="828"/>
        <w:gridCol w:w="704"/>
        <w:gridCol w:w="734"/>
        <w:gridCol w:w="802"/>
      </w:tblGrid>
      <w:tr w:rsidR="00E16F53" w14:paraId="7A68974A"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11071B3D" w14:textId="77777777" w:rsidR="00E16F53" w:rsidRDefault="00781240">
            <w:pPr>
              <w:pStyle w:val="ProductList-TableBody"/>
            </w:pPr>
            <w:r>
              <w:rPr>
                <w:color w:val="FFFFFF"/>
              </w:rPr>
              <w:t>Služby online</w:t>
            </w:r>
          </w:p>
        </w:tc>
        <w:tc>
          <w:tcPr>
            <w:tcW w:w="740" w:type="dxa"/>
            <w:tcBorders>
              <w:left w:val="single" w:sz="6" w:space="0" w:color="FFFFFF"/>
              <w:bottom w:val="single" w:sz="6" w:space="0" w:color="FFFFFF"/>
              <w:right w:val="single" w:sz="6" w:space="0" w:color="FFFFFF"/>
            </w:tcBorders>
            <w:shd w:val="clear" w:color="auto" w:fill="00188F"/>
          </w:tcPr>
          <w:p w14:paraId="58ACA0A4" w14:textId="77777777" w:rsidR="00E16F53" w:rsidRDefault="00781240">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19B973B"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905A299"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83BC4A3" w14:textId="77777777" w:rsidR="00E16F53" w:rsidRDefault="00781240">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7F38132"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3B04F27"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DD96BE7"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90D4380"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CE36363" w14:textId="77777777" w:rsidR="00E16F53" w:rsidRDefault="00781240">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E16F53" w14:paraId="04E57507" w14:textId="77777777">
        <w:tc>
          <w:tcPr>
            <w:tcW w:w="4660" w:type="dxa"/>
            <w:tcBorders>
              <w:top w:val="single" w:sz="6" w:space="0" w:color="FFFFFF"/>
              <w:left w:val="none" w:sz="4" w:space="0" w:color="6E6E6E"/>
              <w:bottom w:val="dashed" w:sz="4" w:space="0" w:color="BFBFBF"/>
              <w:right w:val="none" w:sz="4" w:space="0" w:color="6E6E6E"/>
            </w:tcBorders>
          </w:tcPr>
          <w:p w14:paraId="1980F948" w14:textId="77777777" w:rsidR="00E16F53" w:rsidRDefault="00781240">
            <w:pPr>
              <w:pStyle w:val="ProductList-TableBody"/>
            </w:pPr>
            <w:r>
              <w:rPr>
                <w:color w:val="000000"/>
              </w:rPr>
              <w:t>Office 365 Business (licence na odběr na základě počtu uživatelů)</w:t>
            </w:r>
            <w:r>
              <w:fldChar w:fldCharType="begin"/>
            </w:r>
            <w:r>
              <w:instrText xml:space="preserve"> XE "Office 365 Business (licence na odběr na základě počtu uživatelů)" </w:instrText>
            </w:r>
            <w:r>
              <w:fldChar w:fldCharType="end"/>
            </w:r>
          </w:p>
        </w:tc>
        <w:tc>
          <w:tcPr>
            <w:tcW w:w="740" w:type="dxa"/>
            <w:tcBorders>
              <w:top w:val="single" w:sz="6" w:space="0" w:color="FFFFFF"/>
              <w:left w:val="none" w:sz="4" w:space="0" w:color="6E6E6E"/>
              <w:bottom w:val="dashed" w:sz="4" w:space="0" w:color="BFBFBF"/>
              <w:right w:val="single" w:sz="6" w:space="0" w:color="FFFFFF"/>
            </w:tcBorders>
          </w:tcPr>
          <w:p w14:paraId="03E7FB5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5A17385"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DD9A36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15DE05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97509A0"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9FF480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17ABC42"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C952505"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0B9D9CD" w14:textId="77777777" w:rsidR="00E16F53" w:rsidRDefault="00E16F53">
            <w:pPr>
              <w:pStyle w:val="ProductList-TableBody"/>
              <w:jc w:val="center"/>
            </w:pPr>
          </w:p>
        </w:tc>
      </w:tr>
      <w:tr w:rsidR="00E16F53" w14:paraId="0027E32E" w14:textId="77777777">
        <w:tc>
          <w:tcPr>
            <w:tcW w:w="4660" w:type="dxa"/>
            <w:tcBorders>
              <w:top w:val="dashed" w:sz="4" w:space="0" w:color="BFBFBF"/>
              <w:left w:val="none" w:sz="4" w:space="0" w:color="6E6E6E"/>
              <w:bottom w:val="dashed" w:sz="4" w:space="0" w:color="BFBFBF"/>
              <w:right w:val="none" w:sz="4" w:space="0" w:color="6E6E6E"/>
            </w:tcBorders>
          </w:tcPr>
          <w:p w14:paraId="71C74211" w14:textId="77777777" w:rsidR="00E16F53" w:rsidRDefault="00781240">
            <w:pPr>
              <w:pStyle w:val="ProductList-TableBody"/>
            </w:pPr>
            <w:r>
              <w:t>Office 365 ProPlus</w:t>
            </w:r>
            <w:r>
              <w:fldChar w:fldCharType="begin"/>
            </w:r>
            <w:r>
              <w:instrText xml:space="preserve"> XE "Office 365 ProPlus"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043E6CAF" w14:textId="77777777" w:rsidR="00E16F53" w:rsidRDefault="00781240">
            <w:pPr>
              <w:pStyle w:val="ProductList-TableBody"/>
              <w:jc w:val="center"/>
            </w:pPr>
            <w:r>
              <w:t>2</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9DC1544"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B28CB8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7152DF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2907B52"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BD7F3E6" w14:textId="77777777" w:rsidR="00E16F53" w:rsidRDefault="00781240">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6B482D1"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60B519C" w14:textId="77777777" w:rsidR="00E16F53" w:rsidRDefault="00781240">
            <w:pPr>
              <w:pStyle w:val="ProductList-TableBody"/>
              <w:jc w:val="center"/>
            </w:pPr>
            <w:r>
              <w:fldChar w:fldCharType="begin"/>
            </w:r>
            <w:r>
              <w:instrText xml:space="preserve"> AutoTextList   \s NoStyle \t "Produkt vzdělávací platformy" </w:instrText>
            </w:r>
            <w:r>
              <w:fldChar w:fldCharType="separate"/>
            </w:r>
            <w:r>
              <w:rPr>
                <w:color w:val="000000"/>
              </w:rPr>
              <w:t>EP</w:t>
            </w:r>
            <w:r>
              <w:fldChar w:fldCharType="end"/>
            </w:r>
            <w:r>
              <w:t>,</w:t>
            </w:r>
            <w:r>
              <w:fldChar w:fldCharType="begin"/>
            </w:r>
            <w:r>
              <w:instrText xml:space="preserve"> AutoTextList   \s NoStyle \t "Online služba Enterprise" </w:instrText>
            </w:r>
            <w:r>
              <w:fldChar w:fldCharType="separate"/>
            </w:r>
            <w:r>
              <w:rPr>
                <w:color w:val="000000"/>
              </w:rPr>
              <w:t>EO</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B46A4AB" w14:textId="77777777" w:rsidR="00E16F53" w:rsidRDefault="00E16F53">
            <w:pPr>
              <w:pStyle w:val="ProductList-TableBody"/>
              <w:jc w:val="center"/>
            </w:pPr>
          </w:p>
        </w:tc>
      </w:tr>
      <w:tr w:rsidR="00E16F53" w14:paraId="108DCC49" w14:textId="77777777">
        <w:tc>
          <w:tcPr>
            <w:tcW w:w="4660" w:type="dxa"/>
            <w:tcBorders>
              <w:top w:val="dashed" w:sz="4" w:space="0" w:color="BFBFBF"/>
              <w:left w:val="none" w:sz="4" w:space="0" w:color="6E6E6E"/>
              <w:bottom w:val="dashed" w:sz="4" w:space="0" w:color="BFBFBF"/>
              <w:right w:val="none" w:sz="4" w:space="0" w:color="6E6E6E"/>
            </w:tcBorders>
          </w:tcPr>
          <w:p w14:paraId="154311E3" w14:textId="77777777" w:rsidR="00E16F53" w:rsidRDefault="00781240">
            <w:pPr>
              <w:pStyle w:val="ProductList-TableBody"/>
            </w:pPr>
            <w:r>
              <w:t>Office 365 ProPlus z krytí SA</w:t>
            </w:r>
            <w:r>
              <w:fldChar w:fldCharType="begin"/>
            </w:r>
            <w:r>
              <w:instrText xml:space="preserve"> XE "Office 365 ProPlus z krytí SA"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4911F17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068DBFE"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1CC7E0E"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D0CD6A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0945A6D"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65DEEA1" w14:textId="77777777" w:rsidR="00E16F53" w:rsidRDefault="00781240">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C9840A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7F5EA70"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02FB05E" w14:textId="77777777" w:rsidR="00E16F53" w:rsidRDefault="00E16F53">
            <w:pPr>
              <w:pStyle w:val="ProductList-TableBody"/>
              <w:jc w:val="center"/>
            </w:pPr>
          </w:p>
        </w:tc>
      </w:tr>
      <w:tr w:rsidR="00E16F53" w14:paraId="3F278E37" w14:textId="77777777">
        <w:tc>
          <w:tcPr>
            <w:tcW w:w="4660" w:type="dxa"/>
            <w:tcBorders>
              <w:top w:val="dashed" w:sz="4" w:space="0" w:color="BFBFBF"/>
              <w:left w:val="none" w:sz="4" w:space="0" w:color="6E6E6E"/>
              <w:bottom w:val="single" w:sz="4" w:space="0" w:color="FFFFFF"/>
              <w:right w:val="none" w:sz="4" w:space="0" w:color="6E6E6E"/>
            </w:tcBorders>
          </w:tcPr>
          <w:p w14:paraId="2AE2C099" w14:textId="77777777" w:rsidR="00E16F53" w:rsidRDefault="00781240">
            <w:pPr>
              <w:pStyle w:val="ProductList-TableBody"/>
            </w:pPr>
            <w:r>
              <w:t>Office 365 ProPlus</w:t>
            </w:r>
            <w:r>
              <w:fldChar w:fldCharType="begin"/>
            </w:r>
            <w:r>
              <w:instrText xml:space="preserve"> XE "Office 365 ProPlus" </w:instrText>
            </w:r>
            <w:r>
              <w:fldChar w:fldCharType="end"/>
            </w:r>
            <w:r>
              <w:t xml:space="preserve"> (licence na odběr na základě počtu zařízení)</w:t>
            </w:r>
          </w:p>
        </w:tc>
        <w:tc>
          <w:tcPr>
            <w:tcW w:w="740" w:type="dxa"/>
            <w:tcBorders>
              <w:top w:val="dashed" w:sz="4" w:space="0" w:color="BFBFBF"/>
              <w:left w:val="none" w:sz="4" w:space="0" w:color="6E6E6E"/>
              <w:bottom w:val="single" w:sz="4" w:space="0" w:color="FFFFFF"/>
              <w:right w:val="single" w:sz="6" w:space="0" w:color="FFFFFF"/>
            </w:tcBorders>
          </w:tcPr>
          <w:p w14:paraId="58036A4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610DE38"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029B53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B1961D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7CB0F55"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417F98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6CCC57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8BFADF5"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C818065" w14:textId="77777777" w:rsidR="00E16F53" w:rsidRDefault="00E16F53">
            <w:pPr>
              <w:pStyle w:val="ProductList-TableBody"/>
              <w:jc w:val="center"/>
            </w:pPr>
          </w:p>
        </w:tc>
      </w:tr>
    </w:tbl>
    <w:p w14:paraId="6B87A0A1" w14:textId="77777777" w:rsidR="00E16F53" w:rsidRDefault="00781240">
      <w:pPr>
        <w:pStyle w:val="ProductList-Offering1SubSection"/>
        <w:outlineLvl w:val="3"/>
      </w:pPr>
      <w:bookmarkStart w:id="258" w:name="_Sec774"/>
      <w:r>
        <w:t>2. Podmínky produktu</w:t>
      </w:r>
      <w:bookmarkEnd w:id="258"/>
    </w:p>
    <w:tbl>
      <w:tblPr>
        <w:tblStyle w:val="PURTable"/>
        <w:tblW w:w="0" w:type="dxa"/>
        <w:tblLook w:val="04A0" w:firstRow="1" w:lastRow="0" w:firstColumn="1" w:lastColumn="0" w:noHBand="0" w:noVBand="1"/>
      </w:tblPr>
      <w:tblGrid>
        <w:gridCol w:w="3633"/>
        <w:gridCol w:w="3636"/>
        <w:gridCol w:w="3647"/>
      </w:tblGrid>
      <w:tr w:rsidR="00E16F53" w14:paraId="224177FC"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D2A39B9" w14:textId="77777777" w:rsidR="00E16F53" w:rsidRDefault="00781240">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21">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67F54426"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Vše – Aplikace s výjimkou produktu Office 365 Multi-Geo –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7444CC2" w14:textId="77777777" w:rsidR="00E16F53" w:rsidRDefault="00781240">
            <w:pPr>
              <w:pStyle w:val="ProductList-TableBody"/>
            </w:pPr>
            <w:r>
              <w:rPr>
                <w:color w:val="404040"/>
              </w:rPr>
              <w:t>Prodloužená doba účinnosti: Není relevantní</w:t>
            </w:r>
          </w:p>
        </w:tc>
      </w:tr>
      <w:tr w:rsidR="00E16F53" w14:paraId="1B55C98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4A4B94A" w14:textId="77777777" w:rsidR="00E16F53" w:rsidRDefault="00781240">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7E65354E" w14:textId="77777777" w:rsidR="00E16F53" w:rsidRDefault="00781240">
            <w:pPr>
              <w:pStyle w:val="ProductList-TableBody"/>
            </w:pPr>
            <w:r>
              <w:fldChar w:fldCharType="begin"/>
            </w:r>
            <w:r>
              <w:instrText xml:space="preserve"> AutoTextList   \s NoStyle \t "Nezbytné podmínky: Označuje, že je pro zakoupení licencí k produktu nutné splnit určité dodatečné podmínky." </w:instrText>
            </w:r>
            <w:r>
              <w:fldChar w:fldCharType="separate"/>
            </w:r>
            <w:r>
              <w:rPr>
                <w:color w:val="0563C1"/>
              </w:rPr>
              <w:t>Nezbytné podmínky</w:t>
            </w:r>
            <w:r>
              <w:fldChar w:fldCharType="end"/>
            </w:r>
            <w:r>
              <w:t xml:space="preserve">: Doplněk, z krytí SA viz </w:t>
            </w:r>
            <w:hyperlink w:anchor="_Sec1237">
              <w:r>
                <w:rPr>
                  <w:color w:val="00467F"/>
                  <w:u w:val="single"/>
                </w:rPr>
                <w:t>přílohu C</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BBAE0FC" w14:textId="77777777" w:rsidR="00E16F53" w:rsidRDefault="00781240">
            <w:pPr>
              <w:pStyle w:val="ProductList-TableBody"/>
            </w:pPr>
            <w:r>
              <w:rPr>
                <w:color w:val="404040"/>
              </w:rPr>
              <w:t>Propagační akce: Není relevantní</w:t>
            </w:r>
          </w:p>
        </w:tc>
      </w:tr>
      <w:tr w:rsidR="00E16F53" w14:paraId="4594D62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5216A21" w14:textId="77777777" w:rsidR="00E16F53" w:rsidRDefault="00781240">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tcPr>
          <w:p w14:paraId="2DF15A44" w14:textId="77777777" w:rsidR="00E16F53" w:rsidRDefault="00781240">
            <w:pPr>
              <w:pStyle w:val="ProductList-TableBody"/>
            </w:pPr>
            <w:r>
              <w:fldChar w:fldCharType="begin"/>
            </w:r>
            <w:r>
              <w:instrText xml:space="preserve"> AutoTextList   \s NoStyle \t "Nárok na snížení: Služba online pro zákazníka, který má prováděcí smlouvu Enterprise, Enterprise Subscription, Microsoft Azure nebo Enrollment for Education Solutions, může oznamovat omezení licencí nebo přiděleného ročního závazku." </w:instrText>
            </w:r>
            <w:r>
              <w:fldChar w:fldCharType="separate"/>
            </w:r>
            <w:r>
              <w:rPr>
                <w:color w:val="0563C1"/>
              </w:rPr>
              <w:t>Nárok na snížení</w:t>
            </w:r>
            <w:r>
              <w:fldChar w:fldCharType="end"/>
            </w:r>
            <w:r>
              <w:t xml:space="preserve">: Vše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F20BA39" w14:textId="77777777" w:rsidR="00E16F53" w:rsidRDefault="00781240">
            <w:pPr>
              <w:pStyle w:val="ProductList-TableBody"/>
            </w:pPr>
            <w:r>
              <w:rPr>
                <w:color w:val="404040"/>
              </w:rPr>
              <w:t>Nárok na snížení (SCE): Není relevantní</w:t>
            </w:r>
          </w:p>
        </w:tc>
      </w:tr>
      <w:tr w:rsidR="00E16F53" w14:paraId="663B5B75" w14:textId="77777777">
        <w:tc>
          <w:tcPr>
            <w:tcW w:w="4040" w:type="dxa"/>
            <w:tcBorders>
              <w:top w:val="single" w:sz="4" w:space="0" w:color="000000"/>
              <w:left w:val="single" w:sz="4" w:space="0" w:color="000000"/>
              <w:bottom w:val="single" w:sz="4" w:space="0" w:color="000000"/>
              <w:right w:val="single" w:sz="4" w:space="0" w:color="000000"/>
            </w:tcBorders>
          </w:tcPr>
          <w:p w14:paraId="79E96266" w14:textId="77777777" w:rsidR="00E16F53" w:rsidRDefault="00781240">
            <w:pPr>
              <w:pStyle w:val="ProductList-TableBody"/>
            </w:pPr>
            <w:r>
              <w:fldChar w:fldCharType="begin"/>
            </w:r>
            <w:r>
              <w:instrText xml:space="preserve"> AutoTextList   \s NoStyle \t "Výhody při užívání studenty: Volba pro instituce, které si licencují kvalifikující produkt pro počet v rámci celé organizace, k licencování produktu k použití studenty v poměru 1:15 nebo 1:40 studenti:znalostní pracovník (nebo člen pedagogického sboru/zaměstnance) bez dalších nákladů." </w:instrText>
            </w:r>
            <w:r>
              <w:fldChar w:fldCharType="separate"/>
            </w:r>
            <w:r>
              <w:rPr>
                <w:color w:val="0563C1"/>
              </w:rPr>
              <w:t>Výhody při užívání studenty</w:t>
            </w:r>
            <w:r>
              <w:fldChar w:fldCharType="end"/>
            </w:r>
            <w:r>
              <w:t xml:space="preserve">: Viz </w:t>
            </w:r>
            <w:hyperlink w:anchor="_Sec1230">
              <w:r>
                <w:rPr>
                  <w:color w:val="00467F"/>
                  <w:u w:val="single"/>
                </w:rPr>
                <w:t>přílohu H</w:t>
              </w:r>
            </w:hyperlink>
          </w:p>
        </w:tc>
        <w:tc>
          <w:tcPr>
            <w:tcW w:w="4040" w:type="dxa"/>
            <w:tcBorders>
              <w:top w:val="single" w:sz="4" w:space="0" w:color="000000"/>
              <w:left w:val="single" w:sz="4" w:space="0" w:color="000000"/>
              <w:bottom w:val="single" w:sz="4" w:space="0" w:color="000000"/>
              <w:right w:val="single" w:sz="4" w:space="0" w:color="000000"/>
            </w:tcBorders>
          </w:tcPr>
          <w:p w14:paraId="0970CC08" w14:textId="77777777" w:rsidR="00E16F53" w:rsidRDefault="00781240">
            <w:pPr>
              <w:pStyle w:val="ProductList-TableBody"/>
            </w:pPr>
            <w:r>
              <w:fldChar w:fldCharType="begin"/>
            </w:r>
            <w:r>
              <w:instrText xml:space="preserve"> AutoTextList   \s NoStyle \t "Nárok na aktualizaci: Licence na odběr služby online, kterou zákazník se smlouvou Enterprise nebo Enterprise Subscription může objednávat prostřednictvím aktualizační nebo výroční objednávky, nikoli měsíčně." </w:instrText>
            </w:r>
            <w:r>
              <w:fldChar w:fldCharType="separate"/>
            </w:r>
            <w:r>
              <w:rPr>
                <w:color w:val="0563C1"/>
              </w:rPr>
              <w:t>Nárok na aktualizaci</w:t>
            </w:r>
            <w:r>
              <w:fldChar w:fldCharType="end"/>
            </w:r>
            <w:r>
              <w:t>: Vše (s výjimkou krytí SA)</w:t>
            </w:r>
          </w:p>
        </w:tc>
        <w:tc>
          <w:tcPr>
            <w:tcW w:w="4040" w:type="dxa"/>
            <w:tcBorders>
              <w:top w:val="single" w:sz="4" w:space="0" w:color="000000"/>
              <w:left w:val="single" w:sz="4" w:space="0" w:color="000000"/>
              <w:bottom w:val="single" w:sz="4" w:space="0" w:color="000000"/>
              <w:right w:val="single" w:sz="4" w:space="0" w:color="000000"/>
            </w:tcBorders>
          </w:tcPr>
          <w:p w14:paraId="475014D0" w14:textId="77777777" w:rsidR="00E16F53" w:rsidRDefault="00781240">
            <w:pPr>
              <w:pStyle w:val="ProductList-TableBody"/>
            </w:pPr>
            <w:r>
              <w:fldChar w:fldCharType="begin"/>
            </w:r>
            <w:r>
              <w:instrText xml:space="preserve"> AutoTextList   \s NoStyle \t "Uvádí, že je produkt k dispozici jako doplněk a/nebo jako produkt z krytí SA. Podrobnosti naleznete v příloze C – Doplňky služeb online a jiné licence k přechodu." </w:instrText>
            </w:r>
            <w:r>
              <w:fldChar w:fldCharType="separate"/>
            </w:r>
            <w:r>
              <w:rPr>
                <w:color w:val="0563C1"/>
              </w:rPr>
              <w:t>Doplňky a produkty z krytí SA</w:t>
            </w:r>
            <w:r>
              <w:fldChar w:fldCharType="end"/>
            </w:r>
            <w:r>
              <w:t xml:space="preserve">: Viz </w:t>
            </w:r>
            <w:hyperlink w:anchor="_Sec1237">
              <w:r>
                <w:rPr>
                  <w:color w:val="00467F"/>
                  <w:u w:val="single"/>
                </w:rPr>
                <w:t>příloha C</w:t>
              </w:r>
            </w:hyperlink>
          </w:p>
        </w:tc>
      </w:tr>
    </w:tbl>
    <w:p w14:paraId="0E3086ED" w14:textId="77777777" w:rsidR="00E16F53" w:rsidRDefault="00E16F53">
      <w:pPr>
        <w:pStyle w:val="ProductList-Body"/>
      </w:pPr>
    </w:p>
    <w:p w14:paraId="76B4E964" w14:textId="77777777" w:rsidR="00E16F53" w:rsidRDefault="00781240">
      <w:pPr>
        <w:pStyle w:val="ProductList-ClauseHeading"/>
        <w:outlineLvl w:val="4"/>
      </w:pPr>
      <w:r>
        <w:t>2.1 Nárok na média pro Office 365 Pro Plus s právy k funkci Windows To Go</w:t>
      </w:r>
    </w:p>
    <w:p w14:paraId="156AA37B" w14:textId="77777777" w:rsidR="00E16F53" w:rsidRDefault="00781240">
      <w:pPr>
        <w:pStyle w:val="ProductList-Body"/>
      </w:pPr>
      <w:r>
        <w:t>Pokud uživatel, kterému zákazník přiřadil licenci k Office 365 ProPlus, používá software v rámci práv k funkci Windows to Go, náhradou za instalaci kopie softwaru poskytnuté s Office 365 ProPlus na jednom z pěti povolených zařízení v souladu s podmínkami služby pro Office 365 ProPlus, může daný uživatel 1) nainstalovat jednu kopii softwaru Office Professional Plus 2013</w:t>
      </w:r>
      <w:r>
        <w:fldChar w:fldCharType="begin"/>
      </w:r>
      <w:r>
        <w:instrText xml:space="preserve"> XE "Office Professional Plus 2013" </w:instrText>
      </w:r>
      <w:r>
        <w:fldChar w:fldCharType="end"/>
      </w:r>
      <w:r>
        <w:t xml:space="preserve"> na disk USB použitý pro práva k funkci Windows to Go a 2) používat software Office Professional Plus 2013 na tomto disku USB na jakémkoli zařízení. Po ukončení odběru Office 365 ProPlus musí zákazník software Office Professional Plus 2013 z daného disku USB odinstalovat.</w:t>
      </w:r>
    </w:p>
    <w:p w14:paraId="370E6CCB" w14:textId="77777777" w:rsidR="00E16F53" w:rsidRDefault="00E16F53">
      <w:pPr>
        <w:pStyle w:val="ProductList-Body"/>
      </w:pPr>
    </w:p>
    <w:p w14:paraId="3F7069AF" w14:textId="77777777" w:rsidR="00E16F53" w:rsidRDefault="00781240">
      <w:pPr>
        <w:pStyle w:val="ProductList-ClauseHeading"/>
        <w:outlineLvl w:val="4"/>
      </w:pPr>
      <w:r>
        <w:t>2.2 Období migrace pro Open Value Subscription</w:t>
      </w:r>
    </w:p>
    <w:p w14:paraId="5693326B" w14:textId="77777777" w:rsidR="00E16F53" w:rsidRDefault="00781240">
      <w:pPr>
        <w:pStyle w:val="ProductList-Body"/>
      </w:pPr>
      <w:r>
        <w:t>Pro každou jednotku produktu licencí na odběr podle počtu uživatelů k produktu Office 365 ProPlus, E3/E5 nebo A3/A5, kterou zákazník aktivuje při vypršení nebo před vypršením své smlouvy Open Value Subscription („datum vypršení platnosti“) smí zákazník nadále užívat kopii produktu Office Standard nebo Professional Plus licencovanou na základě smlouvy Open Value Subscription. Platnost tohoto práva vyprší 180 dní po datu uplynutí doby účinnosti. Používání služby Office Standard</w:t>
      </w:r>
      <w:r>
        <w:fldChar w:fldCharType="begin"/>
      </w:r>
      <w:r>
        <w:instrText xml:space="preserve"> XE "Office Standard" </w:instrText>
      </w:r>
      <w:r>
        <w:fldChar w:fldCharType="end"/>
      </w:r>
      <w:r>
        <w:t xml:space="preserve"> nebo Office Professional Plus</w:t>
      </w:r>
      <w:r>
        <w:fldChar w:fldCharType="begin"/>
      </w:r>
      <w:r>
        <w:instrText xml:space="preserve"> XE "Office Professional Plus" </w:instrText>
      </w:r>
      <w:r>
        <w:fldChar w:fldCharType="end"/>
      </w:r>
      <w:r>
        <w:t xml:space="preserve"> během tohoto období podléhá užívacím právům platným k datu uplynutí doby účinnosti.</w:t>
      </w:r>
    </w:p>
    <w:p w14:paraId="68021686" w14:textId="77777777" w:rsidR="00E16F53" w:rsidRDefault="00E16F53">
      <w:pPr>
        <w:pStyle w:val="ProductList-Body"/>
      </w:pPr>
    </w:p>
    <w:p w14:paraId="332702D9" w14:textId="77777777" w:rsidR="00E16F53" w:rsidRDefault="00781240">
      <w:pPr>
        <w:pStyle w:val="ProductList-ClauseHeading"/>
        <w:outlineLvl w:val="4"/>
      </w:pPr>
      <w:r>
        <w:lastRenderedPageBreak/>
        <w:t>2.3 Služba Office View/Print for Office for the Web Users</w:t>
      </w:r>
    </w:p>
    <w:p w14:paraId="7AA51572" w14:textId="77777777" w:rsidR="00E16F53" w:rsidRDefault="00781240">
      <w:pPr>
        <w:pStyle w:val="ProductList-Body"/>
      </w:pPr>
      <w:r>
        <w:t>Uživatelé s licencí pro produkt Office 365 nebo Microsoft 365 mohou používat Office 365 ProPlus v režimu omezené funkčnosti k prohlížení a tisku souborů.</w:t>
      </w:r>
    </w:p>
    <w:p w14:paraId="2A34B5B8" w14:textId="77777777" w:rsidR="00E16F53" w:rsidRDefault="00E16F53">
      <w:pPr>
        <w:pStyle w:val="ProductList-Body"/>
      </w:pPr>
    </w:p>
    <w:p w14:paraId="432C1EB2" w14:textId="77777777" w:rsidR="00E16F53" w:rsidRDefault="00781240">
      <w:pPr>
        <w:pStyle w:val="ProductList-ClauseHeading"/>
        <w:outlineLvl w:val="4"/>
      </w:pPr>
      <w:r>
        <w:t>2.4 Akademické programy</w:t>
      </w:r>
    </w:p>
    <w:p w14:paraId="0EA27E1D" w14:textId="77777777" w:rsidR="00E16F53" w:rsidRDefault="00781240">
      <w:pPr>
        <w:pStyle w:val="ProductList-Body"/>
      </w:pPr>
      <w:r>
        <w:t>Následující údaje platí pro zákazníky v multilicenčních programech pro akademickou sféru:</w:t>
      </w:r>
    </w:p>
    <w:p w14:paraId="0ACCE426" w14:textId="77777777" w:rsidR="00E16F53" w:rsidRDefault="00E16F53">
      <w:pPr>
        <w:pStyle w:val="ProductList-Body"/>
      </w:pPr>
    </w:p>
    <w:p w14:paraId="71592F76" w14:textId="77777777" w:rsidR="00E16F53" w:rsidRDefault="00781240">
      <w:pPr>
        <w:pStyle w:val="ProductList-SubClauseHeading"/>
        <w:outlineLvl w:val="5"/>
      </w:pPr>
      <w:r>
        <w:t>2.4.1 Office 365 ProPlus (licence na odběr na základě počtu zařízení) v EES</w:t>
      </w:r>
    </w:p>
    <w:p w14:paraId="057EC1C6" w14:textId="77777777" w:rsidR="00E16F53" w:rsidRDefault="00781240">
      <w:pPr>
        <w:pStyle w:val="ProductList-BodyIndented"/>
      </w:pPr>
      <w:r>
        <w:t xml:space="preserve">Instituce s licencemi na odběr na základě počtu uživatelů k produktu Office 365 ProPlus přidělenými celému pedagogickému sboru a všem zaměstnancům, </w:t>
      </w:r>
      <w:r>
        <w:fldChar w:fldCharType="begin"/>
      </w:r>
      <w:r>
        <w:instrText xml:space="preserve"> AutoTextList   \s NoStyle \t "Kvalifikovaný uživatel vzdělávání znamená jakéhokoli zaměstnance nebo dodavatele (kromě studentů), kteří mají přístup k platformovému produktu nebo platformový produkt používají ve prospěch instituce." </w:instrText>
      </w:r>
      <w:r>
        <w:fldChar w:fldCharType="separate"/>
      </w:r>
      <w:r>
        <w:rPr>
          <w:color w:val="0563C1"/>
        </w:rPr>
        <w:t>oprávnění uživatelé v oboru vzdělávání</w:t>
      </w:r>
      <w:r>
        <w:fldChar w:fldCharType="end"/>
      </w:r>
      <w:r>
        <w:t xml:space="preserve"> nebo </w:t>
      </w:r>
      <w:r>
        <w:fldChar w:fldCharType="begin"/>
      </w:r>
      <w:r>
        <w:instrText xml:space="preserve"> AutoTextList   \s NoStyle \t "Kterýkoli zaměstnanec (včetně studentského zaměstnance), dodavatel nebo dobrovolník pracující v instituci nebo pro instituci, který používá produkt nebo kvalifikované zařízení ve prospěch instituce nebo v rámci vztahu uživatele s institucí. Viz úplnou definici." </w:instrText>
      </w:r>
      <w:r>
        <w:fldChar w:fldCharType="separate"/>
      </w:r>
      <w:r>
        <w:rPr>
          <w:color w:val="0563C1"/>
        </w:rPr>
        <w:t>znalostní pracovníci</w:t>
      </w:r>
      <w:r>
        <w:fldChar w:fldCharType="end"/>
      </w:r>
      <w:r>
        <w:t xml:space="preserve"> v </w:t>
      </w:r>
      <w:r>
        <w:fldChar w:fldCharType="begin"/>
      </w:r>
      <w:r>
        <w:instrText xml:space="preserve"> AutoTextList   \s NoStyle \t "Enrollment for Education Solutions" </w:instrText>
      </w:r>
      <w:r>
        <w:fldChar w:fldCharType="separate"/>
      </w:r>
      <w:r>
        <w:rPr>
          <w:color w:val="0563C1"/>
        </w:rPr>
        <w:t>EES</w:t>
      </w:r>
      <w:r>
        <w:fldChar w:fldCharType="end"/>
      </w:r>
      <w:r>
        <w:t xml:space="preserve"> jsou oprávněni pořídit si licence na odběr na základě počtu zařízení k produktu Office 365 ProPlus pro stejný počet licencí na odběr na základě počtu uživatelů k produktu Office 365 ProPlus udělených institucí a mohou je instalovat na libovolném zařízení v rámci organizace instituce, včetně mimo jiné všech volně přístupných laboratorních nebo knihovních zařízení.</w:t>
      </w:r>
    </w:p>
    <w:p w14:paraId="6ADC7ECD" w14:textId="77777777" w:rsidR="00E16F53" w:rsidRDefault="00E16F53">
      <w:pPr>
        <w:pStyle w:val="ProductList-BodyIndented"/>
      </w:pPr>
    </w:p>
    <w:p w14:paraId="27F96F51" w14:textId="77777777" w:rsidR="00E16F53" w:rsidRDefault="00781240">
      <w:pPr>
        <w:pStyle w:val="ProductList-SubClauseHeading"/>
        <w:outlineLvl w:val="5"/>
      </w:pPr>
      <w:r>
        <w:t>2.4.2 Použití v laboratoři nebo knihovně v OVS-ES</w:t>
      </w:r>
    </w:p>
    <w:p w14:paraId="27303F2F" w14:textId="77777777" w:rsidR="00E16F53" w:rsidRDefault="00781240">
      <w:pPr>
        <w:pStyle w:val="ProductList-BodyIndented"/>
      </w:pPr>
      <w:r>
        <w:t xml:space="preserve">Instituce s licencemi na odběr na základě počtu uživatelů pro Office 365 ProPlus, které jsou přiřazeny všem pedagogům a zaměstnancům, </w:t>
      </w:r>
      <w:r>
        <w:fldChar w:fldCharType="begin"/>
      </w:r>
      <w:r>
        <w:instrText xml:space="preserve"> AutoTextList   \s NoStyle \t "Kvalifikovaný uživatel vzdělávání znamená jakéhokoli zaměstnance nebo dodavatele (kromě studentů), kteří mají přístup k platformovému produktu nebo platformový produkt používají ve prospěch instituce." </w:instrText>
      </w:r>
      <w:r>
        <w:fldChar w:fldCharType="separate"/>
      </w:r>
      <w:r>
        <w:rPr>
          <w:color w:val="0563C1"/>
        </w:rPr>
        <w:t>oprávnění uživatelé v oboru vzdělávání</w:t>
      </w:r>
      <w:r>
        <w:fldChar w:fldCharType="end"/>
      </w:r>
      <w:r>
        <w:t xml:space="preserve"> nebo </w:t>
      </w:r>
      <w:r>
        <w:fldChar w:fldCharType="begin"/>
      </w:r>
      <w:r>
        <w:instrText xml:space="preserve"> AutoTextList   \s NoStyle \t "Kterýkoli zaměstnanec (včetně studentského zaměstnance), dodavatel nebo dobrovolník pracující v instituci nebo pro instituci, který používá produkt nebo kvalifikované zařízení ve prospěch instituce nebo v rámci vztahu uživatele s institucí. Viz úplnou definici." </w:instrText>
      </w:r>
      <w:r>
        <w:fldChar w:fldCharType="separate"/>
      </w:r>
      <w:r>
        <w:rPr>
          <w:color w:val="0563C1"/>
        </w:rPr>
        <w:t>znalostní pracovníci</w:t>
      </w:r>
      <w:r>
        <w:fldChar w:fldCharType="end"/>
      </w:r>
      <w:r>
        <w:t xml:space="preserve"> v </w:t>
      </w:r>
      <w:r>
        <w:fldChar w:fldCharType="begin"/>
      </w:r>
      <w:r>
        <w:instrText xml:space="preserve"> AutoTextList   \s NoStyle \t "Smlouva Open Value Subscription – řešení ve vzdělávání" </w:instrText>
      </w:r>
      <w:r>
        <w:fldChar w:fldCharType="separate"/>
      </w:r>
      <w:r>
        <w:rPr>
          <w:color w:val="0563C1"/>
        </w:rPr>
        <w:t>OVS-ES</w:t>
      </w:r>
      <w:r>
        <w:fldChar w:fldCharType="end"/>
      </w:r>
      <w:r>
        <w:t xml:space="preserve"> mohou software Office Professional Plus nainstalovat v rámci laboratoře nebo knihovny s otevřeným přístupem v rámci organizace instituce. Používání softwaru se jinak řídí licenčními podmínkami pro Office Professional Plus.</w:t>
      </w:r>
    </w:p>
    <w:p w14:paraId="00F4AFDE" w14:textId="77777777" w:rsidR="00E16F53" w:rsidRDefault="00E16F53">
      <w:pPr>
        <w:pStyle w:val="ProductList-BodyIndented"/>
        <w:jc w:val="right"/>
      </w:pPr>
    </w:p>
    <w:tbl>
      <w:tblPr>
        <w:tblStyle w:val="PURTable0"/>
        <w:tblW w:w="0" w:type="dxa"/>
        <w:tblLook w:val="04A0" w:firstRow="1" w:lastRow="0" w:firstColumn="1" w:lastColumn="0" w:noHBand="0" w:noVBand="1"/>
      </w:tblPr>
      <w:tblGrid>
        <w:gridCol w:w="10556"/>
      </w:tblGrid>
      <w:tr w:rsidR="00E16F53" w14:paraId="40E87EB3"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460B7731"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32516D8C" w14:textId="77777777" w:rsidR="00E16F53" w:rsidRDefault="00E16F53">
      <w:pPr>
        <w:pStyle w:val="ProductList-BodyIndented"/>
      </w:pPr>
    </w:p>
    <w:p w14:paraId="78E46980" w14:textId="77777777" w:rsidR="00E16F53" w:rsidRDefault="00781240">
      <w:pPr>
        <w:pStyle w:val="ProductList-Offering2HeadingNoBorder"/>
        <w:outlineLvl w:val="2"/>
      </w:pPr>
      <w:bookmarkStart w:id="259" w:name="_Sec634"/>
      <w:r>
        <w:t>Sady Office 365</w:t>
      </w:r>
      <w:bookmarkEnd w:id="259"/>
      <w:r>
        <w:fldChar w:fldCharType="begin"/>
      </w:r>
      <w:r>
        <w:instrText xml:space="preserve"> TC "</w:instrText>
      </w:r>
      <w:bookmarkStart w:id="260" w:name="_Toc36309734"/>
      <w:r>
        <w:instrText>Sady Office 365</w:instrText>
      </w:r>
      <w:bookmarkEnd w:id="260"/>
      <w:r>
        <w:instrText>" \l 3</w:instrText>
      </w:r>
      <w:r>
        <w:fldChar w:fldCharType="end"/>
      </w:r>
    </w:p>
    <w:p w14:paraId="6DB044F0" w14:textId="77777777" w:rsidR="00E16F53" w:rsidRDefault="00781240">
      <w:pPr>
        <w:pStyle w:val="ProductList-Offering1SubSection"/>
        <w:outlineLvl w:val="3"/>
      </w:pPr>
      <w:bookmarkStart w:id="261" w:name="_Sec720"/>
      <w:r>
        <w:t>1. Dostupnost programu</w:t>
      </w:r>
      <w:bookmarkEnd w:id="261"/>
    </w:p>
    <w:tbl>
      <w:tblPr>
        <w:tblStyle w:val="PURTable"/>
        <w:tblW w:w="10916" w:type="dxa"/>
        <w:tblLook w:val="04A0" w:firstRow="1" w:lastRow="0" w:firstColumn="1" w:lastColumn="0" w:noHBand="0" w:noVBand="1"/>
      </w:tblPr>
      <w:tblGrid>
        <w:gridCol w:w="4098"/>
        <w:gridCol w:w="686"/>
        <w:gridCol w:w="684"/>
        <w:gridCol w:w="793"/>
        <w:gridCol w:w="704"/>
        <w:gridCol w:w="725"/>
        <w:gridCol w:w="820"/>
        <w:gridCol w:w="695"/>
        <w:gridCol w:w="924"/>
        <w:gridCol w:w="787"/>
      </w:tblGrid>
      <w:tr w:rsidR="00E16F53" w14:paraId="50428373" w14:textId="77777777" w:rsidTr="00781240">
        <w:trPr>
          <w:cnfStyle w:val="100000000000" w:firstRow="1" w:lastRow="0" w:firstColumn="0" w:lastColumn="0" w:oddVBand="0" w:evenVBand="0" w:oddHBand="0" w:evenHBand="0" w:firstRowFirstColumn="0" w:firstRowLastColumn="0" w:lastRowFirstColumn="0" w:lastRowLastColumn="0"/>
        </w:trPr>
        <w:tc>
          <w:tcPr>
            <w:tcW w:w="4098" w:type="dxa"/>
            <w:tcBorders>
              <w:left w:val="single" w:sz="6" w:space="0" w:color="FFFFFF"/>
              <w:bottom w:val="single" w:sz="6" w:space="0" w:color="FFFFFF"/>
              <w:right w:val="single" w:sz="6" w:space="0" w:color="FFFFFF"/>
            </w:tcBorders>
            <w:shd w:val="clear" w:color="auto" w:fill="00188F"/>
          </w:tcPr>
          <w:p w14:paraId="1E51ABB1" w14:textId="77777777" w:rsidR="00E16F53" w:rsidRDefault="00781240">
            <w:pPr>
              <w:pStyle w:val="ProductList-TableBody"/>
            </w:pPr>
            <w:r>
              <w:rPr>
                <w:color w:val="FFFFFF"/>
              </w:rPr>
              <w:t>Služby online</w:t>
            </w:r>
          </w:p>
        </w:tc>
        <w:tc>
          <w:tcPr>
            <w:tcW w:w="686" w:type="dxa"/>
            <w:tcBorders>
              <w:left w:val="single" w:sz="6" w:space="0" w:color="FFFFFF"/>
              <w:bottom w:val="single" w:sz="6" w:space="0" w:color="FFFFFF"/>
              <w:right w:val="single" w:sz="6" w:space="0" w:color="FFFFFF"/>
            </w:tcBorders>
            <w:shd w:val="clear" w:color="auto" w:fill="00188F"/>
          </w:tcPr>
          <w:p w14:paraId="3E346C8F" w14:textId="77777777" w:rsidR="00E16F53" w:rsidRDefault="00781240">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684" w:type="dxa"/>
            <w:tcBorders>
              <w:left w:val="single" w:sz="6" w:space="0" w:color="FFFFFF"/>
              <w:bottom w:val="single" w:sz="6" w:space="0" w:color="FFFFFF"/>
              <w:right w:val="single" w:sz="6" w:space="0" w:color="FFFFFF"/>
            </w:tcBorders>
            <w:shd w:val="clear" w:color="auto" w:fill="00188F"/>
          </w:tcPr>
          <w:p w14:paraId="7C3579D2"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793" w:type="dxa"/>
            <w:tcBorders>
              <w:left w:val="single" w:sz="6" w:space="0" w:color="FFFFFF"/>
              <w:bottom w:val="single" w:sz="6" w:space="0" w:color="FFFFFF"/>
              <w:right w:val="single" w:sz="6" w:space="0" w:color="FFFFFF"/>
            </w:tcBorders>
            <w:shd w:val="clear" w:color="auto" w:fill="00188F"/>
          </w:tcPr>
          <w:p w14:paraId="2A8F5F42"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04" w:type="dxa"/>
            <w:tcBorders>
              <w:left w:val="single" w:sz="6" w:space="0" w:color="FFFFFF"/>
              <w:bottom w:val="single" w:sz="6" w:space="0" w:color="FFFFFF"/>
              <w:right w:val="single" w:sz="6" w:space="0" w:color="FFFFFF"/>
            </w:tcBorders>
            <w:shd w:val="clear" w:color="auto" w:fill="00188F"/>
          </w:tcPr>
          <w:p w14:paraId="59462517" w14:textId="77777777" w:rsidR="00E16F53" w:rsidRDefault="00781240">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725" w:type="dxa"/>
            <w:tcBorders>
              <w:left w:val="single" w:sz="6" w:space="0" w:color="FFFFFF"/>
              <w:bottom w:val="single" w:sz="6" w:space="0" w:color="FFFFFF"/>
              <w:right w:val="single" w:sz="6" w:space="0" w:color="FFFFFF"/>
            </w:tcBorders>
            <w:shd w:val="clear" w:color="auto" w:fill="00188F"/>
          </w:tcPr>
          <w:p w14:paraId="7309D372"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820" w:type="dxa"/>
            <w:tcBorders>
              <w:left w:val="single" w:sz="6" w:space="0" w:color="FFFFFF"/>
              <w:bottom w:val="single" w:sz="6" w:space="0" w:color="FFFFFF"/>
              <w:right w:val="single" w:sz="6" w:space="0" w:color="FFFFFF"/>
            </w:tcBorders>
            <w:shd w:val="clear" w:color="auto" w:fill="00188F"/>
          </w:tcPr>
          <w:p w14:paraId="5B01B26D"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95" w:type="dxa"/>
            <w:tcBorders>
              <w:left w:val="single" w:sz="6" w:space="0" w:color="FFFFFF"/>
              <w:bottom w:val="single" w:sz="6" w:space="0" w:color="FFFFFF"/>
              <w:right w:val="single" w:sz="6" w:space="0" w:color="FFFFFF"/>
            </w:tcBorders>
            <w:shd w:val="clear" w:color="auto" w:fill="00188F"/>
          </w:tcPr>
          <w:p w14:paraId="6B26DCBB"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924" w:type="dxa"/>
            <w:tcBorders>
              <w:left w:val="single" w:sz="6" w:space="0" w:color="FFFFFF"/>
              <w:bottom w:val="single" w:sz="6" w:space="0" w:color="FFFFFF"/>
              <w:right w:val="single" w:sz="6" w:space="0" w:color="FFFFFF"/>
            </w:tcBorders>
            <w:shd w:val="clear" w:color="auto" w:fill="00188F"/>
          </w:tcPr>
          <w:p w14:paraId="4CEEE9AB"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787" w:type="dxa"/>
            <w:tcBorders>
              <w:left w:val="single" w:sz="6" w:space="0" w:color="FFFFFF"/>
              <w:bottom w:val="single" w:sz="6" w:space="0" w:color="FFFFFF"/>
              <w:right w:val="single" w:sz="6" w:space="0" w:color="FFFFFF"/>
            </w:tcBorders>
            <w:shd w:val="clear" w:color="auto" w:fill="00188F"/>
          </w:tcPr>
          <w:p w14:paraId="04872928" w14:textId="77777777" w:rsidR="00E16F53" w:rsidRDefault="00781240">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E16F53" w14:paraId="7E6164B3" w14:textId="77777777" w:rsidTr="00781240">
        <w:tc>
          <w:tcPr>
            <w:tcW w:w="4098" w:type="dxa"/>
            <w:tcBorders>
              <w:top w:val="single" w:sz="6" w:space="0" w:color="FFFFFF"/>
              <w:left w:val="none" w:sz="4" w:space="0" w:color="6E6E6E"/>
              <w:bottom w:val="dashed" w:sz="4" w:space="0" w:color="BFBFBF"/>
              <w:right w:val="none" w:sz="4" w:space="0" w:color="6E6E6E"/>
            </w:tcBorders>
          </w:tcPr>
          <w:p w14:paraId="22B9BB28" w14:textId="77777777" w:rsidR="00E16F53" w:rsidRDefault="00781240">
            <w:pPr>
              <w:pStyle w:val="ProductList-TableBody"/>
            </w:pPr>
            <w:r>
              <w:rPr>
                <w:color w:val="000000"/>
              </w:rPr>
              <w:t>Office 365 Business Essentials (licence na odběr na základě počtu uživatelů)</w:t>
            </w:r>
            <w:r>
              <w:fldChar w:fldCharType="begin"/>
            </w:r>
            <w:r>
              <w:instrText xml:space="preserve"> XE "Office 365 Business Essentials" </w:instrText>
            </w:r>
            <w:r>
              <w:fldChar w:fldCharType="end"/>
            </w:r>
          </w:p>
        </w:tc>
        <w:tc>
          <w:tcPr>
            <w:tcW w:w="686" w:type="dxa"/>
            <w:tcBorders>
              <w:top w:val="single" w:sz="6" w:space="0" w:color="FFFFFF"/>
              <w:left w:val="none" w:sz="4" w:space="0" w:color="6E6E6E"/>
              <w:bottom w:val="dashed" w:sz="4" w:space="0" w:color="BFBFBF"/>
              <w:right w:val="single" w:sz="6" w:space="0" w:color="FFFFFF"/>
            </w:tcBorders>
          </w:tcPr>
          <w:p w14:paraId="4A4DA1FB" w14:textId="77777777" w:rsidR="00E16F53" w:rsidRDefault="00E16F53">
            <w:pPr>
              <w:pStyle w:val="ProductList-TableBody"/>
              <w:jc w:val="center"/>
            </w:pPr>
          </w:p>
        </w:tc>
        <w:tc>
          <w:tcPr>
            <w:tcW w:w="684" w:type="dxa"/>
            <w:tcBorders>
              <w:top w:val="single" w:sz="6" w:space="0" w:color="FFFFFF"/>
              <w:left w:val="single" w:sz="6" w:space="0" w:color="FFFFFF"/>
              <w:bottom w:val="single" w:sz="6" w:space="0" w:color="FFFFFF"/>
              <w:right w:val="single" w:sz="6" w:space="0" w:color="FFFFFF"/>
            </w:tcBorders>
            <w:shd w:val="clear" w:color="auto" w:fill="70AD47"/>
          </w:tcPr>
          <w:p w14:paraId="1F4BF9B8"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793" w:type="dxa"/>
            <w:tcBorders>
              <w:top w:val="single" w:sz="6" w:space="0" w:color="FFFFFF"/>
              <w:left w:val="single" w:sz="6" w:space="0" w:color="FFFFFF"/>
              <w:bottom w:val="single" w:sz="6" w:space="0" w:color="FFFFFF"/>
              <w:right w:val="single" w:sz="6" w:space="0" w:color="FFFFFF"/>
            </w:tcBorders>
            <w:shd w:val="clear" w:color="auto" w:fill="BFBFBF"/>
          </w:tcPr>
          <w:p w14:paraId="40B7D206" w14:textId="77777777" w:rsidR="00E16F53" w:rsidRDefault="00E16F53">
            <w:pPr>
              <w:pStyle w:val="ProductList-TableBody"/>
              <w:jc w:val="center"/>
            </w:pPr>
          </w:p>
        </w:tc>
        <w:tc>
          <w:tcPr>
            <w:tcW w:w="704" w:type="dxa"/>
            <w:tcBorders>
              <w:top w:val="single" w:sz="6" w:space="0" w:color="FFFFFF"/>
              <w:left w:val="single" w:sz="6" w:space="0" w:color="FFFFFF"/>
              <w:bottom w:val="single" w:sz="6" w:space="0" w:color="FFFFFF"/>
              <w:right w:val="single" w:sz="6" w:space="0" w:color="FFFFFF"/>
            </w:tcBorders>
            <w:shd w:val="clear" w:color="auto" w:fill="BFBFBF"/>
          </w:tcPr>
          <w:p w14:paraId="67010346" w14:textId="77777777" w:rsidR="00E16F53" w:rsidRDefault="00E16F53">
            <w:pPr>
              <w:pStyle w:val="ProductList-TableBody"/>
              <w:jc w:val="center"/>
            </w:pPr>
          </w:p>
        </w:tc>
        <w:tc>
          <w:tcPr>
            <w:tcW w:w="725" w:type="dxa"/>
            <w:tcBorders>
              <w:top w:val="single" w:sz="6" w:space="0" w:color="FFFFFF"/>
              <w:left w:val="single" w:sz="6" w:space="0" w:color="FFFFFF"/>
              <w:bottom w:val="single" w:sz="6" w:space="0" w:color="FFFFFF"/>
              <w:right w:val="single" w:sz="6" w:space="0" w:color="FFFFFF"/>
            </w:tcBorders>
            <w:shd w:val="clear" w:color="auto" w:fill="70AD47"/>
          </w:tcPr>
          <w:p w14:paraId="2CE77F21"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20" w:type="dxa"/>
            <w:tcBorders>
              <w:top w:val="single" w:sz="6" w:space="0" w:color="FFFFFF"/>
              <w:left w:val="single" w:sz="6" w:space="0" w:color="FFFFFF"/>
              <w:bottom w:val="single" w:sz="6" w:space="0" w:color="FFFFFF"/>
              <w:right w:val="single" w:sz="6" w:space="0" w:color="FFFFFF"/>
            </w:tcBorders>
            <w:shd w:val="clear" w:color="auto" w:fill="BFBFBF"/>
          </w:tcPr>
          <w:p w14:paraId="4804E1A4" w14:textId="77777777" w:rsidR="00E16F53" w:rsidRDefault="00E16F53">
            <w:pPr>
              <w:pStyle w:val="ProductList-TableBody"/>
              <w:jc w:val="center"/>
            </w:pPr>
          </w:p>
        </w:tc>
        <w:tc>
          <w:tcPr>
            <w:tcW w:w="695" w:type="dxa"/>
            <w:tcBorders>
              <w:top w:val="single" w:sz="6" w:space="0" w:color="FFFFFF"/>
              <w:left w:val="single" w:sz="6" w:space="0" w:color="FFFFFF"/>
              <w:bottom w:val="single" w:sz="6" w:space="0" w:color="FFFFFF"/>
              <w:right w:val="single" w:sz="6" w:space="0" w:color="FFFFFF"/>
            </w:tcBorders>
            <w:shd w:val="clear" w:color="auto" w:fill="70AD47"/>
          </w:tcPr>
          <w:p w14:paraId="7E512372"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924" w:type="dxa"/>
            <w:tcBorders>
              <w:top w:val="single" w:sz="6" w:space="0" w:color="FFFFFF"/>
              <w:left w:val="single" w:sz="6" w:space="0" w:color="FFFFFF"/>
              <w:bottom w:val="single" w:sz="6" w:space="0" w:color="FFFFFF"/>
              <w:right w:val="single" w:sz="6" w:space="0" w:color="FFFFFF"/>
            </w:tcBorders>
            <w:shd w:val="clear" w:color="auto" w:fill="BFBFBF"/>
          </w:tcPr>
          <w:p w14:paraId="09C9C893" w14:textId="77777777" w:rsidR="00E16F53" w:rsidRDefault="00E16F53">
            <w:pPr>
              <w:pStyle w:val="ProductList-TableBody"/>
              <w:jc w:val="center"/>
            </w:pPr>
          </w:p>
        </w:tc>
        <w:tc>
          <w:tcPr>
            <w:tcW w:w="787" w:type="dxa"/>
            <w:tcBorders>
              <w:top w:val="single" w:sz="6" w:space="0" w:color="FFFFFF"/>
              <w:left w:val="single" w:sz="6" w:space="0" w:color="FFFFFF"/>
              <w:bottom w:val="single" w:sz="6" w:space="0" w:color="FFFFFF"/>
              <w:right w:val="single" w:sz="6" w:space="0" w:color="FFFFFF"/>
            </w:tcBorders>
            <w:shd w:val="clear" w:color="auto" w:fill="70AD47"/>
          </w:tcPr>
          <w:p w14:paraId="1D206222" w14:textId="77777777" w:rsidR="00E16F53" w:rsidRDefault="00E16F53">
            <w:pPr>
              <w:pStyle w:val="ProductList-TableBody"/>
              <w:jc w:val="center"/>
            </w:pPr>
          </w:p>
        </w:tc>
      </w:tr>
      <w:tr w:rsidR="00E16F53" w14:paraId="78681560" w14:textId="77777777" w:rsidTr="00781240">
        <w:tc>
          <w:tcPr>
            <w:tcW w:w="4098" w:type="dxa"/>
            <w:tcBorders>
              <w:top w:val="dashed" w:sz="4" w:space="0" w:color="BFBFBF"/>
              <w:left w:val="none" w:sz="4" w:space="0" w:color="6E6E6E"/>
              <w:bottom w:val="dashed" w:sz="4" w:space="0" w:color="BFBFBF"/>
              <w:right w:val="none" w:sz="4" w:space="0" w:color="6E6E6E"/>
            </w:tcBorders>
          </w:tcPr>
          <w:p w14:paraId="796129A0" w14:textId="77777777" w:rsidR="00E16F53" w:rsidRDefault="00781240">
            <w:pPr>
              <w:pStyle w:val="ProductList-TableBody"/>
            </w:pPr>
            <w:r>
              <w:rPr>
                <w:color w:val="000000"/>
              </w:rPr>
              <w:t>Office 365 Business Premium (licence na odběr na základě počtu uživatelů)</w:t>
            </w:r>
            <w:r>
              <w:fldChar w:fldCharType="begin"/>
            </w:r>
            <w:r>
              <w:instrText xml:space="preserve"> XE "Office 365 Business Premium" </w:instrText>
            </w:r>
            <w:r>
              <w:fldChar w:fldCharType="end"/>
            </w:r>
          </w:p>
        </w:tc>
        <w:tc>
          <w:tcPr>
            <w:tcW w:w="686" w:type="dxa"/>
            <w:tcBorders>
              <w:top w:val="dashed" w:sz="4" w:space="0" w:color="BFBFBF"/>
              <w:left w:val="none" w:sz="4" w:space="0" w:color="6E6E6E"/>
              <w:bottom w:val="dashed" w:sz="4" w:space="0" w:color="BFBFBF"/>
              <w:right w:val="single" w:sz="6" w:space="0" w:color="FFFFFF"/>
            </w:tcBorders>
          </w:tcPr>
          <w:p w14:paraId="1F86D00B" w14:textId="77777777" w:rsidR="00E16F53" w:rsidRDefault="00E16F53">
            <w:pPr>
              <w:pStyle w:val="ProductList-TableBody"/>
              <w:jc w:val="center"/>
            </w:pPr>
          </w:p>
        </w:tc>
        <w:tc>
          <w:tcPr>
            <w:tcW w:w="684" w:type="dxa"/>
            <w:tcBorders>
              <w:top w:val="single" w:sz="6" w:space="0" w:color="FFFFFF"/>
              <w:left w:val="single" w:sz="6" w:space="0" w:color="FFFFFF"/>
              <w:bottom w:val="single" w:sz="6" w:space="0" w:color="FFFFFF"/>
              <w:right w:val="single" w:sz="6" w:space="0" w:color="FFFFFF"/>
            </w:tcBorders>
            <w:shd w:val="clear" w:color="auto" w:fill="70AD47"/>
          </w:tcPr>
          <w:p w14:paraId="11E805A6"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793" w:type="dxa"/>
            <w:tcBorders>
              <w:top w:val="single" w:sz="6" w:space="0" w:color="FFFFFF"/>
              <w:left w:val="single" w:sz="6" w:space="0" w:color="FFFFFF"/>
              <w:bottom w:val="single" w:sz="6" w:space="0" w:color="FFFFFF"/>
              <w:right w:val="single" w:sz="6" w:space="0" w:color="FFFFFF"/>
            </w:tcBorders>
            <w:shd w:val="clear" w:color="auto" w:fill="BFBFBF"/>
          </w:tcPr>
          <w:p w14:paraId="0D2D6801" w14:textId="77777777" w:rsidR="00E16F53" w:rsidRDefault="00E16F53">
            <w:pPr>
              <w:pStyle w:val="ProductList-TableBody"/>
              <w:jc w:val="center"/>
            </w:pPr>
          </w:p>
        </w:tc>
        <w:tc>
          <w:tcPr>
            <w:tcW w:w="704" w:type="dxa"/>
            <w:tcBorders>
              <w:top w:val="single" w:sz="6" w:space="0" w:color="FFFFFF"/>
              <w:left w:val="single" w:sz="6" w:space="0" w:color="FFFFFF"/>
              <w:bottom w:val="single" w:sz="6" w:space="0" w:color="FFFFFF"/>
              <w:right w:val="single" w:sz="6" w:space="0" w:color="FFFFFF"/>
            </w:tcBorders>
            <w:shd w:val="clear" w:color="auto" w:fill="BFBFBF"/>
          </w:tcPr>
          <w:p w14:paraId="21FBB8C5" w14:textId="77777777" w:rsidR="00E16F53" w:rsidRDefault="00E16F53">
            <w:pPr>
              <w:pStyle w:val="ProductList-TableBody"/>
              <w:jc w:val="center"/>
            </w:pPr>
          </w:p>
        </w:tc>
        <w:tc>
          <w:tcPr>
            <w:tcW w:w="725" w:type="dxa"/>
            <w:tcBorders>
              <w:top w:val="single" w:sz="6" w:space="0" w:color="FFFFFF"/>
              <w:left w:val="single" w:sz="6" w:space="0" w:color="FFFFFF"/>
              <w:bottom w:val="single" w:sz="6" w:space="0" w:color="FFFFFF"/>
              <w:right w:val="single" w:sz="6" w:space="0" w:color="FFFFFF"/>
            </w:tcBorders>
            <w:shd w:val="clear" w:color="auto" w:fill="70AD47"/>
          </w:tcPr>
          <w:p w14:paraId="50EC1F34"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20" w:type="dxa"/>
            <w:tcBorders>
              <w:top w:val="single" w:sz="6" w:space="0" w:color="FFFFFF"/>
              <w:left w:val="single" w:sz="6" w:space="0" w:color="FFFFFF"/>
              <w:bottom w:val="single" w:sz="6" w:space="0" w:color="FFFFFF"/>
              <w:right w:val="single" w:sz="6" w:space="0" w:color="FFFFFF"/>
            </w:tcBorders>
            <w:shd w:val="clear" w:color="auto" w:fill="BFBFBF"/>
          </w:tcPr>
          <w:p w14:paraId="0D75EC3B" w14:textId="77777777" w:rsidR="00E16F53" w:rsidRDefault="00E16F53">
            <w:pPr>
              <w:pStyle w:val="ProductList-TableBody"/>
              <w:jc w:val="center"/>
            </w:pPr>
          </w:p>
        </w:tc>
        <w:tc>
          <w:tcPr>
            <w:tcW w:w="695" w:type="dxa"/>
            <w:tcBorders>
              <w:top w:val="single" w:sz="6" w:space="0" w:color="FFFFFF"/>
              <w:left w:val="single" w:sz="6" w:space="0" w:color="FFFFFF"/>
              <w:bottom w:val="single" w:sz="6" w:space="0" w:color="FFFFFF"/>
              <w:right w:val="single" w:sz="6" w:space="0" w:color="FFFFFF"/>
            </w:tcBorders>
            <w:shd w:val="clear" w:color="auto" w:fill="70AD47"/>
          </w:tcPr>
          <w:p w14:paraId="7FF43AD8"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924" w:type="dxa"/>
            <w:tcBorders>
              <w:top w:val="single" w:sz="6" w:space="0" w:color="FFFFFF"/>
              <w:left w:val="single" w:sz="6" w:space="0" w:color="FFFFFF"/>
              <w:bottom w:val="single" w:sz="6" w:space="0" w:color="FFFFFF"/>
              <w:right w:val="single" w:sz="6" w:space="0" w:color="FFFFFF"/>
            </w:tcBorders>
            <w:shd w:val="clear" w:color="auto" w:fill="BFBFBF"/>
          </w:tcPr>
          <w:p w14:paraId="57825F23" w14:textId="77777777" w:rsidR="00E16F53" w:rsidRDefault="00E16F53">
            <w:pPr>
              <w:pStyle w:val="ProductList-TableBody"/>
              <w:jc w:val="center"/>
            </w:pPr>
          </w:p>
        </w:tc>
        <w:tc>
          <w:tcPr>
            <w:tcW w:w="787" w:type="dxa"/>
            <w:tcBorders>
              <w:top w:val="single" w:sz="6" w:space="0" w:color="FFFFFF"/>
              <w:left w:val="single" w:sz="6" w:space="0" w:color="FFFFFF"/>
              <w:bottom w:val="single" w:sz="6" w:space="0" w:color="FFFFFF"/>
              <w:right w:val="single" w:sz="6" w:space="0" w:color="FFFFFF"/>
            </w:tcBorders>
            <w:shd w:val="clear" w:color="auto" w:fill="70AD47"/>
          </w:tcPr>
          <w:p w14:paraId="3F88A67E" w14:textId="77777777" w:rsidR="00E16F53" w:rsidRDefault="00E16F53">
            <w:pPr>
              <w:pStyle w:val="ProductList-TableBody"/>
              <w:jc w:val="center"/>
            </w:pPr>
          </w:p>
        </w:tc>
      </w:tr>
      <w:tr w:rsidR="00E16F53" w14:paraId="55FF3EC7" w14:textId="77777777" w:rsidTr="00781240">
        <w:tc>
          <w:tcPr>
            <w:tcW w:w="4098" w:type="dxa"/>
            <w:tcBorders>
              <w:top w:val="dashed" w:sz="4" w:space="0" w:color="BFBFBF"/>
              <w:left w:val="none" w:sz="4" w:space="0" w:color="6E6E6E"/>
              <w:bottom w:val="dashed" w:sz="4" w:space="0" w:color="BFBFBF"/>
              <w:right w:val="none" w:sz="4" w:space="0" w:color="6E6E6E"/>
            </w:tcBorders>
          </w:tcPr>
          <w:p w14:paraId="4C08E967" w14:textId="77777777" w:rsidR="00E16F53" w:rsidRDefault="00781240">
            <w:pPr>
              <w:pStyle w:val="ProductList-TableBody"/>
            </w:pPr>
            <w:r>
              <w:t>Office 365 A1</w:t>
            </w:r>
            <w:r>
              <w:fldChar w:fldCharType="begin"/>
            </w:r>
            <w:r>
              <w:instrText xml:space="preserve"> XE "Office 365 A1" </w:instrText>
            </w:r>
            <w:r>
              <w:fldChar w:fldCharType="end"/>
            </w:r>
            <w:r>
              <w:t xml:space="preserve"> (licence na odběr na základě počtu uživatelů)</w:t>
            </w:r>
          </w:p>
        </w:tc>
        <w:tc>
          <w:tcPr>
            <w:tcW w:w="686" w:type="dxa"/>
            <w:tcBorders>
              <w:top w:val="dashed" w:sz="4" w:space="0" w:color="BFBFBF"/>
              <w:left w:val="none" w:sz="4" w:space="0" w:color="6E6E6E"/>
              <w:bottom w:val="dashed" w:sz="4" w:space="0" w:color="BFBFBF"/>
              <w:right w:val="single" w:sz="6" w:space="0" w:color="FFFFFF"/>
            </w:tcBorders>
          </w:tcPr>
          <w:p w14:paraId="0CEEF30E" w14:textId="77777777" w:rsidR="00E16F53" w:rsidRDefault="00781240">
            <w:pPr>
              <w:pStyle w:val="ProductList-TableBody"/>
              <w:jc w:val="center"/>
            </w:pPr>
            <w:r>
              <w:rPr>
                <w:color w:val="000000"/>
              </w:rPr>
              <w:t>1</w:t>
            </w:r>
          </w:p>
        </w:tc>
        <w:tc>
          <w:tcPr>
            <w:tcW w:w="684" w:type="dxa"/>
            <w:tcBorders>
              <w:top w:val="single" w:sz="6" w:space="0" w:color="FFFFFF"/>
              <w:left w:val="single" w:sz="6" w:space="0" w:color="FFFFFF"/>
              <w:bottom w:val="single" w:sz="6" w:space="0" w:color="FFFFFF"/>
              <w:right w:val="single" w:sz="6" w:space="0" w:color="FFFFFF"/>
            </w:tcBorders>
            <w:shd w:val="clear" w:color="auto" w:fill="BFBFBF"/>
          </w:tcPr>
          <w:p w14:paraId="45EF235F" w14:textId="77777777" w:rsidR="00E16F53" w:rsidRDefault="00E16F53">
            <w:pPr>
              <w:pStyle w:val="ProductList-TableBody"/>
              <w:jc w:val="center"/>
            </w:pPr>
          </w:p>
        </w:tc>
        <w:tc>
          <w:tcPr>
            <w:tcW w:w="793" w:type="dxa"/>
            <w:tcBorders>
              <w:top w:val="single" w:sz="6" w:space="0" w:color="FFFFFF"/>
              <w:left w:val="single" w:sz="6" w:space="0" w:color="FFFFFF"/>
              <w:bottom w:val="single" w:sz="6" w:space="0" w:color="FFFFFF"/>
              <w:right w:val="single" w:sz="6" w:space="0" w:color="FFFFFF"/>
            </w:tcBorders>
            <w:shd w:val="clear" w:color="auto" w:fill="BFBFBF"/>
          </w:tcPr>
          <w:p w14:paraId="022CD1B3" w14:textId="77777777" w:rsidR="00E16F53" w:rsidRDefault="00E16F53">
            <w:pPr>
              <w:pStyle w:val="ProductList-TableBody"/>
              <w:jc w:val="center"/>
            </w:pPr>
          </w:p>
        </w:tc>
        <w:tc>
          <w:tcPr>
            <w:tcW w:w="704" w:type="dxa"/>
            <w:tcBorders>
              <w:top w:val="single" w:sz="6" w:space="0" w:color="FFFFFF"/>
              <w:left w:val="single" w:sz="6" w:space="0" w:color="FFFFFF"/>
              <w:bottom w:val="single" w:sz="6" w:space="0" w:color="FFFFFF"/>
              <w:right w:val="single" w:sz="6" w:space="0" w:color="FFFFFF"/>
            </w:tcBorders>
            <w:shd w:val="clear" w:color="auto" w:fill="70AD47"/>
          </w:tcPr>
          <w:p w14:paraId="0C757FDF" w14:textId="77777777" w:rsidR="00E16F53" w:rsidRDefault="00E16F53">
            <w:pPr>
              <w:pStyle w:val="ProductList-TableBody"/>
              <w:jc w:val="center"/>
            </w:pPr>
          </w:p>
        </w:tc>
        <w:tc>
          <w:tcPr>
            <w:tcW w:w="725" w:type="dxa"/>
            <w:tcBorders>
              <w:top w:val="single" w:sz="6" w:space="0" w:color="FFFFFF"/>
              <w:left w:val="single" w:sz="6" w:space="0" w:color="FFFFFF"/>
              <w:bottom w:val="single" w:sz="6" w:space="0" w:color="FFFFFF"/>
              <w:right w:val="single" w:sz="6" w:space="0" w:color="FFFFFF"/>
            </w:tcBorders>
            <w:shd w:val="clear" w:color="auto" w:fill="BFBFBF"/>
          </w:tcPr>
          <w:p w14:paraId="12B73834" w14:textId="77777777" w:rsidR="00E16F53" w:rsidRDefault="00E16F53">
            <w:pPr>
              <w:pStyle w:val="ProductList-TableBody"/>
              <w:jc w:val="center"/>
            </w:pPr>
          </w:p>
        </w:tc>
        <w:tc>
          <w:tcPr>
            <w:tcW w:w="820" w:type="dxa"/>
            <w:tcBorders>
              <w:top w:val="single" w:sz="6" w:space="0" w:color="FFFFFF"/>
              <w:left w:val="single" w:sz="6" w:space="0" w:color="FFFFFF"/>
              <w:bottom w:val="single" w:sz="6" w:space="0" w:color="FFFFFF"/>
              <w:right w:val="single" w:sz="6" w:space="0" w:color="FFFFFF"/>
            </w:tcBorders>
            <w:shd w:val="clear" w:color="auto" w:fill="BFBFBF"/>
          </w:tcPr>
          <w:p w14:paraId="19F3D11D" w14:textId="77777777" w:rsidR="00E16F53" w:rsidRDefault="00E16F53">
            <w:pPr>
              <w:pStyle w:val="ProductList-TableBody"/>
              <w:jc w:val="center"/>
            </w:pPr>
          </w:p>
        </w:tc>
        <w:tc>
          <w:tcPr>
            <w:tcW w:w="695" w:type="dxa"/>
            <w:tcBorders>
              <w:top w:val="single" w:sz="6" w:space="0" w:color="FFFFFF"/>
              <w:left w:val="single" w:sz="6" w:space="0" w:color="FFFFFF"/>
              <w:bottom w:val="single" w:sz="6" w:space="0" w:color="FFFFFF"/>
              <w:right w:val="single" w:sz="6" w:space="0" w:color="FFFFFF"/>
            </w:tcBorders>
            <w:shd w:val="clear" w:color="auto" w:fill="70AD47"/>
          </w:tcPr>
          <w:p w14:paraId="39AA12E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924" w:type="dxa"/>
            <w:tcBorders>
              <w:top w:val="single" w:sz="6" w:space="0" w:color="FFFFFF"/>
              <w:left w:val="single" w:sz="6" w:space="0" w:color="FFFFFF"/>
              <w:bottom w:val="single" w:sz="6" w:space="0" w:color="FFFFFF"/>
              <w:right w:val="single" w:sz="6" w:space="0" w:color="FFFFFF"/>
            </w:tcBorders>
            <w:shd w:val="clear" w:color="auto" w:fill="70AD47"/>
          </w:tcPr>
          <w:p w14:paraId="4CA3DD14"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rPr>
                <w:color w:val="000000"/>
              </w:rPr>
              <w:t>,</w:t>
            </w:r>
            <w:r>
              <w:fldChar w:fldCharType="begin"/>
            </w:r>
            <w:r>
              <w:instrText xml:space="preserve"> AutoTextList   \s NoStyle \t "Nabídka Student" </w:instrText>
            </w:r>
            <w:r>
              <w:fldChar w:fldCharType="separate"/>
            </w:r>
            <w:r>
              <w:rPr>
                <w:color w:val="000000"/>
              </w:rPr>
              <w:t>ST</w:t>
            </w:r>
            <w:r>
              <w:fldChar w:fldCharType="end"/>
            </w:r>
          </w:p>
        </w:tc>
        <w:tc>
          <w:tcPr>
            <w:tcW w:w="787" w:type="dxa"/>
            <w:tcBorders>
              <w:top w:val="single" w:sz="6" w:space="0" w:color="FFFFFF"/>
              <w:left w:val="single" w:sz="6" w:space="0" w:color="FFFFFF"/>
              <w:bottom w:val="single" w:sz="6" w:space="0" w:color="FFFFFF"/>
              <w:right w:val="single" w:sz="6" w:space="0" w:color="FFFFFF"/>
            </w:tcBorders>
            <w:shd w:val="clear" w:color="auto" w:fill="70AD47"/>
          </w:tcPr>
          <w:p w14:paraId="4565306A" w14:textId="77777777" w:rsidR="00E16F53" w:rsidRDefault="00E16F53">
            <w:pPr>
              <w:pStyle w:val="ProductList-TableBody"/>
              <w:jc w:val="center"/>
            </w:pPr>
          </w:p>
        </w:tc>
      </w:tr>
      <w:tr w:rsidR="00E16F53" w14:paraId="73ACEB42" w14:textId="77777777" w:rsidTr="00781240">
        <w:tc>
          <w:tcPr>
            <w:tcW w:w="4098" w:type="dxa"/>
            <w:tcBorders>
              <w:top w:val="dashed" w:sz="4" w:space="0" w:color="BFBFBF"/>
              <w:left w:val="none" w:sz="4" w:space="0" w:color="6E6E6E"/>
              <w:bottom w:val="dashed" w:sz="4" w:space="0" w:color="BFBFBF"/>
              <w:right w:val="none" w:sz="4" w:space="0" w:color="6E6E6E"/>
            </w:tcBorders>
          </w:tcPr>
          <w:p w14:paraId="3C184431" w14:textId="77777777" w:rsidR="00E16F53" w:rsidRDefault="00781240">
            <w:pPr>
              <w:pStyle w:val="ProductList-TableBody"/>
            </w:pPr>
            <w:r>
              <w:t>Office 365 A3</w:t>
            </w:r>
            <w:r>
              <w:fldChar w:fldCharType="begin"/>
            </w:r>
            <w:r>
              <w:instrText xml:space="preserve"> XE "Office 365 A3" </w:instrText>
            </w:r>
            <w:r>
              <w:fldChar w:fldCharType="end"/>
            </w:r>
            <w:r>
              <w:t xml:space="preserve"> (licence na odběr na základě počtu uživatelů)</w:t>
            </w:r>
          </w:p>
        </w:tc>
        <w:tc>
          <w:tcPr>
            <w:tcW w:w="686" w:type="dxa"/>
            <w:tcBorders>
              <w:top w:val="dashed" w:sz="4" w:space="0" w:color="BFBFBF"/>
              <w:left w:val="none" w:sz="4" w:space="0" w:color="6E6E6E"/>
              <w:bottom w:val="dashed" w:sz="4" w:space="0" w:color="BFBFBF"/>
              <w:right w:val="single" w:sz="6" w:space="0" w:color="FFFFFF"/>
            </w:tcBorders>
          </w:tcPr>
          <w:p w14:paraId="09FCD4DC" w14:textId="77777777" w:rsidR="00E16F53" w:rsidRDefault="00781240">
            <w:pPr>
              <w:pStyle w:val="ProductList-TableBody"/>
              <w:jc w:val="center"/>
            </w:pPr>
            <w:r>
              <w:rPr>
                <w:color w:val="000000"/>
              </w:rPr>
              <w:t>(1)</w:t>
            </w:r>
          </w:p>
        </w:tc>
        <w:tc>
          <w:tcPr>
            <w:tcW w:w="684" w:type="dxa"/>
            <w:tcBorders>
              <w:top w:val="single" w:sz="6" w:space="0" w:color="FFFFFF"/>
              <w:left w:val="single" w:sz="6" w:space="0" w:color="FFFFFF"/>
              <w:bottom w:val="single" w:sz="6" w:space="0" w:color="FFFFFF"/>
              <w:right w:val="single" w:sz="6" w:space="0" w:color="FFFFFF"/>
            </w:tcBorders>
            <w:shd w:val="clear" w:color="auto" w:fill="BFBFBF"/>
          </w:tcPr>
          <w:p w14:paraId="437EB338" w14:textId="77777777" w:rsidR="00E16F53" w:rsidRDefault="00E16F53">
            <w:pPr>
              <w:pStyle w:val="ProductList-TableBody"/>
              <w:jc w:val="center"/>
            </w:pPr>
          </w:p>
        </w:tc>
        <w:tc>
          <w:tcPr>
            <w:tcW w:w="793" w:type="dxa"/>
            <w:tcBorders>
              <w:top w:val="single" w:sz="6" w:space="0" w:color="FFFFFF"/>
              <w:left w:val="single" w:sz="6" w:space="0" w:color="FFFFFF"/>
              <w:bottom w:val="single" w:sz="6" w:space="0" w:color="FFFFFF"/>
              <w:right w:val="single" w:sz="6" w:space="0" w:color="FFFFFF"/>
            </w:tcBorders>
            <w:shd w:val="clear" w:color="auto" w:fill="BFBFBF"/>
          </w:tcPr>
          <w:p w14:paraId="6EAE4721" w14:textId="77777777" w:rsidR="00E16F53" w:rsidRDefault="00E16F53">
            <w:pPr>
              <w:pStyle w:val="ProductList-TableBody"/>
              <w:jc w:val="center"/>
            </w:pPr>
          </w:p>
        </w:tc>
        <w:tc>
          <w:tcPr>
            <w:tcW w:w="704" w:type="dxa"/>
            <w:tcBorders>
              <w:top w:val="single" w:sz="6" w:space="0" w:color="FFFFFF"/>
              <w:left w:val="single" w:sz="6" w:space="0" w:color="FFFFFF"/>
              <w:bottom w:val="single" w:sz="6" w:space="0" w:color="FFFFFF"/>
              <w:right w:val="single" w:sz="6" w:space="0" w:color="FFFFFF"/>
            </w:tcBorders>
            <w:shd w:val="clear" w:color="auto" w:fill="70AD47"/>
          </w:tcPr>
          <w:p w14:paraId="2EEBAA63" w14:textId="77777777" w:rsidR="00E16F53" w:rsidRDefault="00E16F53">
            <w:pPr>
              <w:pStyle w:val="ProductList-TableBody"/>
              <w:jc w:val="center"/>
            </w:pPr>
          </w:p>
        </w:tc>
        <w:tc>
          <w:tcPr>
            <w:tcW w:w="725" w:type="dxa"/>
            <w:tcBorders>
              <w:top w:val="single" w:sz="6" w:space="0" w:color="FFFFFF"/>
              <w:left w:val="single" w:sz="6" w:space="0" w:color="FFFFFF"/>
              <w:bottom w:val="single" w:sz="6" w:space="0" w:color="FFFFFF"/>
              <w:right w:val="single" w:sz="6" w:space="0" w:color="FFFFFF"/>
            </w:tcBorders>
            <w:shd w:val="clear" w:color="auto" w:fill="BFBFBF"/>
          </w:tcPr>
          <w:p w14:paraId="21F452F0" w14:textId="77777777" w:rsidR="00E16F53" w:rsidRDefault="00E16F53">
            <w:pPr>
              <w:pStyle w:val="ProductList-TableBody"/>
              <w:jc w:val="center"/>
            </w:pPr>
          </w:p>
        </w:tc>
        <w:tc>
          <w:tcPr>
            <w:tcW w:w="820" w:type="dxa"/>
            <w:tcBorders>
              <w:top w:val="single" w:sz="6" w:space="0" w:color="FFFFFF"/>
              <w:left w:val="single" w:sz="6" w:space="0" w:color="FFFFFF"/>
              <w:bottom w:val="single" w:sz="6" w:space="0" w:color="FFFFFF"/>
              <w:right w:val="single" w:sz="6" w:space="0" w:color="FFFFFF"/>
            </w:tcBorders>
            <w:shd w:val="clear" w:color="auto" w:fill="BFBFBF"/>
          </w:tcPr>
          <w:p w14:paraId="351E72CB" w14:textId="77777777" w:rsidR="00E16F53" w:rsidRDefault="00E16F53">
            <w:pPr>
              <w:pStyle w:val="ProductList-TableBody"/>
              <w:jc w:val="center"/>
            </w:pPr>
          </w:p>
        </w:tc>
        <w:tc>
          <w:tcPr>
            <w:tcW w:w="695" w:type="dxa"/>
            <w:tcBorders>
              <w:top w:val="single" w:sz="6" w:space="0" w:color="FFFFFF"/>
              <w:left w:val="single" w:sz="6" w:space="0" w:color="FFFFFF"/>
              <w:bottom w:val="single" w:sz="6" w:space="0" w:color="FFFFFF"/>
              <w:right w:val="single" w:sz="6" w:space="0" w:color="FFFFFF"/>
            </w:tcBorders>
            <w:shd w:val="clear" w:color="auto" w:fill="70AD47"/>
          </w:tcPr>
          <w:p w14:paraId="6C2692A9"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XE "," </w:instrText>
            </w:r>
            <w:r>
              <w:fldChar w:fldCharType="end"/>
            </w:r>
            <w:r>
              <w:fldChar w:fldCharType="begin"/>
            </w:r>
            <w:r>
              <w:instrText xml:space="preserve"> AutoTextList   \s NoStyle \t "Online služba Enterprise" </w:instrText>
            </w:r>
            <w:r>
              <w:fldChar w:fldCharType="separate"/>
            </w:r>
            <w:r>
              <w:rPr>
                <w:color w:val="000000"/>
              </w:rPr>
              <w:t>EO</w:t>
            </w:r>
            <w:r>
              <w:fldChar w:fldCharType="end"/>
            </w:r>
          </w:p>
        </w:tc>
        <w:tc>
          <w:tcPr>
            <w:tcW w:w="924" w:type="dxa"/>
            <w:tcBorders>
              <w:top w:val="single" w:sz="6" w:space="0" w:color="FFFFFF"/>
              <w:left w:val="single" w:sz="6" w:space="0" w:color="FFFFFF"/>
              <w:bottom w:val="single" w:sz="6" w:space="0" w:color="FFFFFF"/>
              <w:right w:val="single" w:sz="6" w:space="0" w:color="FFFFFF"/>
            </w:tcBorders>
            <w:shd w:val="clear" w:color="auto" w:fill="70AD47"/>
          </w:tcPr>
          <w:p w14:paraId="1ED55116" w14:textId="77777777" w:rsidR="00E16F53" w:rsidRDefault="00781240">
            <w:pPr>
              <w:pStyle w:val="ProductList-TableBody"/>
              <w:jc w:val="center"/>
            </w:pPr>
            <w:r>
              <w:fldChar w:fldCharType="begin"/>
            </w:r>
            <w:r>
              <w:instrText xml:space="preserve"> AutoTextList   \s NoStyle \t "Produkt je nabízen jako dodatečný produkt pouze pro program School." </w:instrText>
            </w:r>
            <w:r>
              <w:fldChar w:fldCharType="separate"/>
            </w:r>
            <w:r>
              <w:rPr>
                <w:color w:val="000000"/>
              </w:rPr>
              <w:t>AS</w:t>
            </w:r>
            <w:r>
              <w:fldChar w:fldCharType="end"/>
            </w:r>
            <w:r>
              <w:t>,</w:t>
            </w:r>
            <w:r>
              <w:fldChar w:fldCharType="begin"/>
            </w:r>
            <w:r>
              <w:instrText xml:space="preserve"> AutoTextList   \s NoStyle \t "Produkt vzdělávací platformy" </w:instrText>
            </w:r>
            <w:r>
              <w:fldChar w:fldCharType="separate"/>
            </w:r>
            <w:r>
              <w:rPr>
                <w:color w:val="000000"/>
              </w:rPr>
              <w:t>EP</w:t>
            </w:r>
            <w:r>
              <w:fldChar w:fldCharType="end"/>
            </w:r>
          </w:p>
        </w:tc>
        <w:tc>
          <w:tcPr>
            <w:tcW w:w="787" w:type="dxa"/>
            <w:tcBorders>
              <w:top w:val="single" w:sz="6" w:space="0" w:color="FFFFFF"/>
              <w:left w:val="single" w:sz="6" w:space="0" w:color="FFFFFF"/>
              <w:bottom w:val="single" w:sz="6" w:space="0" w:color="FFFFFF"/>
              <w:right w:val="single" w:sz="6" w:space="0" w:color="FFFFFF"/>
            </w:tcBorders>
            <w:shd w:val="clear" w:color="auto" w:fill="70AD47"/>
          </w:tcPr>
          <w:p w14:paraId="78947DD9" w14:textId="77777777" w:rsidR="00E16F53" w:rsidRDefault="00E16F53">
            <w:pPr>
              <w:pStyle w:val="ProductList-TableBody"/>
              <w:jc w:val="center"/>
            </w:pPr>
          </w:p>
        </w:tc>
      </w:tr>
      <w:tr w:rsidR="00E16F53" w14:paraId="5CC1D366" w14:textId="77777777" w:rsidTr="00781240">
        <w:tc>
          <w:tcPr>
            <w:tcW w:w="4098" w:type="dxa"/>
            <w:tcBorders>
              <w:top w:val="dashed" w:sz="4" w:space="0" w:color="BFBFBF"/>
              <w:left w:val="none" w:sz="4" w:space="0" w:color="6E6E6E"/>
              <w:bottom w:val="dashed" w:sz="4" w:space="0" w:color="BFBFBF"/>
              <w:right w:val="none" w:sz="4" w:space="0" w:color="6E6E6E"/>
            </w:tcBorders>
          </w:tcPr>
          <w:p w14:paraId="4BCA45E0" w14:textId="77777777" w:rsidR="00E16F53" w:rsidRDefault="00781240">
            <w:pPr>
              <w:pStyle w:val="ProductList-TableBody"/>
            </w:pPr>
            <w:r>
              <w:t>Office 365 A5</w:t>
            </w:r>
            <w:r>
              <w:fldChar w:fldCharType="begin"/>
            </w:r>
            <w:r>
              <w:instrText xml:space="preserve"> XE "Office 365 A5" </w:instrText>
            </w:r>
            <w:r>
              <w:fldChar w:fldCharType="end"/>
            </w:r>
            <w:r>
              <w:t xml:space="preserve"> (licence na odběr na základě počtu uživatelů)</w:t>
            </w:r>
          </w:p>
        </w:tc>
        <w:tc>
          <w:tcPr>
            <w:tcW w:w="686" w:type="dxa"/>
            <w:tcBorders>
              <w:top w:val="dashed" w:sz="4" w:space="0" w:color="BFBFBF"/>
              <w:left w:val="none" w:sz="4" w:space="0" w:color="6E6E6E"/>
              <w:bottom w:val="dashed" w:sz="4" w:space="0" w:color="BFBFBF"/>
              <w:right w:val="single" w:sz="6" w:space="0" w:color="FFFFFF"/>
            </w:tcBorders>
          </w:tcPr>
          <w:p w14:paraId="29E788CE" w14:textId="77777777" w:rsidR="00E16F53" w:rsidRDefault="00781240">
            <w:pPr>
              <w:pStyle w:val="ProductList-TableBody"/>
              <w:jc w:val="center"/>
            </w:pPr>
            <w:r>
              <w:rPr>
                <w:color w:val="000000"/>
              </w:rPr>
              <w:t>(1)</w:t>
            </w:r>
          </w:p>
        </w:tc>
        <w:tc>
          <w:tcPr>
            <w:tcW w:w="684" w:type="dxa"/>
            <w:tcBorders>
              <w:top w:val="single" w:sz="6" w:space="0" w:color="FFFFFF"/>
              <w:left w:val="single" w:sz="6" w:space="0" w:color="FFFFFF"/>
              <w:bottom w:val="single" w:sz="6" w:space="0" w:color="FFFFFF"/>
              <w:right w:val="single" w:sz="6" w:space="0" w:color="FFFFFF"/>
            </w:tcBorders>
            <w:shd w:val="clear" w:color="auto" w:fill="BFBFBF"/>
          </w:tcPr>
          <w:p w14:paraId="327805ED" w14:textId="77777777" w:rsidR="00E16F53" w:rsidRDefault="00E16F53">
            <w:pPr>
              <w:pStyle w:val="ProductList-TableBody"/>
              <w:jc w:val="center"/>
            </w:pPr>
          </w:p>
        </w:tc>
        <w:tc>
          <w:tcPr>
            <w:tcW w:w="793" w:type="dxa"/>
            <w:tcBorders>
              <w:top w:val="single" w:sz="6" w:space="0" w:color="FFFFFF"/>
              <w:left w:val="single" w:sz="6" w:space="0" w:color="FFFFFF"/>
              <w:bottom w:val="single" w:sz="6" w:space="0" w:color="FFFFFF"/>
              <w:right w:val="single" w:sz="6" w:space="0" w:color="FFFFFF"/>
            </w:tcBorders>
            <w:shd w:val="clear" w:color="auto" w:fill="BFBFBF"/>
          </w:tcPr>
          <w:p w14:paraId="41882CB0" w14:textId="77777777" w:rsidR="00E16F53" w:rsidRDefault="00E16F53">
            <w:pPr>
              <w:pStyle w:val="ProductList-TableBody"/>
              <w:jc w:val="center"/>
            </w:pPr>
          </w:p>
        </w:tc>
        <w:tc>
          <w:tcPr>
            <w:tcW w:w="704" w:type="dxa"/>
            <w:tcBorders>
              <w:top w:val="single" w:sz="6" w:space="0" w:color="FFFFFF"/>
              <w:left w:val="single" w:sz="6" w:space="0" w:color="FFFFFF"/>
              <w:bottom w:val="single" w:sz="6" w:space="0" w:color="FFFFFF"/>
              <w:right w:val="single" w:sz="6" w:space="0" w:color="FFFFFF"/>
            </w:tcBorders>
            <w:shd w:val="clear" w:color="auto" w:fill="70AD47"/>
          </w:tcPr>
          <w:p w14:paraId="202742BE" w14:textId="77777777" w:rsidR="00E16F53" w:rsidRDefault="00E16F53">
            <w:pPr>
              <w:pStyle w:val="ProductList-TableBody"/>
              <w:jc w:val="center"/>
            </w:pPr>
          </w:p>
        </w:tc>
        <w:tc>
          <w:tcPr>
            <w:tcW w:w="725" w:type="dxa"/>
            <w:tcBorders>
              <w:top w:val="single" w:sz="6" w:space="0" w:color="FFFFFF"/>
              <w:left w:val="single" w:sz="6" w:space="0" w:color="FFFFFF"/>
              <w:bottom w:val="single" w:sz="6" w:space="0" w:color="FFFFFF"/>
              <w:right w:val="single" w:sz="6" w:space="0" w:color="FFFFFF"/>
            </w:tcBorders>
            <w:shd w:val="clear" w:color="auto" w:fill="BFBFBF"/>
          </w:tcPr>
          <w:p w14:paraId="1D382E98" w14:textId="77777777" w:rsidR="00E16F53" w:rsidRDefault="00E16F53">
            <w:pPr>
              <w:pStyle w:val="ProductList-TableBody"/>
              <w:jc w:val="center"/>
            </w:pPr>
          </w:p>
        </w:tc>
        <w:tc>
          <w:tcPr>
            <w:tcW w:w="820" w:type="dxa"/>
            <w:tcBorders>
              <w:top w:val="single" w:sz="6" w:space="0" w:color="FFFFFF"/>
              <w:left w:val="single" w:sz="6" w:space="0" w:color="FFFFFF"/>
              <w:bottom w:val="single" w:sz="6" w:space="0" w:color="FFFFFF"/>
              <w:right w:val="single" w:sz="6" w:space="0" w:color="FFFFFF"/>
            </w:tcBorders>
            <w:shd w:val="clear" w:color="auto" w:fill="BFBFBF"/>
          </w:tcPr>
          <w:p w14:paraId="0F604035" w14:textId="77777777" w:rsidR="00E16F53" w:rsidRDefault="00E16F53">
            <w:pPr>
              <w:pStyle w:val="ProductList-TableBody"/>
              <w:jc w:val="center"/>
            </w:pPr>
          </w:p>
        </w:tc>
        <w:tc>
          <w:tcPr>
            <w:tcW w:w="695" w:type="dxa"/>
            <w:tcBorders>
              <w:top w:val="single" w:sz="6" w:space="0" w:color="FFFFFF"/>
              <w:left w:val="single" w:sz="6" w:space="0" w:color="FFFFFF"/>
              <w:bottom w:val="single" w:sz="6" w:space="0" w:color="FFFFFF"/>
              <w:right w:val="single" w:sz="6" w:space="0" w:color="FFFFFF"/>
            </w:tcBorders>
            <w:shd w:val="clear" w:color="auto" w:fill="BFBFBF"/>
          </w:tcPr>
          <w:p w14:paraId="7A8BF390" w14:textId="77777777" w:rsidR="00E16F53" w:rsidRDefault="00E16F53">
            <w:pPr>
              <w:pStyle w:val="ProductList-TableBody"/>
              <w:jc w:val="center"/>
            </w:pPr>
          </w:p>
        </w:tc>
        <w:tc>
          <w:tcPr>
            <w:tcW w:w="924" w:type="dxa"/>
            <w:tcBorders>
              <w:top w:val="single" w:sz="6" w:space="0" w:color="FFFFFF"/>
              <w:left w:val="single" w:sz="6" w:space="0" w:color="FFFFFF"/>
              <w:bottom w:val="single" w:sz="6" w:space="0" w:color="FFFFFF"/>
              <w:right w:val="single" w:sz="6" w:space="0" w:color="FFFFFF"/>
            </w:tcBorders>
            <w:shd w:val="clear" w:color="auto" w:fill="70AD47"/>
          </w:tcPr>
          <w:p w14:paraId="660BD1FF" w14:textId="77777777" w:rsidR="00E16F53" w:rsidRDefault="00781240">
            <w:pPr>
              <w:pStyle w:val="ProductList-TableBody"/>
              <w:jc w:val="center"/>
            </w:pPr>
            <w:r>
              <w:fldChar w:fldCharType="begin"/>
            </w:r>
            <w:r>
              <w:instrText xml:space="preserve"> AutoTextList   \s NoStyle \t "Produkt je nabízen jako dodatečný produkt pouze pro program School." </w:instrText>
            </w:r>
            <w:r>
              <w:fldChar w:fldCharType="separate"/>
            </w:r>
            <w:r>
              <w:rPr>
                <w:color w:val="000000"/>
              </w:rPr>
              <w:t>AS</w:t>
            </w:r>
            <w:r>
              <w:fldChar w:fldCharType="end"/>
            </w:r>
            <w:r>
              <w:t>,</w:t>
            </w:r>
            <w:r>
              <w:fldChar w:fldCharType="begin"/>
            </w:r>
            <w:r>
              <w:instrText xml:space="preserve"> AutoTextList   \s NoStyle \t "Produkt vzdělávací platformy" </w:instrText>
            </w:r>
            <w:r>
              <w:fldChar w:fldCharType="separate"/>
            </w:r>
            <w:r>
              <w:rPr>
                <w:color w:val="000000"/>
              </w:rPr>
              <w:t>EP</w:t>
            </w:r>
            <w:r>
              <w:fldChar w:fldCharType="end"/>
            </w:r>
          </w:p>
        </w:tc>
        <w:tc>
          <w:tcPr>
            <w:tcW w:w="787" w:type="dxa"/>
            <w:tcBorders>
              <w:top w:val="single" w:sz="6" w:space="0" w:color="FFFFFF"/>
              <w:left w:val="single" w:sz="6" w:space="0" w:color="FFFFFF"/>
              <w:bottom w:val="single" w:sz="6" w:space="0" w:color="FFFFFF"/>
              <w:right w:val="single" w:sz="6" w:space="0" w:color="FFFFFF"/>
            </w:tcBorders>
            <w:shd w:val="clear" w:color="auto" w:fill="70AD47"/>
          </w:tcPr>
          <w:p w14:paraId="6E84190C" w14:textId="77777777" w:rsidR="00E16F53" w:rsidRDefault="00E16F53">
            <w:pPr>
              <w:pStyle w:val="ProductList-TableBody"/>
              <w:jc w:val="center"/>
            </w:pPr>
          </w:p>
        </w:tc>
      </w:tr>
      <w:tr w:rsidR="00E16F53" w14:paraId="6D273322" w14:textId="77777777" w:rsidTr="00781240">
        <w:tc>
          <w:tcPr>
            <w:tcW w:w="4098" w:type="dxa"/>
            <w:tcBorders>
              <w:top w:val="dashed" w:sz="4" w:space="0" w:color="BFBFBF"/>
              <w:left w:val="none" w:sz="4" w:space="0" w:color="6E6E6E"/>
              <w:bottom w:val="dashed" w:sz="4" w:space="0" w:color="BFBFBF"/>
              <w:right w:val="none" w:sz="4" w:space="0" w:color="6E6E6E"/>
            </w:tcBorders>
          </w:tcPr>
          <w:p w14:paraId="12D7DB94" w14:textId="77777777" w:rsidR="00E16F53" w:rsidRDefault="00781240">
            <w:pPr>
              <w:pStyle w:val="ProductList-TableBody"/>
            </w:pPr>
            <w:r>
              <w:t>Doplněk Office 365 A5</w:t>
            </w:r>
            <w:r>
              <w:fldChar w:fldCharType="begin"/>
            </w:r>
            <w:r>
              <w:instrText xml:space="preserve"> XE "Doplněk Office 365 A5" </w:instrText>
            </w:r>
            <w:r>
              <w:fldChar w:fldCharType="end"/>
            </w:r>
            <w:r>
              <w:t xml:space="preserve"> (licence na odběr na základě počtu uživatelů)</w:t>
            </w:r>
          </w:p>
        </w:tc>
        <w:tc>
          <w:tcPr>
            <w:tcW w:w="686" w:type="dxa"/>
            <w:tcBorders>
              <w:top w:val="dashed" w:sz="4" w:space="0" w:color="BFBFBF"/>
              <w:left w:val="none" w:sz="4" w:space="0" w:color="6E6E6E"/>
              <w:bottom w:val="dashed" w:sz="4" w:space="0" w:color="BFBFBF"/>
              <w:right w:val="single" w:sz="6" w:space="0" w:color="FFFFFF"/>
            </w:tcBorders>
          </w:tcPr>
          <w:p w14:paraId="7E0F8957" w14:textId="77777777" w:rsidR="00E16F53" w:rsidRDefault="00E16F53">
            <w:pPr>
              <w:pStyle w:val="ProductList-TableBody"/>
              <w:jc w:val="center"/>
            </w:pPr>
          </w:p>
        </w:tc>
        <w:tc>
          <w:tcPr>
            <w:tcW w:w="684" w:type="dxa"/>
            <w:tcBorders>
              <w:top w:val="single" w:sz="6" w:space="0" w:color="FFFFFF"/>
              <w:left w:val="single" w:sz="6" w:space="0" w:color="FFFFFF"/>
              <w:bottom w:val="single" w:sz="6" w:space="0" w:color="FFFFFF"/>
              <w:right w:val="single" w:sz="6" w:space="0" w:color="FFFFFF"/>
            </w:tcBorders>
            <w:shd w:val="clear" w:color="auto" w:fill="BFBFBF"/>
          </w:tcPr>
          <w:p w14:paraId="3514C0DF" w14:textId="77777777" w:rsidR="00E16F53" w:rsidRDefault="00E16F53">
            <w:pPr>
              <w:pStyle w:val="ProductList-TableBody"/>
              <w:jc w:val="center"/>
            </w:pPr>
          </w:p>
        </w:tc>
        <w:tc>
          <w:tcPr>
            <w:tcW w:w="793" w:type="dxa"/>
            <w:tcBorders>
              <w:top w:val="single" w:sz="6" w:space="0" w:color="FFFFFF"/>
              <w:left w:val="single" w:sz="6" w:space="0" w:color="FFFFFF"/>
              <w:bottom w:val="single" w:sz="6" w:space="0" w:color="FFFFFF"/>
              <w:right w:val="single" w:sz="6" w:space="0" w:color="FFFFFF"/>
            </w:tcBorders>
            <w:shd w:val="clear" w:color="auto" w:fill="BFBFBF"/>
          </w:tcPr>
          <w:p w14:paraId="783804FF" w14:textId="77777777" w:rsidR="00E16F53" w:rsidRDefault="00E16F53">
            <w:pPr>
              <w:pStyle w:val="ProductList-TableBody"/>
              <w:jc w:val="center"/>
            </w:pPr>
          </w:p>
        </w:tc>
        <w:tc>
          <w:tcPr>
            <w:tcW w:w="704" w:type="dxa"/>
            <w:tcBorders>
              <w:top w:val="single" w:sz="6" w:space="0" w:color="FFFFFF"/>
              <w:left w:val="single" w:sz="6" w:space="0" w:color="FFFFFF"/>
              <w:bottom w:val="single" w:sz="6" w:space="0" w:color="FFFFFF"/>
              <w:right w:val="single" w:sz="6" w:space="0" w:color="FFFFFF"/>
            </w:tcBorders>
            <w:shd w:val="clear" w:color="auto" w:fill="70AD47"/>
          </w:tcPr>
          <w:p w14:paraId="1824B09C" w14:textId="77777777" w:rsidR="00E16F53" w:rsidRDefault="00E16F53">
            <w:pPr>
              <w:pStyle w:val="ProductList-TableBody"/>
              <w:jc w:val="center"/>
            </w:pPr>
          </w:p>
        </w:tc>
        <w:tc>
          <w:tcPr>
            <w:tcW w:w="725" w:type="dxa"/>
            <w:tcBorders>
              <w:top w:val="single" w:sz="6" w:space="0" w:color="FFFFFF"/>
              <w:left w:val="single" w:sz="6" w:space="0" w:color="FFFFFF"/>
              <w:bottom w:val="single" w:sz="6" w:space="0" w:color="FFFFFF"/>
              <w:right w:val="single" w:sz="6" w:space="0" w:color="FFFFFF"/>
            </w:tcBorders>
            <w:shd w:val="clear" w:color="auto" w:fill="BFBFBF"/>
          </w:tcPr>
          <w:p w14:paraId="529821D2" w14:textId="77777777" w:rsidR="00E16F53" w:rsidRDefault="00E16F53">
            <w:pPr>
              <w:pStyle w:val="ProductList-TableBody"/>
              <w:jc w:val="center"/>
            </w:pPr>
          </w:p>
        </w:tc>
        <w:tc>
          <w:tcPr>
            <w:tcW w:w="820" w:type="dxa"/>
            <w:tcBorders>
              <w:top w:val="single" w:sz="6" w:space="0" w:color="FFFFFF"/>
              <w:left w:val="single" w:sz="6" w:space="0" w:color="FFFFFF"/>
              <w:bottom w:val="single" w:sz="6" w:space="0" w:color="FFFFFF"/>
              <w:right w:val="single" w:sz="6" w:space="0" w:color="FFFFFF"/>
            </w:tcBorders>
            <w:shd w:val="clear" w:color="auto" w:fill="BFBFBF"/>
          </w:tcPr>
          <w:p w14:paraId="31564444" w14:textId="77777777" w:rsidR="00E16F53" w:rsidRDefault="00E16F53">
            <w:pPr>
              <w:pStyle w:val="ProductList-TableBody"/>
              <w:jc w:val="center"/>
            </w:pPr>
          </w:p>
        </w:tc>
        <w:tc>
          <w:tcPr>
            <w:tcW w:w="695" w:type="dxa"/>
            <w:tcBorders>
              <w:top w:val="single" w:sz="6" w:space="0" w:color="FFFFFF"/>
              <w:left w:val="single" w:sz="6" w:space="0" w:color="FFFFFF"/>
              <w:bottom w:val="single" w:sz="6" w:space="0" w:color="FFFFFF"/>
              <w:right w:val="single" w:sz="6" w:space="0" w:color="FFFFFF"/>
            </w:tcBorders>
            <w:shd w:val="clear" w:color="auto" w:fill="BFBFBF"/>
          </w:tcPr>
          <w:p w14:paraId="5585A969" w14:textId="77777777" w:rsidR="00E16F53" w:rsidRDefault="00E16F53">
            <w:pPr>
              <w:pStyle w:val="ProductList-TableBody"/>
              <w:jc w:val="center"/>
            </w:pPr>
          </w:p>
        </w:tc>
        <w:tc>
          <w:tcPr>
            <w:tcW w:w="924" w:type="dxa"/>
            <w:tcBorders>
              <w:top w:val="single" w:sz="6" w:space="0" w:color="FFFFFF"/>
              <w:left w:val="single" w:sz="6" w:space="0" w:color="FFFFFF"/>
              <w:bottom w:val="single" w:sz="6" w:space="0" w:color="FFFFFF"/>
              <w:right w:val="single" w:sz="6" w:space="0" w:color="FFFFFF"/>
            </w:tcBorders>
            <w:shd w:val="clear" w:color="auto" w:fill="70AD47"/>
          </w:tcPr>
          <w:p w14:paraId="03C110A4" w14:textId="77777777" w:rsidR="00E16F53" w:rsidRDefault="00781240">
            <w:pPr>
              <w:pStyle w:val="ProductList-TableBody"/>
              <w:jc w:val="center"/>
            </w:pPr>
            <w:r>
              <w:fldChar w:fldCharType="begin"/>
            </w:r>
            <w:r>
              <w:instrText xml:space="preserve"> AutoTextList   \s NoStyle \t "Dodatečný produkt v rámci celé organizace" </w:instrText>
            </w:r>
            <w:r>
              <w:fldChar w:fldCharType="separate"/>
            </w:r>
            <w:r>
              <w:rPr>
                <w:color w:val="000000"/>
              </w:rPr>
              <w:t>AO</w:t>
            </w:r>
            <w:r>
              <w:fldChar w:fldCharType="end"/>
            </w:r>
            <w:r>
              <w:t>,</w:t>
            </w:r>
            <w:r>
              <w:fldChar w:fldCharType="begin"/>
            </w:r>
            <w:r>
              <w:instrText xml:space="preserve"> AutoTextList   \s NoStyle \t "Online služba Enterprise" </w:instrText>
            </w:r>
            <w:r>
              <w:fldChar w:fldCharType="separate"/>
            </w:r>
            <w:r>
              <w:rPr>
                <w:color w:val="000000"/>
              </w:rPr>
              <w:t>EO</w:t>
            </w:r>
            <w:r>
              <w:fldChar w:fldCharType="end"/>
            </w:r>
            <w:r>
              <w:t>,</w:t>
            </w:r>
            <w:r>
              <w:fldChar w:fldCharType="begin"/>
            </w:r>
            <w:r>
              <w:instrText xml:space="preserve"> AutoTextList   \s NoStyle \t "Nabídka Student" </w:instrText>
            </w:r>
            <w:r>
              <w:fldChar w:fldCharType="separate"/>
            </w:r>
            <w:r>
              <w:rPr>
                <w:color w:val="000000"/>
              </w:rPr>
              <w:t>ST</w:t>
            </w:r>
            <w:r>
              <w:fldChar w:fldCharType="end"/>
            </w:r>
            <w:r>
              <w:t>,</w:t>
            </w:r>
            <w:r>
              <w:fldChar w:fldCharType="begin"/>
            </w:r>
            <w:r>
              <w:instrText xml:space="preserve"> AutoTextList   \s NoStyle \t "Produkt je nabízen jako dodatečný produkt pouze pro program School." </w:instrText>
            </w:r>
            <w:r>
              <w:fldChar w:fldCharType="separate"/>
            </w:r>
            <w:r>
              <w:rPr>
                <w:color w:val="000000"/>
              </w:rPr>
              <w:t>AS</w:t>
            </w:r>
            <w:r>
              <w:fldChar w:fldCharType="end"/>
            </w:r>
          </w:p>
        </w:tc>
        <w:tc>
          <w:tcPr>
            <w:tcW w:w="787" w:type="dxa"/>
            <w:tcBorders>
              <w:top w:val="single" w:sz="6" w:space="0" w:color="FFFFFF"/>
              <w:left w:val="single" w:sz="6" w:space="0" w:color="FFFFFF"/>
              <w:bottom w:val="single" w:sz="6" w:space="0" w:color="FFFFFF"/>
              <w:right w:val="single" w:sz="6" w:space="0" w:color="FFFFFF"/>
            </w:tcBorders>
            <w:shd w:val="clear" w:color="auto" w:fill="BFBFBF"/>
          </w:tcPr>
          <w:p w14:paraId="20A821D9" w14:textId="77777777" w:rsidR="00E16F53" w:rsidRDefault="00E16F53">
            <w:pPr>
              <w:pStyle w:val="ProductList-TableBody"/>
              <w:jc w:val="center"/>
            </w:pPr>
          </w:p>
        </w:tc>
      </w:tr>
      <w:tr w:rsidR="00E16F53" w14:paraId="6B215B26" w14:textId="77777777" w:rsidTr="00781240">
        <w:tc>
          <w:tcPr>
            <w:tcW w:w="4098" w:type="dxa"/>
            <w:tcBorders>
              <w:top w:val="dashed" w:sz="4" w:space="0" w:color="BFBFBF"/>
              <w:left w:val="none" w:sz="4" w:space="0" w:color="6E6E6E"/>
              <w:bottom w:val="dashed" w:sz="4" w:space="0" w:color="BFBFBF"/>
              <w:right w:val="none" w:sz="4" w:space="0" w:color="6E6E6E"/>
            </w:tcBorders>
          </w:tcPr>
          <w:p w14:paraId="13E18D20" w14:textId="77777777" w:rsidR="00E16F53" w:rsidRDefault="00781240">
            <w:pPr>
              <w:pStyle w:val="ProductList-TableBody"/>
            </w:pPr>
            <w:r>
              <w:t>Office 365 E1 a E3</w:t>
            </w:r>
            <w:r>
              <w:fldChar w:fldCharType="begin"/>
            </w:r>
            <w:r>
              <w:instrText xml:space="preserve"> XE "Office 365 E1 a E3" </w:instrText>
            </w:r>
            <w:r>
              <w:fldChar w:fldCharType="end"/>
            </w:r>
            <w:r>
              <w:t xml:space="preserve"> (licence na odběr na základě počtu uživatelů)</w:t>
            </w:r>
          </w:p>
        </w:tc>
        <w:tc>
          <w:tcPr>
            <w:tcW w:w="686" w:type="dxa"/>
            <w:tcBorders>
              <w:top w:val="dashed" w:sz="4" w:space="0" w:color="BFBFBF"/>
              <w:left w:val="none" w:sz="4" w:space="0" w:color="6E6E6E"/>
              <w:bottom w:val="dashed" w:sz="4" w:space="0" w:color="BFBFBF"/>
              <w:right w:val="single" w:sz="6" w:space="0" w:color="FFFFFF"/>
            </w:tcBorders>
          </w:tcPr>
          <w:p w14:paraId="4EEFBC25" w14:textId="77777777" w:rsidR="00E16F53" w:rsidRDefault="00781240">
            <w:pPr>
              <w:pStyle w:val="ProductList-TableBody"/>
              <w:jc w:val="center"/>
            </w:pPr>
            <w:r>
              <w:rPr>
                <w:color w:val="000000"/>
              </w:rPr>
              <w:t>1</w:t>
            </w:r>
          </w:p>
        </w:tc>
        <w:tc>
          <w:tcPr>
            <w:tcW w:w="684" w:type="dxa"/>
            <w:tcBorders>
              <w:top w:val="single" w:sz="6" w:space="0" w:color="FFFFFF"/>
              <w:left w:val="single" w:sz="6" w:space="0" w:color="FFFFFF"/>
              <w:bottom w:val="single" w:sz="6" w:space="0" w:color="FFFFFF"/>
              <w:right w:val="single" w:sz="6" w:space="0" w:color="FFFFFF"/>
            </w:tcBorders>
            <w:shd w:val="clear" w:color="auto" w:fill="70AD47"/>
          </w:tcPr>
          <w:p w14:paraId="5E11C822"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793" w:type="dxa"/>
            <w:tcBorders>
              <w:top w:val="single" w:sz="6" w:space="0" w:color="FFFFFF"/>
              <w:left w:val="single" w:sz="6" w:space="0" w:color="FFFFFF"/>
              <w:bottom w:val="single" w:sz="6" w:space="0" w:color="FFFFFF"/>
              <w:right w:val="single" w:sz="6" w:space="0" w:color="FFFFFF"/>
            </w:tcBorders>
            <w:shd w:val="clear" w:color="auto" w:fill="BFBFBF"/>
          </w:tcPr>
          <w:p w14:paraId="6B37A162" w14:textId="77777777" w:rsidR="00E16F53" w:rsidRDefault="00E16F53">
            <w:pPr>
              <w:pStyle w:val="ProductList-TableBody"/>
              <w:jc w:val="center"/>
            </w:pPr>
          </w:p>
        </w:tc>
        <w:tc>
          <w:tcPr>
            <w:tcW w:w="704" w:type="dxa"/>
            <w:tcBorders>
              <w:top w:val="single" w:sz="6" w:space="0" w:color="FFFFFF"/>
              <w:left w:val="single" w:sz="6" w:space="0" w:color="FFFFFF"/>
              <w:bottom w:val="single" w:sz="6" w:space="0" w:color="FFFFFF"/>
              <w:right w:val="single" w:sz="6" w:space="0" w:color="FFFFFF"/>
            </w:tcBorders>
            <w:shd w:val="clear" w:color="auto" w:fill="70AD47"/>
          </w:tcPr>
          <w:p w14:paraId="50370F0F"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25" w:type="dxa"/>
            <w:tcBorders>
              <w:top w:val="single" w:sz="6" w:space="0" w:color="FFFFFF"/>
              <w:left w:val="single" w:sz="6" w:space="0" w:color="FFFFFF"/>
              <w:bottom w:val="single" w:sz="6" w:space="0" w:color="FFFFFF"/>
              <w:right w:val="single" w:sz="6" w:space="0" w:color="FFFFFF"/>
            </w:tcBorders>
            <w:shd w:val="clear" w:color="auto" w:fill="70AD47"/>
          </w:tcPr>
          <w:p w14:paraId="6B497FFF" w14:textId="77777777" w:rsidR="00E16F53" w:rsidRDefault="00781240">
            <w:pPr>
              <w:pStyle w:val="ProductList-TableBody"/>
              <w:jc w:val="center"/>
            </w:pPr>
            <w:r>
              <w:fldChar w:fldCharType="begin"/>
            </w:r>
            <w:r>
              <w:instrText xml:space="preserve"> AutoTextList   \s NoStyle \t "Online služba Enterprise" </w:instrText>
            </w:r>
            <w:r>
              <w:fldChar w:fldCharType="separate"/>
            </w:r>
            <w:r>
              <w:rPr>
                <w:color w:val="000000"/>
              </w:rPr>
              <w:t>EO</w:t>
            </w:r>
            <w:r>
              <w:fldChar w:fldCharType="end"/>
            </w:r>
            <w:r>
              <w:t>,</w:t>
            </w: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20" w:type="dxa"/>
            <w:tcBorders>
              <w:top w:val="single" w:sz="6" w:space="0" w:color="FFFFFF"/>
              <w:left w:val="single" w:sz="6" w:space="0" w:color="FFFFFF"/>
              <w:bottom w:val="single" w:sz="6" w:space="0" w:color="FFFFFF"/>
              <w:right w:val="single" w:sz="6" w:space="0" w:color="FFFFFF"/>
            </w:tcBorders>
            <w:shd w:val="clear" w:color="auto" w:fill="70AD47"/>
          </w:tcPr>
          <w:p w14:paraId="7DC059C3" w14:textId="77777777" w:rsidR="00E16F53" w:rsidRDefault="00781240">
            <w:pPr>
              <w:pStyle w:val="ProductList-TableBody"/>
              <w:jc w:val="center"/>
            </w:pPr>
            <w:r>
              <w:fldChar w:fldCharType="begin"/>
            </w:r>
            <w:r>
              <w:instrText xml:space="preserve"> AutoTextList   \s NoStyle \t "Online služba Enterprise" </w:instrText>
            </w:r>
            <w:r>
              <w:fldChar w:fldCharType="separate"/>
            </w:r>
            <w:r>
              <w:rPr>
                <w:color w:val="000000"/>
              </w:rPr>
              <w:t>EO</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695" w:type="dxa"/>
            <w:tcBorders>
              <w:top w:val="single" w:sz="6" w:space="0" w:color="FFFFFF"/>
              <w:left w:val="single" w:sz="6" w:space="0" w:color="FFFFFF"/>
              <w:bottom w:val="single" w:sz="6" w:space="0" w:color="FFFFFF"/>
              <w:right w:val="single" w:sz="6" w:space="0" w:color="FFFFFF"/>
            </w:tcBorders>
            <w:shd w:val="clear" w:color="auto" w:fill="BFBFBF"/>
          </w:tcPr>
          <w:p w14:paraId="57407F0E" w14:textId="77777777" w:rsidR="00E16F53" w:rsidRDefault="00E16F53">
            <w:pPr>
              <w:pStyle w:val="ProductList-TableBody"/>
              <w:jc w:val="center"/>
            </w:pPr>
          </w:p>
        </w:tc>
        <w:tc>
          <w:tcPr>
            <w:tcW w:w="924" w:type="dxa"/>
            <w:tcBorders>
              <w:top w:val="single" w:sz="6" w:space="0" w:color="FFFFFF"/>
              <w:left w:val="single" w:sz="6" w:space="0" w:color="FFFFFF"/>
              <w:bottom w:val="single" w:sz="6" w:space="0" w:color="FFFFFF"/>
              <w:right w:val="single" w:sz="6" w:space="0" w:color="FFFFFF"/>
            </w:tcBorders>
            <w:shd w:val="clear" w:color="auto" w:fill="BFBFBF"/>
          </w:tcPr>
          <w:p w14:paraId="6057279B" w14:textId="77777777" w:rsidR="00E16F53" w:rsidRDefault="00E16F53">
            <w:pPr>
              <w:pStyle w:val="ProductList-TableBody"/>
              <w:jc w:val="center"/>
            </w:pPr>
          </w:p>
        </w:tc>
        <w:tc>
          <w:tcPr>
            <w:tcW w:w="787" w:type="dxa"/>
            <w:tcBorders>
              <w:top w:val="single" w:sz="6" w:space="0" w:color="FFFFFF"/>
              <w:left w:val="single" w:sz="6" w:space="0" w:color="FFFFFF"/>
              <w:bottom w:val="single" w:sz="6" w:space="0" w:color="FFFFFF"/>
              <w:right w:val="single" w:sz="6" w:space="0" w:color="FFFFFF"/>
            </w:tcBorders>
            <w:shd w:val="clear" w:color="auto" w:fill="70AD47"/>
          </w:tcPr>
          <w:p w14:paraId="0A975841" w14:textId="77777777" w:rsidR="00E16F53" w:rsidRDefault="00E16F53">
            <w:pPr>
              <w:pStyle w:val="ProductList-TableBody"/>
              <w:jc w:val="center"/>
            </w:pPr>
          </w:p>
        </w:tc>
      </w:tr>
      <w:tr w:rsidR="00E16F53" w14:paraId="3AE99976" w14:textId="77777777" w:rsidTr="00781240">
        <w:tc>
          <w:tcPr>
            <w:tcW w:w="4098" w:type="dxa"/>
            <w:tcBorders>
              <w:top w:val="dashed" w:sz="4" w:space="0" w:color="BFBFBF"/>
              <w:left w:val="none" w:sz="4" w:space="0" w:color="6E6E6E"/>
              <w:bottom w:val="dashed" w:sz="4" w:space="0" w:color="BFBFBF"/>
              <w:right w:val="none" w:sz="4" w:space="0" w:color="6E6E6E"/>
            </w:tcBorders>
          </w:tcPr>
          <w:p w14:paraId="79B2C114" w14:textId="77777777" w:rsidR="00E16F53" w:rsidRDefault="00781240">
            <w:pPr>
              <w:pStyle w:val="ProductList-TableBody"/>
            </w:pPr>
            <w:r>
              <w:t>Doplněk Office 365 E1 a E3</w:t>
            </w:r>
            <w:r>
              <w:fldChar w:fldCharType="begin"/>
            </w:r>
            <w:r>
              <w:instrText xml:space="preserve"> XE "Doplněk Office 365 E1 a E3" </w:instrText>
            </w:r>
            <w:r>
              <w:fldChar w:fldCharType="end"/>
            </w:r>
            <w:r>
              <w:t xml:space="preserve"> (licence na odběr podle počtu uživatelů)</w:t>
            </w:r>
          </w:p>
        </w:tc>
        <w:tc>
          <w:tcPr>
            <w:tcW w:w="686" w:type="dxa"/>
            <w:tcBorders>
              <w:top w:val="dashed" w:sz="4" w:space="0" w:color="BFBFBF"/>
              <w:left w:val="none" w:sz="4" w:space="0" w:color="6E6E6E"/>
              <w:bottom w:val="dashed" w:sz="4" w:space="0" w:color="BFBFBF"/>
              <w:right w:val="single" w:sz="6" w:space="0" w:color="FFFFFF"/>
            </w:tcBorders>
          </w:tcPr>
          <w:p w14:paraId="59A61B45" w14:textId="77777777" w:rsidR="00E16F53" w:rsidRDefault="00781240">
            <w:pPr>
              <w:pStyle w:val="ProductList-TableBody"/>
              <w:jc w:val="center"/>
            </w:pPr>
            <w:r>
              <w:rPr>
                <w:color w:val="000000"/>
              </w:rPr>
              <w:t>1</w:t>
            </w:r>
          </w:p>
        </w:tc>
        <w:tc>
          <w:tcPr>
            <w:tcW w:w="684" w:type="dxa"/>
            <w:tcBorders>
              <w:top w:val="single" w:sz="6" w:space="0" w:color="FFFFFF"/>
              <w:left w:val="single" w:sz="6" w:space="0" w:color="FFFFFF"/>
              <w:bottom w:val="single" w:sz="6" w:space="0" w:color="FFFFFF"/>
              <w:right w:val="single" w:sz="6" w:space="0" w:color="FFFFFF"/>
            </w:tcBorders>
            <w:shd w:val="clear" w:color="auto" w:fill="BFBFBF"/>
          </w:tcPr>
          <w:p w14:paraId="5470FB69" w14:textId="77777777" w:rsidR="00E16F53" w:rsidRDefault="00E16F53">
            <w:pPr>
              <w:pStyle w:val="ProductList-TableBody"/>
              <w:jc w:val="center"/>
            </w:pPr>
          </w:p>
        </w:tc>
        <w:tc>
          <w:tcPr>
            <w:tcW w:w="793" w:type="dxa"/>
            <w:tcBorders>
              <w:top w:val="single" w:sz="6" w:space="0" w:color="FFFFFF"/>
              <w:left w:val="single" w:sz="6" w:space="0" w:color="FFFFFF"/>
              <w:bottom w:val="single" w:sz="6" w:space="0" w:color="FFFFFF"/>
              <w:right w:val="single" w:sz="6" w:space="0" w:color="FFFFFF"/>
            </w:tcBorders>
            <w:shd w:val="clear" w:color="auto" w:fill="BFBFBF"/>
          </w:tcPr>
          <w:p w14:paraId="0D69C0B7" w14:textId="77777777" w:rsidR="00E16F53" w:rsidRDefault="00E16F53">
            <w:pPr>
              <w:pStyle w:val="ProductList-TableBody"/>
              <w:jc w:val="center"/>
            </w:pPr>
          </w:p>
        </w:tc>
        <w:tc>
          <w:tcPr>
            <w:tcW w:w="704" w:type="dxa"/>
            <w:tcBorders>
              <w:top w:val="single" w:sz="6" w:space="0" w:color="FFFFFF"/>
              <w:left w:val="single" w:sz="6" w:space="0" w:color="FFFFFF"/>
              <w:bottom w:val="single" w:sz="6" w:space="0" w:color="FFFFFF"/>
              <w:right w:val="single" w:sz="6" w:space="0" w:color="FFFFFF"/>
            </w:tcBorders>
            <w:shd w:val="clear" w:color="auto" w:fill="70AD47"/>
          </w:tcPr>
          <w:p w14:paraId="2D12F097"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25" w:type="dxa"/>
            <w:tcBorders>
              <w:top w:val="single" w:sz="6" w:space="0" w:color="FFFFFF"/>
              <w:left w:val="single" w:sz="6" w:space="0" w:color="FFFFFF"/>
              <w:bottom w:val="single" w:sz="6" w:space="0" w:color="FFFFFF"/>
              <w:right w:val="single" w:sz="6" w:space="0" w:color="FFFFFF"/>
            </w:tcBorders>
            <w:shd w:val="clear" w:color="auto" w:fill="70AD47"/>
          </w:tcPr>
          <w:p w14:paraId="4AA4AEF7" w14:textId="77777777" w:rsidR="00E16F53" w:rsidRDefault="00781240">
            <w:pPr>
              <w:pStyle w:val="ProductList-TableBody"/>
              <w:jc w:val="center"/>
            </w:pPr>
            <w:r>
              <w:fldChar w:fldCharType="begin"/>
            </w:r>
            <w:r>
              <w:instrText xml:space="preserve"> AutoTextList   \s NoStyle \t "Celopodniková možnost" </w:instrText>
            </w:r>
            <w:r>
              <w:fldChar w:fldCharType="separate"/>
            </w:r>
            <w:r>
              <w:rPr>
                <w:color w:val="000000"/>
              </w:rPr>
              <w:t>OW</w:t>
            </w:r>
            <w:r>
              <w:fldChar w:fldCharType="end"/>
            </w:r>
          </w:p>
        </w:tc>
        <w:tc>
          <w:tcPr>
            <w:tcW w:w="820" w:type="dxa"/>
            <w:tcBorders>
              <w:top w:val="single" w:sz="6" w:space="0" w:color="FFFFFF"/>
              <w:left w:val="single" w:sz="6" w:space="0" w:color="FFFFFF"/>
              <w:bottom w:val="single" w:sz="6" w:space="0" w:color="FFFFFF"/>
              <w:right w:val="single" w:sz="6" w:space="0" w:color="FFFFFF"/>
            </w:tcBorders>
            <w:shd w:val="clear" w:color="auto" w:fill="70AD47"/>
          </w:tcPr>
          <w:p w14:paraId="2AD918F7" w14:textId="77777777" w:rsidR="00E16F53" w:rsidRDefault="00781240">
            <w:pPr>
              <w:pStyle w:val="ProductList-TableBody"/>
              <w:jc w:val="center"/>
            </w:pPr>
            <w:r>
              <w:fldChar w:fldCharType="begin"/>
            </w:r>
            <w:r>
              <w:instrText xml:space="preserve"> AutoTextList   \s NoStyle \t "Online služba Enterprise" </w:instrText>
            </w:r>
            <w:r>
              <w:fldChar w:fldCharType="separate"/>
            </w:r>
            <w:r>
              <w:rPr>
                <w:color w:val="000000"/>
              </w:rPr>
              <w:t>EO</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695" w:type="dxa"/>
            <w:tcBorders>
              <w:top w:val="single" w:sz="6" w:space="0" w:color="FFFFFF"/>
              <w:left w:val="single" w:sz="6" w:space="0" w:color="FFFFFF"/>
              <w:bottom w:val="single" w:sz="6" w:space="0" w:color="FFFFFF"/>
              <w:right w:val="single" w:sz="6" w:space="0" w:color="FFFFFF"/>
            </w:tcBorders>
            <w:shd w:val="clear" w:color="auto" w:fill="BFBFBF"/>
          </w:tcPr>
          <w:p w14:paraId="659F9066" w14:textId="77777777" w:rsidR="00E16F53" w:rsidRDefault="00E16F53">
            <w:pPr>
              <w:pStyle w:val="ProductList-TableBody"/>
              <w:jc w:val="center"/>
            </w:pPr>
          </w:p>
        </w:tc>
        <w:tc>
          <w:tcPr>
            <w:tcW w:w="924" w:type="dxa"/>
            <w:tcBorders>
              <w:top w:val="single" w:sz="6" w:space="0" w:color="FFFFFF"/>
              <w:left w:val="single" w:sz="6" w:space="0" w:color="FFFFFF"/>
              <w:bottom w:val="single" w:sz="6" w:space="0" w:color="FFFFFF"/>
              <w:right w:val="single" w:sz="6" w:space="0" w:color="FFFFFF"/>
            </w:tcBorders>
            <w:shd w:val="clear" w:color="auto" w:fill="BFBFBF"/>
          </w:tcPr>
          <w:p w14:paraId="35737CA3" w14:textId="77777777" w:rsidR="00E16F53" w:rsidRDefault="00E16F53">
            <w:pPr>
              <w:pStyle w:val="ProductList-TableBody"/>
              <w:jc w:val="center"/>
            </w:pPr>
          </w:p>
        </w:tc>
        <w:tc>
          <w:tcPr>
            <w:tcW w:w="787" w:type="dxa"/>
            <w:tcBorders>
              <w:top w:val="single" w:sz="6" w:space="0" w:color="FFFFFF"/>
              <w:left w:val="single" w:sz="6" w:space="0" w:color="FFFFFF"/>
              <w:bottom w:val="single" w:sz="6" w:space="0" w:color="FFFFFF"/>
              <w:right w:val="single" w:sz="6" w:space="0" w:color="FFFFFF"/>
            </w:tcBorders>
            <w:shd w:val="clear" w:color="auto" w:fill="BFBFBF"/>
          </w:tcPr>
          <w:p w14:paraId="2A813C0D" w14:textId="77777777" w:rsidR="00E16F53" w:rsidRDefault="00E16F53">
            <w:pPr>
              <w:pStyle w:val="ProductList-TableBody"/>
              <w:jc w:val="center"/>
            </w:pPr>
          </w:p>
        </w:tc>
      </w:tr>
      <w:tr w:rsidR="00E16F53" w14:paraId="4359CAFA" w14:textId="77777777" w:rsidTr="00781240">
        <w:tc>
          <w:tcPr>
            <w:tcW w:w="4098" w:type="dxa"/>
            <w:tcBorders>
              <w:top w:val="dashed" w:sz="4" w:space="0" w:color="BFBFBF"/>
              <w:left w:val="none" w:sz="4" w:space="0" w:color="6E6E6E"/>
              <w:bottom w:val="dashed" w:sz="4" w:space="0" w:color="BFBFBF"/>
              <w:right w:val="none" w:sz="4" w:space="0" w:color="6E6E6E"/>
            </w:tcBorders>
          </w:tcPr>
          <w:p w14:paraId="2EB11C6F" w14:textId="77777777" w:rsidR="00E16F53" w:rsidRDefault="00781240">
            <w:pPr>
              <w:pStyle w:val="ProductList-TableBody"/>
            </w:pPr>
            <w:r>
              <w:t>Office 365 E1 a E3 z krytí SA</w:t>
            </w:r>
            <w:r>
              <w:fldChar w:fldCharType="begin"/>
            </w:r>
            <w:r>
              <w:instrText xml:space="preserve"> XE "Office 365 E1 a E3 z krytí SA" </w:instrText>
            </w:r>
            <w:r>
              <w:fldChar w:fldCharType="end"/>
            </w:r>
            <w:r>
              <w:t xml:space="preserve"> (licence na odběr podle počtu uživatelů)</w:t>
            </w:r>
          </w:p>
        </w:tc>
        <w:tc>
          <w:tcPr>
            <w:tcW w:w="686" w:type="dxa"/>
            <w:tcBorders>
              <w:top w:val="dashed" w:sz="4" w:space="0" w:color="BFBFBF"/>
              <w:left w:val="none" w:sz="4" w:space="0" w:color="6E6E6E"/>
              <w:bottom w:val="dashed" w:sz="4" w:space="0" w:color="BFBFBF"/>
              <w:right w:val="single" w:sz="6" w:space="0" w:color="FFFFFF"/>
            </w:tcBorders>
          </w:tcPr>
          <w:p w14:paraId="5B9C9C9F" w14:textId="77777777" w:rsidR="00E16F53" w:rsidRDefault="00E16F53">
            <w:pPr>
              <w:pStyle w:val="ProductList-TableBody"/>
              <w:jc w:val="center"/>
            </w:pPr>
          </w:p>
        </w:tc>
        <w:tc>
          <w:tcPr>
            <w:tcW w:w="684" w:type="dxa"/>
            <w:tcBorders>
              <w:top w:val="single" w:sz="6" w:space="0" w:color="FFFFFF"/>
              <w:left w:val="single" w:sz="6" w:space="0" w:color="FFFFFF"/>
              <w:bottom w:val="single" w:sz="6" w:space="0" w:color="FFFFFF"/>
              <w:right w:val="single" w:sz="6" w:space="0" w:color="FFFFFF"/>
            </w:tcBorders>
            <w:shd w:val="clear" w:color="auto" w:fill="BFBFBF"/>
          </w:tcPr>
          <w:p w14:paraId="223178D9" w14:textId="77777777" w:rsidR="00E16F53" w:rsidRDefault="00E16F53">
            <w:pPr>
              <w:pStyle w:val="ProductList-TableBody"/>
              <w:jc w:val="center"/>
            </w:pPr>
          </w:p>
        </w:tc>
        <w:tc>
          <w:tcPr>
            <w:tcW w:w="793" w:type="dxa"/>
            <w:tcBorders>
              <w:top w:val="single" w:sz="6" w:space="0" w:color="FFFFFF"/>
              <w:left w:val="single" w:sz="6" w:space="0" w:color="FFFFFF"/>
              <w:bottom w:val="single" w:sz="6" w:space="0" w:color="FFFFFF"/>
              <w:right w:val="single" w:sz="6" w:space="0" w:color="FFFFFF"/>
            </w:tcBorders>
            <w:shd w:val="clear" w:color="auto" w:fill="BFBFBF"/>
          </w:tcPr>
          <w:p w14:paraId="5EF5E4B0" w14:textId="77777777" w:rsidR="00E16F53" w:rsidRDefault="00E16F53">
            <w:pPr>
              <w:pStyle w:val="ProductList-TableBody"/>
              <w:jc w:val="center"/>
            </w:pPr>
          </w:p>
        </w:tc>
        <w:tc>
          <w:tcPr>
            <w:tcW w:w="704" w:type="dxa"/>
            <w:tcBorders>
              <w:top w:val="single" w:sz="6" w:space="0" w:color="FFFFFF"/>
              <w:left w:val="single" w:sz="6" w:space="0" w:color="FFFFFF"/>
              <w:bottom w:val="single" w:sz="6" w:space="0" w:color="FFFFFF"/>
              <w:right w:val="single" w:sz="6" w:space="0" w:color="FFFFFF"/>
            </w:tcBorders>
            <w:shd w:val="clear" w:color="auto" w:fill="BFBFBF"/>
          </w:tcPr>
          <w:p w14:paraId="1A531532" w14:textId="77777777" w:rsidR="00E16F53" w:rsidRDefault="00E16F53">
            <w:pPr>
              <w:pStyle w:val="ProductList-TableBody"/>
              <w:jc w:val="center"/>
            </w:pPr>
          </w:p>
        </w:tc>
        <w:tc>
          <w:tcPr>
            <w:tcW w:w="725" w:type="dxa"/>
            <w:tcBorders>
              <w:top w:val="single" w:sz="6" w:space="0" w:color="FFFFFF"/>
              <w:left w:val="single" w:sz="6" w:space="0" w:color="FFFFFF"/>
              <w:bottom w:val="single" w:sz="6" w:space="0" w:color="FFFFFF"/>
              <w:right w:val="single" w:sz="6" w:space="0" w:color="FFFFFF"/>
            </w:tcBorders>
            <w:shd w:val="clear" w:color="auto" w:fill="BFBFBF"/>
          </w:tcPr>
          <w:p w14:paraId="0060F02A" w14:textId="77777777" w:rsidR="00E16F53" w:rsidRDefault="00E16F53">
            <w:pPr>
              <w:pStyle w:val="ProductList-TableBody"/>
              <w:jc w:val="center"/>
            </w:pPr>
          </w:p>
        </w:tc>
        <w:tc>
          <w:tcPr>
            <w:tcW w:w="820" w:type="dxa"/>
            <w:tcBorders>
              <w:top w:val="single" w:sz="6" w:space="0" w:color="FFFFFF"/>
              <w:left w:val="single" w:sz="6" w:space="0" w:color="FFFFFF"/>
              <w:bottom w:val="single" w:sz="6" w:space="0" w:color="FFFFFF"/>
              <w:right w:val="single" w:sz="6" w:space="0" w:color="FFFFFF"/>
            </w:tcBorders>
            <w:shd w:val="clear" w:color="auto" w:fill="70AD47"/>
          </w:tcPr>
          <w:p w14:paraId="21EA3C4C" w14:textId="77777777" w:rsidR="00E16F53" w:rsidRDefault="00781240">
            <w:pPr>
              <w:pStyle w:val="ProductList-TableBody"/>
              <w:jc w:val="center"/>
            </w:pPr>
            <w:r>
              <w:fldChar w:fldCharType="begin"/>
            </w:r>
            <w:r>
              <w:instrText xml:space="preserve"> AutoTextList   \s NoStyle \t "Online služba Enterprise" </w:instrText>
            </w:r>
            <w:r>
              <w:fldChar w:fldCharType="separate"/>
            </w:r>
            <w:r>
              <w:rPr>
                <w:color w:val="000000"/>
              </w:rPr>
              <w:t>EO</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695" w:type="dxa"/>
            <w:tcBorders>
              <w:top w:val="single" w:sz="6" w:space="0" w:color="FFFFFF"/>
              <w:left w:val="single" w:sz="6" w:space="0" w:color="FFFFFF"/>
              <w:bottom w:val="single" w:sz="6" w:space="0" w:color="FFFFFF"/>
              <w:right w:val="single" w:sz="6" w:space="0" w:color="FFFFFF"/>
            </w:tcBorders>
            <w:shd w:val="clear" w:color="auto" w:fill="BFBFBF"/>
          </w:tcPr>
          <w:p w14:paraId="3217FC90" w14:textId="77777777" w:rsidR="00E16F53" w:rsidRDefault="00E16F53">
            <w:pPr>
              <w:pStyle w:val="ProductList-TableBody"/>
              <w:jc w:val="center"/>
            </w:pPr>
          </w:p>
        </w:tc>
        <w:tc>
          <w:tcPr>
            <w:tcW w:w="924" w:type="dxa"/>
            <w:tcBorders>
              <w:top w:val="single" w:sz="6" w:space="0" w:color="FFFFFF"/>
              <w:left w:val="single" w:sz="6" w:space="0" w:color="FFFFFF"/>
              <w:bottom w:val="single" w:sz="6" w:space="0" w:color="FFFFFF"/>
              <w:right w:val="single" w:sz="6" w:space="0" w:color="FFFFFF"/>
            </w:tcBorders>
            <w:shd w:val="clear" w:color="auto" w:fill="BFBFBF"/>
          </w:tcPr>
          <w:p w14:paraId="5D40F714" w14:textId="77777777" w:rsidR="00E16F53" w:rsidRDefault="00E16F53">
            <w:pPr>
              <w:pStyle w:val="ProductList-TableBody"/>
              <w:jc w:val="center"/>
            </w:pPr>
          </w:p>
        </w:tc>
        <w:tc>
          <w:tcPr>
            <w:tcW w:w="787" w:type="dxa"/>
            <w:tcBorders>
              <w:top w:val="single" w:sz="6" w:space="0" w:color="FFFFFF"/>
              <w:left w:val="single" w:sz="6" w:space="0" w:color="FFFFFF"/>
              <w:bottom w:val="single" w:sz="6" w:space="0" w:color="FFFFFF"/>
              <w:right w:val="single" w:sz="6" w:space="0" w:color="FFFFFF"/>
            </w:tcBorders>
            <w:shd w:val="clear" w:color="auto" w:fill="BFBFBF"/>
          </w:tcPr>
          <w:p w14:paraId="2053A125" w14:textId="77777777" w:rsidR="00E16F53" w:rsidRDefault="00E16F53">
            <w:pPr>
              <w:pStyle w:val="ProductList-TableBody"/>
              <w:jc w:val="center"/>
            </w:pPr>
          </w:p>
        </w:tc>
      </w:tr>
      <w:tr w:rsidR="00E16F53" w14:paraId="7E03D615" w14:textId="77777777" w:rsidTr="00781240">
        <w:tc>
          <w:tcPr>
            <w:tcW w:w="4098" w:type="dxa"/>
            <w:tcBorders>
              <w:top w:val="dashed" w:sz="4" w:space="0" w:color="BFBFBF"/>
              <w:left w:val="none" w:sz="4" w:space="0" w:color="6E6E6E"/>
              <w:bottom w:val="dashed" w:sz="4" w:space="0" w:color="BFBFBF"/>
              <w:right w:val="none" w:sz="4" w:space="0" w:color="6E6E6E"/>
            </w:tcBorders>
          </w:tcPr>
          <w:p w14:paraId="66CCBE0C" w14:textId="77777777" w:rsidR="00E16F53" w:rsidRDefault="00781240">
            <w:pPr>
              <w:pStyle w:val="ProductList-TableBody"/>
            </w:pPr>
            <w:r>
              <w:t>Office 365 E5 (licence na odběr na základě počtu uživatelů)</w:t>
            </w:r>
            <w:r>
              <w:fldChar w:fldCharType="begin"/>
            </w:r>
            <w:r>
              <w:instrText xml:space="preserve"> XE "Office 365 E5 (licence na odběr na základě počtu uživatelů)" </w:instrText>
            </w:r>
            <w:r>
              <w:fldChar w:fldCharType="end"/>
            </w:r>
          </w:p>
        </w:tc>
        <w:tc>
          <w:tcPr>
            <w:tcW w:w="686" w:type="dxa"/>
            <w:tcBorders>
              <w:top w:val="dashed" w:sz="4" w:space="0" w:color="BFBFBF"/>
              <w:left w:val="none" w:sz="4" w:space="0" w:color="6E6E6E"/>
              <w:bottom w:val="dashed" w:sz="4" w:space="0" w:color="BFBFBF"/>
              <w:right w:val="single" w:sz="6" w:space="0" w:color="FFFFFF"/>
            </w:tcBorders>
          </w:tcPr>
          <w:p w14:paraId="57A3BB68" w14:textId="77777777" w:rsidR="00E16F53" w:rsidRDefault="00781240">
            <w:pPr>
              <w:pStyle w:val="ProductList-TableBody"/>
              <w:jc w:val="center"/>
            </w:pPr>
            <w:r>
              <w:t>1</w:t>
            </w:r>
          </w:p>
        </w:tc>
        <w:tc>
          <w:tcPr>
            <w:tcW w:w="684" w:type="dxa"/>
            <w:tcBorders>
              <w:top w:val="single" w:sz="6" w:space="0" w:color="FFFFFF"/>
              <w:left w:val="single" w:sz="6" w:space="0" w:color="FFFFFF"/>
              <w:bottom w:val="single" w:sz="6" w:space="0" w:color="FFFFFF"/>
              <w:right w:val="single" w:sz="6" w:space="0" w:color="FFFFFF"/>
            </w:tcBorders>
            <w:shd w:val="clear" w:color="auto" w:fill="BFBFBF"/>
          </w:tcPr>
          <w:p w14:paraId="3F5977F2" w14:textId="77777777" w:rsidR="00E16F53" w:rsidRDefault="00E16F53">
            <w:pPr>
              <w:pStyle w:val="ProductList-TableBody"/>
              <w:jc w:val="center"/>
            </w:pPr>
          </w:p>
        </w:tc>
        <w:tc>
          <w:tcPr>
            <w:tcW w:w="793" w:type="dxa"/>
            <w:tcBorders>
              <w:top w:val="single" w:sz="6" w:space="0" w:color="FFFFFF"/>
              <w:left w:val="single" w:sz="6" w:space="0" w:color="FFFFFF"/>
              <w:bottom w:val="single" w:sz="6" w:space="0" w:color="FFFFFF"/>
              <w:right w:val="single" w:sz="6" w:space="0" w:color="FFFFFF"/>
            </w:tcBorders>
            <w:shd w:val="clear" w:color="auto" w:fill="BFBFBF"/>
          </w:tcPr>
          <w:p w14:paraId="665B5FB8" w14:textId="77777777" w:rsidR="00E16F53" w:rsidRDefault="00E16F53">
            <w:pPr>
              <w:pStyle w:val="ProductList-TableBody"/>
              <w:jc w:val="center"/>
            </w:pPr>
          </w:p>
        </w:tc>
        <w:tc>
          <w:tcPr>
            <w:tcW w:w="704" w:type="dxa"/>
            <w:tcBorders>
              <w:top w:val="single" w:sz="6" w:space="0" w:color="FFFFFF"/>
              <w:left w:val="single" w:sz="6" w:space="0" w:color="FFFFFF"/>
              <w:bottom w:val="single" w:sz="6" w:space="0" w:color="FFFFFF"/>
              <w:right w:val="single" w:sz="6" w:space="0" w:color="FFFFFF"/>
            </w:tcBorders>
            <w:shd w:val="clear" w:color="auto" w:fill="70AD47"/>
          </w:tcPr>
          <w:p w14:paraId="5A7409C2"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25" w:type="dxa"/>
            <w:tcBorders>
              <w:top w:val="single" w:sz="6" w:space="0" w:color="FFFFFF"/>
              <w:left w:val="single" w:sz="6" w:space="0" w:color="FFFFFF"/>
              <w:bottom w:val="single" w:sz="6" w:space="0" w:color="FFFFFF"/>
              <w:right w:val="single" w:sz="6" w:space="0" w:color="FFFFFF"/>
            </w:tcBorders>
            <w:shd w:val="clear" w:color="auto" w:fill="BFBFBF"/>
          </w:tcPr>
          <w:p w14:paraId="30A7313E" w14:textId="77777777" w:rsidR="00E16F53" w:rsidRDefault="00E16F53">
            <w:pPr>
              <w:pStyle w:val="ProductList-TableBody"/>
              <w:jc w:val="center"/>
            </w:pPr>
          </w:p>
        </w:tc>
        <w:tc>
          <w:tcPr>
            <w:tcW w:w="820" w:type="dxa"/>
            <w:tcBorders>
              <w:top w:val="single" w:sz="6" w:space="0" w:color="FFFFFF"/>
              <w:left w:val="single" w:sz="6" w:space="0" w:color="FFFFFF"/>
              <w:bottom w:val="single" w:sz="6" w:space="0" w:color="FFFFFF"/>
              <w:right w:val="single" w:sz="6" w:space="0" w:color="FFFFFF"/>
            </w:tcBorders>
            <w:shd w:val="clear" w:color="auto" w:fill="70AD47"/>
          </w:tcPr>
          <w:p w14:paraId="1918E23B" w14:textId="77777777" w:rsidR="00E16F53" w:rsidRDefault="00781240">
            <w:pPr>
              <w:pStyle w:val="ProductList-TableBody"/>
              <w:jc w:val="center"/>
            </w:pPr>
            <w:r>
              <w:fldChar w:fldCharType="begin"/>
            </w:r>
            <w:r>
              <w:instrText xml:space="preserve"> AutoTextList   \s NoStyle \t "Online služba Enterprise" </w:instrText>
            </w:r>
            <w:r>
              <w:fldChar w:fldCharType="separate"/>
            </w:r>
            <w:r>
              <w:rPr>
                <w:color w:val="000000"/>
              </w:rPr>
              <w:t>EO</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695" w:type="dxa"/>
            <w:tcBorders>
              <w:top w:val="single" w:sz="6" w:space="0" w:color="FFFFFF"/>
              <w:left w:val="single" w:sz="6" w:space="0" w:color="FFFFFF"/>
              <w:bottom w:val="single" w:sz="6" w:space="0" w:color="FFFFFF"/>
              <w:right w:val="single" w:sz="6" w:space="0" w:color="FFFFFF"/>
            </w:tcBorders>
            <w:shd w:val="clear" w:color="auto" w:fill="BFBFBF"/>
          </w:tcPr>
          <w:p w14:paraId="6AABA894" w14:textId="77777777" w:rsidR="00E16F53" w:rsidRDefault="00E16F53">
            <w:pPr>
              <w:pStyle w:val="ProductList-TableBody"/>
              <w:jc w:val="center"/>
            </w:pPr>
          </w:p>
        </w:tc>
        <w:tc>
          <w:tcPr>
            <w:tcW w:w="924" w:type="dxa"/>
            <w:tcBorders>
              <w:top w:val="single" w:sz="6" w:space="0" w:color="FFFFFF"/>
              <w:left w:val="single" w:sz="6" w:space="0" w:color="FFFFFF"/>
              <w:bottom w:val="single" w:sz="6" w:space="0" w:color="FFFFFF"/>
              <w:right w:val="single" w:sz="6" w:space="0" w:color="FFFFFF"/>
            </w:tcBorders>
            <w:shd w:val="clear" w:color="auto" w:fill="BFBFBF"/>
          </w:tcPr>
          <w:p w14:paraId="566F29FA" w14:textId="77777777" w:rsidR="00E16F53" w:rsidRDefault="00E16F53">
            <w:pPr>
              <w:pStyle w:val="ProductList-TableBody"/>
              <w:jc w:val="center"/>
            </w:pPr>
          </w:p>
        </w:tc>
        <w:tc>
          <w:tcPr>
            <w:tcW w:w="787" w:type="dxa"/>
            <w:tcBorders>
              <w:top w:val="single" w:sz="6" w:space="0" w:color="FFFFFF"/>
              <w:left w:val="single" w:sz="6" w:space="0" w:color="FFFFFF"/>
              <w:bottom w:val="single" w:sz="6" w:space="0" w:color="FFFFFF"/>
              <w:right w:val="single" w:sz="6" w:space="0" w:color="FFFFFF"/>
            </w:tcBorders>
            <w:shd w:val="clear" w:color="auto" w:fill="70AD47"/>
          </w:tcPr>
          <w:p w14:paraId="01AA5176" w14:textId="77777777" w:rsidR="00E16F53" w:rsidRDefault="00E16F53">
            <w:pPr>
              <w:pStyle w:val="ProductList-TableBody"/>
              <w:jc w:val="center"/>
            </w:pPr>
          </w:p>
        </w:tc>
      </w:tr>
      <w:tr w:rsidR="00E16F53" w14:paraId="5A627F5F" w14:textId="77777777" w:rsidTr="00781240">
        <w:tc>
          <w:tcPr>
            <w:tcW w:w="4098" w:type="dxa"/>
            <w:tcBorders>
              <w:top w:val="dashed" w:sz="4" w:space="0" w:color="BFBFBF"/>
              <w:left w:val="none" w:sz="4" w:space="0" w:color="6E6E6E"/>
              <w:bottom w:val="dashed" w:sz="4" w:space="0" w:color="BFBFBF"/>
              <w:right w:val="none" w:sz="4" w:space="0" w:color="6E6E6E"/>
            </w:tcBorders>
          </w:tcPr>
          <w:p w14:paraId="7438E900" w14:textId="77777777" w:rsidR="00E16F53" w:rsidRDefault="00781240">
            <w:pPr>
              <w:pStyle w:val="ProductList-TableBody"/>
            </w:pPr>
            <w:r>
              <w:t>Doplněk Office 365 E5</w:t>
            </w:r>
            <w:r>
              <w:fldChar w:fldCharType="begin"/>
            </w:r>
            <w:r>
              <w:instrText xml:space="preserve"> XE "Doplněk Office 365 E5" </w:instrText>
            </w:r>
            <w:r>
              <w:fldChar w:fldCharType="end"/>
            </w:r>
            <w:r>
              <w:t xml:space="preserve"> (licence na odběr na základě počtu uživatelů)</w:t>
            </w:r>
          </w:p>
        </w:tc>
        <w:tc>
          <w:tcPr>
            <w:tcW w:w="686" w:type="dxa"/>
            <w:tcBorders>
              <w:top w:val="dashed" w:sz="4" w:space="0" w:color="BFBFBF"/>
              <w:left w:val="none" w:sz="4" w:space="0" w:color="6E6E6E"/>
              <w:bottom w:val="dashed" w:sz="4" w:space="0" w:color="BFBFBF"/>
              <w:right w:val="single" w:sz="6" w:space="0" w:color="FFFFFF"/>
            </w:tcBorders>
          </w:tcPr>
          <w:p w14:paraId="464F96AB" w14:textId="77777777" w:rsidR="00E16F53" w:rsidRDefault="00E16F53">
            <w:pPr>
              <w:pStyle w:val="ProductList-TableBody"/>
              <w:jc w:val="center"/>
            </w:pPr>
          </w:p>
        </w:tc>
        <w:tc>
          <w:tcPr>
            <w:tcW w:w="684" w:type="dxa"/>
            <w:tcBorders>
              <w:top w:val="single" w:sz="6" w:space="0" w:color="FFFFFF"/>
              <w:left w:val="single" w:sz="6" w:space="0" w:color="FFFFFF"/>
              <w:bottom w:val="single" w:sz="6" w:space="0" w:color="FFFFFF"/>
              <w:right w:val="single" w:sz="6" w:space="0" w:color="FFFFFF"/>
            </w:tcBorders>
            <w:shd w:val="clear" w:color="auto" w:fill="BFBFBF"/>
          </w:tcPr>
          <w:p w14:paraId="7653E6B9" w14:textId="77777777" w:rsidR="00E16F53" w:rsidRDefault="00E16F53">
            <w:pPr>
              <w:pStyle w:val="ProductList-TableBody"/>
              <w:jc w:val="center"/>
            </w:pPr>
          </w:p>
        </w:tc>
        <w:tc>
          <w:tcPr>
            <w:tcW w:w="793" w:type="dxa"/>
            <w:tcBorders>
              <w:top w:val="single" w:sz="6" w:space="0" w:color="FFFFFF"/>
              <w:left w:val="single" w:sz="6" w:space="0" w:color="FFFFFF"/>
              <w:bottom w:val="single" w:sz="6" w:space="0" w:color="FFFFFF"/>
              <w:right w:val="single" w:sz="6" w:space="0" w:color="FFFFFF"/>
            </w:tcBorders>
            <w:shd w:val="clear" w:color="auto" w:fill="BFBFBF"/>
          </w:tcPr>
          <w:p w14:paraId="0BC747CA" w14:textId="77777777" w:rsidR="00E16F53" w:rsidRDefault="00E16F53">
            <w:pPr>
              <w:pStyle w:val="ProductList-TableBody"/>
              <w:jc w:val="center"/>
            </w:pPr>
          </w:p>
        </w:tc>
        <w:tc>
          <w:tcPr>
            <w:tcW w:w="704" w:type="dxa"/>
            <w:tcBorders>
              <w:top w:val="single" w:sz="6" w:space="0" w:color="FFFFFF"/>
              <w:left w:val="single" w:sz="6" w:space="0" w:color="FFFFFF"/>
              <w:bottom w:val="single" w:sz="6" w:space="0" w:color="FFFFFF"/>
              <w:right w:val="single" w:sz="6" w:space="0" w:color="FFFFFF"/>
            </w:tcBorders>
            <w:shd w:val="clear" w:color="auto" w:fill="70AD47"/>
          </w:tcPr>
          <w:p w14:paraId="7719B82B" w14:textId="77777777" w:rsidR="00E16F53" w:rsidRDefault="00E16F53">
            <w:pPr>
              <w:pStyle w:val="ProductList-TableBody"/>
              <w:jc w:val="center"/>
            </w:pPr>
          </w:p>
        </w:tc>
        <w:tc>
          <w:tcPr>
            <w:tcW w:w="725" w:type="dxa"/>
            <w:tcBorders>
              <w:top w:val="single" w:sz="6" w:space="0" w:color="FFFFFF"/>
              <w:left w:val="single" w:sz="6" w:space="0" w:color="FFFFFF"/>
              <w:bottom w:val="single" w:sz="6" w:space="0" w:color="FFFFFF"/>
              <w:right w:val="single" w:sz="6" w:space="0" w:color="FFFFFF"/>
            </w:tcBorders>
            <w:shd w:val="clear" w:color="auto" w:fill="BFBFBF"/>
          </w:tcPr>
          <w:p w14:paraId="30BB34C5" w14:textId="77777777" w:rsidR="00E16F53" w:rsidRDefault="00E16F53">
            <w:pPr>
              <w:pStyle w:val="ProductList-TableBody"/>
              <w:jc w:val="center"/>
            </w:pPr>
          </w:p>
        </w:tc>
        <w:tc>
          <w:tcPr>
            <w:tcW w:w="820" w:type="dxa"/>
            <w:tcBorders>
              <w:top w:val="single" w:sz="6" w:space="0" w:color="FFFFFF"/>
              <w:left w:val="single" w:sz="6" w:space="0" w:color="FFFFFF"/>
              <w:bottom w:val="single" w:sz="6" w:space="0" w:color="FFFFFF"/>
              <w:right w:val="single" w:sz="6" w:space="0" w:color="FFFFFF"/>
            </w:tcBorders>
            <w:shd w:val="clear" w:color="auto" w:fill="70AD47"/>
          </w:tcPr>
          <w:p w14:paraId="18E439D1" w14:textId="77777777" w:rsidR="00E16F53" w:rsidRDefault="00781240">
            <w:pPr>
              <w:pStyle w:val="ProductList-TableBody"/>
              <w:jc w:val="center"/>
            </w:pPr>
            <w:r>
              <w:fldChar w:fldCharType="begin"/>
            </w:r>
            <w:r>
              <w:instrText xml:space="preserve"> AutoTextList   \s NoStyle \t "Online služba Enterprise" </w:instrText>
            </w:r>
            <w:r>
              <w:fldChar w:fldCharType="separate"/>
            </w:r>
            <w:r>
              <w:rPr>
                <w:color w:val="000000"/>
              </w:rPr>
              <w:t>EO</w:t>
            </w:r>
            <w:r>
              <w:fldChar w:fldCharType="end"/>
            </w:r>
          </w:p>
        </w:tc>
        <w:tc>
          <w:tcPr>
            <w:tcW w:w="695" w:type="dxa"/>
            <w:tcBorders>
              <w:top w:val="single" w:sz="6" w:space="0" w:color="FFFFFF"/>
              <w:left w:val="single" w:sz="6" w:space="0" w:color="FFFFFF"/>
              <w:bottom w:val="single" w:sz="6" w:space="0" w:color="FFFFFF"/>
              <w:right w:val="single" w:sz="6" w:space="0" w:color="FFFFFF"/>
            </w:tcBorders>
            <w:shd w:val="clear" w:color="auto" w:fill="BFBFBF"/>
          </w:tcPr>
          <w:p w14:paraId="068ACF03" w14:textId="77777777" w:rsidR="00E16F53" w:rsidRDefault="00E16F53">
            <w:pPr>
              <w:pStyle w:val="ProductList-TableBody"/>
              <w:jc w:val="center"/>
            </w:pPr>
          </w:p>
        </w:tc>
        <w:tc>
          <w:tcPr>
            <w:tcW w:w="924" w:type="dxa"/>
            <w:tcBorders>
              <w:top w:val="single" w:sz="6" w:space="0" w:color="FFFFFF"/>
              <w:left w:val="single" w:sz="6" w:space="0" w:color="FFFFFF"/>
              <w:bottom w:val="single" w:sz="6" w:space="0" w:color="FFFFFF"/>
              <w:right w:val="single" w:sz="6" w:space="0" w:color="FFFFFF"/>
            </w:tcBorders>
            <w:shd w:val="clear" w:color="auto" w:fill="BFBFBF"/>
          </w:tcPr>
          <w:p w14:paraId="16344F87" w14:textId="77777777" w:rsidR="00E16F53" w:rsidRDefault="00E16F53">
            <w:pPr>
              <w:pStyle w:val="ProductList-TableBody"/>
              <w:jc w:val="center"/>
            </w:pPr>
          </w:p>
        </w:tc>
        <w:tc>
          <w:tcPr>
            <w:tcW w:w="787" w:type="dxa"/>
            <w:tcBorders>
              <w:top w:val="single" w:sz="6" w:space="0" w:color="FFFFFF"/>
              <w:left w:val="single" w:sz="6" w:space="0" w:color="FFFFFF"/>
              <w:bottom w:val="single" w:sz="6" w:space="0" w:color="FFFFFF"/>
              <w:right w:val="single" w:sz="6" w:space="0" w:color="FFFFFF"/>
            </w:tcBorders>
            <w:shd w:val="clear" w:color="auto" w:fill="BFBFBF"/>
          </w:tcPr>
          <w:p w14:paraId="6FDBB2AD" w14:textId="77777777" w:rsidR="00E16F53" w:rsidRDefault="00E16F53">
            <w:pPr>
              <w:pStyle w:val="ProductList-TableBody"/>
              <w:jc w:val="center"/>
            </w:pPr>
          </w:p>
        </w:tc>
      </w:tr>
      <w:tr w:rsidR="00E16F53" w14:paraId="3D4D74E7" w14:textId="77777777" w:rsidTr="00781240">
        <w:tc>
          <w:tcPr>
            <w:tcW w:w="4098" w:type="dxa"/>
            <w:tcBorders>
              <w:top w:val="dashed" w:sz="4" w:space="0" w:color="BFBFBF"/>
              <w:left w:val="none" w:sz="4" w:space="0" w:color="6E6E6E"/>
              <w:bottom w:val="dashed" w:sz="4" w:space="0" w:color="BFBFBF"/>
              <w:right w:val="none" w:sz="4" w:space="0" w:color="6E6E6E"/>
            </w:tcBorders>
          </w:tcPr>
          <w:p w14:paraId="0FBD4857" w14:textId="77777777" w:rsidR="00E16F53" w:rsidRDefault="00781240">
            <w:pPr>
              <w:pStyle w:val="ProductList-TableBody"/>
            </w:pPr>
            <w:r>
              <w:t>Office 365 E5 z krytí SA</w:t>
            </w:r>
            <w:r>
              <w:fldChar w:fldCharType="begin"/>
            </w:r>
            <w:r>
              <w:instrText xml:space="preserve"> XE "Office 365 E5 z krytí SA" </w:instrText>
            </w:r>
            <w:r>
              <w:fldChar w:fldCharType="end"/>
            </w:r>
            <w:r>
              <w:t xml:space="preserve"> (licence na odběr na základě počtu uživatelů)</w:t>
            </w:r>
          </w:p>
        </w:tc>
        <w:tc>
          <w:tcPr>
            <w:tcW w:w="686" w:type="dxa"/>
            <w:tcBorders>
              <w:top w:val="dashed" w:sz="4" w:space="0" w:color="BFBFBF"/>
              <w:left w:val="none" w:sz="4" w:space="0" w:color="6E6E6E"/>
              <w:bottom w:val="dashed" w:sz="4" w:space="0" w:color="BFBFBF"/>
              <w:right w:val="single" w:sz="6" w:space="0" w:color="FFFFFF"/>
            </w:tcBorders>
          </w:tcPr>
          <w:p w14:paraId="6B8CE980" w14:textId="77777777" w:rsidR="00E16F53" w:rsidRDefault="00E16F53">
            <w:pPr>
              <w:pStyle w:val="ProductList-TableBody"/>
              <w:jc w:val="center"/>
            </w:pPr>
          </w:p>
        </w:tc>
        <w:tc>
          <w:tcPr>
            <w:tcW w:w="684" w:type="dxa"/>
            <w:tcBorders>
              <w:top w:val="single" w:sz="6" w:space="0" w:color="FFFFFF"/>
              <w:left w:val="single" w:sz="6" w:space="0" w:color="FFFFFF"/>
              <w:bottom w:val="single" w:sz="6" w:space="0" w:color="FFFFFF"/>
              <w:right w:val="single" w:sz="6" w:space="0" w:color="FFFFFF"/>
            </w:tcBorders>
            <w:shd w:val="clear" w:color="auto" w:fill="BFBFBF"/>
          </w:tcPr>
          <w:p w14:paraId="17E6C0AC" w14:textId="77777777" w:rsidR="00E16F53" w:rsidRDefault="00E16F53">
            <w:pPr>
              <w:pStyle w:val="ProductList-TableBody"/>
              <w:jc w:val="center"/>
            </w:pPr>
          </w:p>
        </w:tc>
        <w:tc>
          <w:tcPr>
            <w:tcW w:w="793" w:type="dxa"/>
            <w:tcBorders>
              <w:top w:val="single" w:sz="6" w:space="0" w:color="FFFFFF"/>
              <w:left w:val="single" w:sz="6" w:space="0" w:color="FFFFFF"/>
              <w:bottom w:val="single" w:sz="6" w:space="0" w:color="FFFFFF"/>
              <w:right w:val="single" w:sz="6" w:space="0" w:color="FFFFFF"/>
            </w:tcBorders>
            <w:shd w:val="clear" w:color="auto" w:fill="BFBFBF"/>
          </w:tcPr>
          <w:p w14:paraId="0A7A52FD" w14:textId="77777777" w:rsidR="00E16F53" w:rsidRDefault="00E16F53">
            <w:pPr>
              <w:pStyle w:val="ProductList-TableBody"/>
              <w:jc w:val="center"/>
            </w:pPr>
          </w:p>
        </w:tc>
        <w:tc>
          <w:tcPr>
            <w:tcW w:w="704" w:type="dxa"/>
            <w:tcBorders>
              <w:top w:val="single" w:sz="6" w:space="0" w:color="FFFFFF"/>
              <w:left w:val="single" w:sz="6" w:space="0" w:color="FFFFFF"/>
              <w:bottom w:val="single" w:sz="6" w:space="0" w:color="FFFFFF"/>
              <w:right w:val="single" w:sz="6" w:space="0" w:color="FFFFFF"/>
            </w:tcBorders>
            <w:shd w:val="clear" w:color="auto" w:fill="BFBFBF"/>
          </w:tcPr>
          <w:p w14:paraId="11CE78D9" w14:textId="77777777" w:rsidR="00E16F53" w:rsidRDefault="00E16F53">
            <w:pPr>
              <w:pStyle w:val="ProductList-TableBody"/>
              <w:jc w:val="center"/>
            </w:pPr>
          </w:p>
        </w:tc>
        <w:tc>
          <w:tcPr>
            <w:tcW w:w="725" w:type="dxa"/>
            <w:tcBorders>
              <w:top w:val="single" w:sz="6" w:space="0" w:color="FFFFFF"/>
              <w:left w:val="single" w:sz="6" w:space="0" w:color="FFFFFF"/>
              <w:bottom w:val="single" w:sz="6" w:space="0" w:color="FFFFFF"/>
              <w:right w:val="single" w:sz="6" w:space="0" w:color="FFFFFF"/>
            </w:tcBorders>
            <w:shd w:val="clear" w:color="auto" w:fill="BFBFBF"/>
          </w:tcPr>
          <w:p w14:paraId="38FED481" w14:textId="77777777" w:rsidR="00E16F53" w:rsidRDefault="00E16F53">
            <w:pPr>
              <w:pStyle w:val="ProductList-TableBody"/>
              <w:jc w:val="center"/>
            </w:pPr>
          </w:p>
        </w:tc>
        <w:tc>
          <w:tcPr>
            <w:tcW w:w="820" w:type="dxa"/>
            <w:tcBorders>
              <w:top w:val="single" w:sz="6" w:space="0" w:color="FFFFFF"/>
              <w:left w:val="single" w:sz="6" w:space="0" w:color="FFFFFF"/>
              <w:bottom w:val="single" w:sz="6" w:space="0" w:color="FFFFFF"/>
              <w:right w:val="single" w:sz="6" w:space="0" w:color="FFFFFF"/>
            </w:tcBorders>
            <w:shd w:val="clear" w:color="auto" w:fill="70AD47"/>
          </w:tcPr>
          <w:p w14:paraId="232B3122" w14:textId="77777777" w:rsidR="00E16F53" w:rsidRDefault="00781240">
            <w:pPr>
              <w:pStyle w:val="ProductList-TableBody"/>
              <w:jc w:val="center"/>
            </w:pPr>
            <w:r>
              <w:fldChar w:fldCharType="begin"/>
            </w:r>
            <w:r>
              <w:instrText xml:space="preserve"> AutoTextList   \s NoStyle \t "Online služba Enterprise" </w:instrText>
            </w:r>
            <w:r>
              <w:fldChar w:fldCharType="separate"/>
            </w:r>
            <w:r>
              <w:rPr>
                <w:color w:val="000000"/>
              </w:rPr>
              <w:t>EO</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695" w:type="dxa"/>
            <w:tcBorders>
              <w:top w:val="single" w:sz="6" w:space="0" w:color="FFFFFF"/>
              <w:left w:val="single" w:sz="6" w:space="0" w:color="FFFFFF"/>
              <w:bottom w:val="single" w:sz="6" w:space="0" w:color="FFFFFF"/>
              <w:right w:val="single" w:sz="6" w:space="0" w:color="FFFFFF"/>
            </w:tcBorders>
            <w:shd w:val="clear" w:color="auto" w:fill="BFBFBF"/>
          </w:tcPr>
          <w:p w14:paraId="4B0897C7" w14:textId="77777777" w:rsidR="00E16F53" w:rsidRDefault="00E16F53">
            <w:pPr>
              <w:pStyle w:val="ProductList-TableBody"/>
              <w:jc w:val="center"/>
            </w:pPr>
          </w:p>
        </w:tc>
        <w:tc>
          <w:tcPr>
            <w:tcW w:w="924" w:type="dxa"/>
            <w:tcBorders>
              <w:top w:val="single" w:sz="6" w:space="0" w:color="FFFFFF"/>
              <w:left w:val="single" w:sz="6" w:space="0" w:color="FFFFFF"/>
              <w:bottom w:val="single" w:sz="6" w:space="0" w:color="FFFFFF"/>
              <w:right w:val="single" w:sz="6" w:space="0" w:color="FFFFFF"/>
            </w:tcBorders>
            <w:shd w:val="clear" w:color="auto" w:fill="BFBFBF"/>
          </w:tcPr>
          <w:p w14:paraId="23B39080" w14:textId="77777777" w:rsidR="00E16F53" w:rsidRDefault="00E16F53">
            <w:pPr>
              <w:pStyle w:val="ProductList-TableBody"/>
              <w:jc w:val="center"/>
            </w:pPr>
          </w:p>
        </w:tc>
        <w:tc>
          <w:tcPr>
            <w:tcW w:w="787" w:type="dxa"/>
            <w:tcBorders>
              <w:top w:val="single" w:sz="6" w:space="0" w:color="FFFFFF"/>
              <w:left w:val="single" w:sz="6" w:space="0" w:color="FFFFFF"/>
              <w:bottom w:val="single" w:sz="6" w:space="0" w:color="FFFFFF"/>
              <w:right w:val="single" w:sz="6" w:space="0" w:color="FFFFFF"/>
            </w:tcBorders>
            <w:shd w:val="clear" w:color="auto" w:fill="BFBFBF"/>
          </w:tcPr>
          <w:p w14:paraId="3ABB44DC" w14:textId="77777777" w:rsidR="00E16F53" w:rsidRDefault="00E16F53">
            <w:pPr>
              <w:pStyle w:val="ProductList-TableBody"/>
              <w:jc w:val="center"/>
            </w:pPr>
          </w:p>
        </w:tc>
      </w:tr>
      <w:tr w:rsidR="00E16F53" w14:paraId="0FC665F3" w14:textId="77777777" w:rsidTr="00781240">
        <w:tc>
          <w:tcPr>
            <w:tcW w:w="4098" w:type="dxa"/>
            <w:tcBorders>
              <w:top w:val="dashed" w:sz="4" w:space="0" w:color="BFBFBF"/>
              <w:left w:val="none" w:sz="4" w:space="0" w:color="6E6E6E"/>
              <w:bottom w:val="dashed" w:sz="4" w:space="0" w:color="BFBFBF"/>
              <w:right w:val="none" w:sz="4" w:space="0" w:color="6E6E6E"/>
            </w:tcBorders>
          </w:tcPr>
          <w:p w14:paraId="5F8A989C" w14:textId="77777777" w:rsidR="00E16F53" w:rsidRDefault="00781240">
            <w:pPr>
              <w:pStyle w:val="ProductList-TableBody"/>
            </w:pPr>
            <w:r>
              <w:t>Doplněk Office 365 E3 bez ProPlus</w:t>
            </w:r>
            <w:r>
              <w:fldChar w:fldCharType="begin"/>
            </w:r>
            <w:r>
              <w:instrText xml:space="preserve"> XE "Doplněk Office 365 E3 bez ProPlus" </w:instrText>
            </w:r>
            <w:r>
              <w:fldChar w:fldCharType="end"/>
            </w:r>
            <w:r>
              <w:t xml:space="preserve"> (licence na odběr na základě počtu uživatelů)</w:t>
            </w:r>
          </w:p>
        </w:tc>
        <w:tc>
          <w:tcPr>
            <w:tcW w:w="686" w:type="dxa"/>
            <w:tcBorders>
              <w:top w:val="dashed" w:sz="4" w:space="0" w:color="BFBFBF"/>
              <w:left w:val="none" w:sz="4" w:space="0" w:color="6E6E6E"/>
              <w:bottom w:val="dashed" w:sz="4" w:space="0" w:color="BFBFBF"/>
              <w:right w:val="single" w:sz="6" w:space="0" w:color="FFFFFF"/>
            </w:tcBorders>
          </w:tcPr>
          <w:p w14:paraId="630D7894" w14:textId="77777777" w:rsidR="00E16F53" w:rsidRDefault="00E16F53">
            <w:pPr>
              <w:pStyle w:val="ProductList-TableBody"/>
              <w:jc w:val="center"/>
            </w:pPr>
          </w:p>
        </w:tc>
        <w:tc>
          <w:tcPr>
            <w:tcW w:w="684" w:type="dxa"/>
            <w:tcBorders>
              <w:top w:val="single" w:sz="6" w:space="0" w:color="FFFFFF"/>
              <w:left w:val="single" w:sz="6" w:space="0" w:color="FFFFFF"/>
              <w:bottom w:val="single" w:sz="6" w:space="0" w:color="FFFFFF"/>
              <w:right w:val="single" w:sz="6" w:space="0" w:color="FFFFFF"/>
            </w:tcBorders>
            <w:shd w:val="clear" w:color="auto" w:fill="BFBFBF"/>
          </w:tcPr>
          <w:p w14:paraId="16D7B2CA" w14:textId="77777777" w:rsidR="00E16F53" w:rsidRDefault="00E16F53">
            <w:pPr>
              <w:pStyle w:val="ProductList-TableBody"/>
              <w:jc w:val="center"/>
            </w:pPr>
          </w:p>
        </w:tc>
        <w:tc>
          <w:tcPr>
            <w:tcW w:w="793" w:type="dxa"/>
            <w:tcBorders>
              <w:top w:val="single" w:sz="6" w:space="0" w:color="FFFFFF"/>
              <w:left w:val="single" w:sz="6" w:space="0" w:color="FFFFFF"/>
              <w:bottom w:val="single" w:sz="6" w:space="0" w:color="FFFFFF"/>
              <w:right w:val="single" w:sz="6" w:space="0" w:color="FFFFFF"/>
            </w:tcBorders>
            <w:shd w:val="clear" w:color="auto" w:fill="BFBFBF"/>
          </w:tcPr>
          <w:p w14:paraId="6BF2ADDF" w14:textId="77777777" w:rsidR="00E16F53" w:rsidRDefault="00E16F53">
            <w:pPr>
              <w:pStyle w:val="ProductList-TableBody"/>
              <w:jc w:val="center"/>
            </w:pPr>
          </w:p>
        </w:tc>
        <w:tc>
          <w:tcPr>
            <w:tcW w:w="704" w:type="dxa"/>
            <w:tcBorders>
              <w:top w:val="single" w:sz="6" w:space="0" w:color="FFFFFF"/>
              <w:left w:val="single" w:sz="6" w:space="0" w:color="FFFFFF"/>
              <w:bottom w:val="single" w:sz="6" w:space="0" w:color="FFFFFF"/>
              <w:right w:val="single" w:sz="6" w:space="0" w:color="FFFFFF"/>
            </w:tcBorders>
            <w:shd w:val="clear" w:color="auto" w:fill="BFBFBF"/>
          </w:tcPr>
          <w:p w14:paraId="58053095" w14:textId="77777777" w:rsidR="00E16F53" w:rsidRDefault="00E16F53">
            <w:pPr>
              <w:pStyle w:val="ProductList-TableBody"/>
              <w:jc w:val="center"/>
            </w:pPr>
          </w:p>
        </w:tc>
        <w:tc>
          <w:tcPr>
            <w:tcW w:w="725" w:type="dxa"/>
            <w:tcBorders>
              <w:top w:val="single" w:sz="6" w:space="0" w:color="FFFFFF"/>
              <w:left w:val="single" w:sz="6" w:space="0" w:color="FFFFFF"/>
              <w:bottom w:val="single" w:sz="6" w:space="0" w:color="FFFFFF"/>
              <w:right w:val="single" w:sz="6" w:space="0" w:color="FFFFFF"/>
            </w:tcBorders>
            <w:shd w:val="clear" w:color="auto" w:fill="BFBFBF"/>
          </w:tcPr>
          <w:p w14:paraId="5A25A59C" w14:textId="77777777" w:rsidR="00E16F53" w:rsidRDefault="00E16F53">
            <w:pPr>
              <w:pStyle w:val="ProductList-TableBody"/>
              <w:jc w:val="center"/>
            </w:pPr>
          </w:p>
        </w:tc>
        <w:tc>
          <w:tcPr>
            <w:tcW w:w="820" w:type="dxa"/>
            <w:tcBorders>
              <w:top w:val="single" w:sz="6" w:space="0" w:color="FFFFFF"/>
              <w:left w:val="single" w:sz="6" w:space="0" w:color="FFFFFF"/>
              <w:bottom w:val="single" w:sz="6" w:space="0" w:color="FFFFFF"/>
              <w:right w:val="single" w:sz="6" w:space="0" w:color="FFFFFF"/>
            </w:tcBorders>
            <w:shd w:val="clear" w:color="auto" w:fill="70AD47"/>
          </w:tcPr>
          <w:p w14:paraId="714F3792" w14:textId="77777777" w:rsidR="00E16F53" w:rsidRDefault="00781240">
            <w:pPr>
              <w:pStyle w:val="ProductList-TableBody"/>
              <w:jc w:val="center"/>
            </w:pPr>
            <w:r>
              <w:fldChar w:fldCharType="begin"/>
            </w:r>
            <w:r>
              <w:instrText xml:space="preserve"> AutoTextList   \s NoStyle \t "Online služba Enterprise" </w:instrText>
            </w:r>
            <w:r>
              <w:fldChar w:fldCharType="separate"/>
            </w:r>
            <w:r>
              <w:rPr>
                <w:color w:val="000000"/>
              </w:rPr>
              <w:t>EO</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695" w:type="dxa"/>
            <w:tcBorders>
              <w:top w:val="single" w:sz="6" w:space="0" w:color="FFFFFF"/>
              <w:left w:val="single" w:sz="6" w:space="0" w:color="FFFFFF"/>
              <w:bottom w:val="single" w:sz="6" w:space="0" w:color="FFFFFF"/>
              <w:right w:val="single" w:sz="6" w:space="0" w:color="FFFFFF"/>
            </w:tcBorders>
            <w:shd w:val="clear" w:color="auto" w:fill="BFBFBF"/>
          </w:tcPr>
          <w:p w14:paraId="0713DD72" w14:textId="77777777" w:rsidR="00E16F53" w:rsidRDefault="00E16F53">
            <w:pPr>
              <w:pStyle w:val="ProductList-TableBody"/>
              <w:jc w:val="center"/>
            </w:pPr>
          </w:p>
        </w:tc>
        <w:tc>
          <w:tcPr>
            <w:tcW w:w="924" w:type="dxa"/>
            <w:tcBorders>
              <w:top w:val="single" w:sz="6" w:space="0" w:color="FFFFFF"/>
              <w:left w:val="single" w:sz="6" w:space="0" w:color="FFFFFF"/>
              <w:bottom w:val="single" w:sz="6" w:space="0" w:color="FFFFFF"/>
              <w:right w:val="single" w:sz="6" w:space="0" w:color="FFFFFF"/>
            </w:tcBorders>
            <w:shd w:val="clear" w:color="auto" w:fill="BFBFBF"/>
          </w:tcPr>
          <w:p w14:paraId="20230634" w14:textId="77777777" w:rsidR="00E16F53" w:rsidRDefault="00E16F53">
            <w:pPr>
              <w:pStyle w:val="ProductList-TableBody"/>
              <w:jc w:val="center"/>
            </w:pPr>
          </w:p>
        </w:tc>
        <w:tc>
          <w:tcPr>
            <w:tcW w:w="787" w:type="dxa"/>
            <w:tcBorders>
              <w:top w:val="single" w:sz="6" w:space="0" w:color="FFFFFF"/>
              <w:left w:val="single" w:sz="6" w:space="0" w:color="FFFFFF"/>
              <w:bottom w:val="single" w:sz="6" w:space="0" w:color="FFFFFF"/>
              <w:right w:val="single" w:sz="6" w:space="0" w:color="FFFFFF"/>
            </w:tcBorders>
            <w:shd w:val="clear" w:color="auto" w:fill="BFBFBF"/>
          </w:tcPr>
          <w:p w14:paraId="7AB1BDAC" w14:textId="77777777" w:rsidR="00E16F53" w:rsidRDefault="00E16F53">
            <w:pPr>
              <w:pStyle w:val="ProductList-TableBody"/>
              <w:jc w:val="center"/>
            </w:pPr>
          </w:p>
        </w:tc>
      </w:tr>
      <w:tr w:rsidR="00E16F53" w14:paraId="2C974279" w14:textId="77777777" w:rsidTr="00781240">
        <w:tc>
          <w:tcPr>
            <w:tcW w:w="4098" w:type="dxa"/>
            <w:tcBorders>
              <w:top w:val="dashed" w:sz="4" w:space="0" w:color="BFBFBF"/>
              <w:left w:val="none" w:sz="4" w:space="0" w:color="6E6E6E"/>
              <w:bottom w:val="dashed" w:sz="4" w:space="0" w:color="B2B2B2"/>
              <w:right w:val="none" w:sz="4" w:space="0" w:color="6E6E6E"/>
            </w:tcBorders>
          </w:tcPr>
          <w:p w14:paraId="4941D57F" w14:textId="77777777" w:rsidR="00E16F53" w:rsidRDefault="00781240">
            <w:pPr>
              <w:pStyle w:val="ProductList-TableBody"/>
            </w:pPr>
            <w:r>
              <w:t>Office 365 F3</w:t>
            </w:r>
            <w:r>
              <w:fldChar w:fldCharType="begin"/>
            </w:r>
            <w:r>
              <w:instrText xml:space="preserve"> XE "Office 365 F3" </w:instrText>
            </w:r>
            <w:r>
              <w:fldChar w:fldCharType="end"/>
            </w:r>
            <w:r>
              <w:t xml:space="preserve"> (licence na odběr na základě počtu uživatelů)</w:t>
            </w:r>
          </w:p>
        </w:tc>
        <w:tc>
          <w:tcPr>
            <w:tcW w:w="686" w:type="dxa"/>
            <w:tcBorders>
              <w:top w:val="dashed" w:sz="4" w:space="0" w:color="BFBFBF"/>
              <w:left w:val="none" w:sz="4" w:space="0" w:color="6E6E6E"/>
              <w:bottom w:val="dashed" w:sz="4" w:space="0" w:color="B2B2B2"/>
              <w:right w:val="single" w:sz="6" w:space="0" w:color="FFFFFF"/>
            </w:tcBorders>
          </w:tcPr>
          <w:p w14:paraId="7DA84824" w14:textId="77777777" w:rsidR="00E16F53" w:rsidRDefault="00781240">
            <w:pPr>
              <w:pStyle w:val="ProductList-TableBody"/>
              <w:jc w:val="center"/>
            </w:pPr>
            <w:r>
              <w:rPr>
                <w:color w:val="000000"/>
              </w:rPr>
              <w:t>1</w:t>
            </w:r>
          </w:p>
        </w:tc>
        <w:tc>
          <w:tcPr>
            <w:tcW w:w="684" w:type="dxa"/>
            <w:tcBorders>
              <w:top w:val="single" w:sz="6" w:space="0" w:color="FFFFFF"/>
              <w:left w:val="single" w:sz="6" w:space="0" w:color="FFFFFF"/>
              <w:bottom w:val="single" w:sz="6" w:space="0" w:color="FFFFFF"/>
              <w:right w:val="single" w:sz="6" w:space="0" w:color="FFFFFF"/>
            </w:tcBorders>
            <w:shd w:val="clear" w:color="auto" w:fill="BFBFBF"/>
          </w:tcPr>
          <w:p w14:paraId="3BE49992" w14:textId="77777777" w:rsidR="00E16F53" w:rsidRDefault="00E16F53">
            <w:pPr>
              <w:pStyle w:val="ProductList-TableBody"/>
              <w:jc w:val="center"/>
            </w:pPr>
          </w:p>
        </w:tc>
        <w:tc>
          <w:tcPr>
            <w:tcW w:w="793" w:type="dxa"/>
            <w:tcBorders>
              <w:top w:val="single" w:sz="6" w:space="0" w:color="FFFFFF"/>
              <w:left w:val="single" w:sz="6" w:space="0" w:color="FFFFFF"/>
              <w:bottom w:val="single" w:sz="6" w:space="0" w:color="FFFFFF"/>
              <w:right w:val="single" w:sz="6" w:space="0" w:color="FFFFFF"/>
            </w:tcBorders>
            <w:shd w:val="clear" w:color="auto" w:fill="BFBFBF"/>
          </w:tcPr>
          <w:p w14:paraId="4BE43FB1" w14:textId="77777777" w:rsidR="00E16F53" w:rsidRDefault="00E16F53">
            <w:pPr>
              <w:pStyle w:val="ProductList-TableBody"/>
              <w:jc w:val="center"/>
            </w:pPr>
          </w:p>
        </w:tc>
        <w:tc>
          <w:tcPr>
            <w:tcW w:w="704" w:type="dxa"/>
            <w:tcBorders>
              <w:top w:val="single" w:sz="6" w:space="0" w:color="FFFFFF"/>
              <w:left w:val="single" w:sz="6" w:space="0" w:color="FFFFFF"/>
              <w:bottom w:val="single" w:sz="6" w:space="0" w:color="FFFFFF"/>
              <w:right w:val="single" w:sz="6" w:space="0" w:color="FFFFFF"/>
            </w:tcBorders>
            <w:shd w:val="clear" w:color="auto" w:fill="70AD47"/>
          </w:tcPr>
          <w:p w14:paraId="0E6C5859"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25" w:type="dxa"/>
            <w:tcBorders>
              <w:top w:val="single" w:sz="6" w:space="0" w:color="FFFFFF"/>
              <w:left w:val="single" w:sz="6" w:space="0" w:color="FFFFFF"/>
              <w:bottom w:val="single" w:sz="6" w:space="0" w:color="FFFFFF"/>
              <w:right w:val="single" w:sz="6" w:space="0" w:color="FFFFFF"/>
            </w:tcBorders>
            <w:shd w:val="clear" w:color="auto" w:fill="BFBFBF"/>
          </w:tcPr>
          <w:p w14:paraId="6D860926" w14:textId="77777777" w:rsidR="00E16F53" w:rsidRDefault="00E16F53">
            <w:pPr>
              <w:pStyle w:val="ProductList-TableBody"/>
              <w:jc w:val="center"/>
            </w:pPr>
          </w:p>
        </w:tc>
        <w:tc>
          <w:tcPr>
            <w:tcW w:w="820" w:type="dxa"/>
            <w:tcBorders>
              <w:top w:val="single" w:sz="6" w:space="0" w:color="FFFFFF"/>
              <w:left w:val="single" w:sz="6" w:space="0" w:color="FFFFFF"/>
              <w:bottom w:val="single" w:sz="6" w:space="0" w:color="FFFFFF"/>
              <w:right w:val="single" w:sz="6" w:space="0" w:color="FFFFFF"/>
            </w:tcBorders>
            <w:shd w:val="clear" w:color="auto" w:fill="70AD47"/>
          </w:tcPr>
          <w:p w14:paraId="4A19E732"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695" w:type="dxa"/>
            <w:tcBorders>
              <w:top w:val="single" w:sz="6" w:space="0" w:color="FFFFFF"/>
              <w:left w:val="single" w:sz="6" w:space="0" w:color="FFFFFF"/>
              <w:bottom w:val="single" w:sz="6" w:space="0" w:color="FFFFFF"/>
              <w:right w:val="single" w:sz="6" w:space="0" w:color="FFFFFF"/>
            </w:tcBorders>
            <w:shd w:val="clear" w:color="auto" w:fill="BFBFBF"/>
          </w:tcPr>
          <w:p w14:paraId="5EC754AF" w14:textId="77777777" w:rsidR="00E16F53" w:rsidRDefault="00E16F53">
            <w:pPr>
              <w:pStyle w:val="ProductList-TableBody"/>
              <w:jc w:val="center"/>
            </w:pPr>
          </w:p>
        </w:tc>
        <w:tc>
          <w:tcPr>
            <w:tcW w:w="924" w:type="dxa"/>
            <w:tcBorders>
              <w:top w:val="single" w:sz="6" w:space="0" w:color="FFFFFF"/>
              <w:left w:val="single" w:sz="6" w:space="0" w:color="FFFFFF"/>
              <w:bottom w:val="single" w:sz="6" w:space="0" w:color="FFFFFF"/>
              <w:right w:val="single" w:sz="6" w:space="0" w:color="FFFFFF"/>
            </w:tcBorders>
            <w:shd w:val="clear" w:color="auto" w:fill="BFBFBF"/>
          </w:tcPr>
          <w:p w14:paraId="2008B084" w14:textId="77777777" w:rsidR="00E16F53" w:rsidRDefault="00E16F53">
            <w:pPr>
              <w:pStyle w:val="ProductList-TableBody"/>
              <w:jc w:val="center"/>
            </w:pPr>
          </w:p>
        </w:tc>
        <w:tc>
          <w:tcPr>
            <w:tcW w:w="787" w:type="dxa"/>
            <w:tcBorders>
              <w:top w:val="single" w:sz="6" w:space="0" w:color="FFFFFF"/>
              <w:left w:val="single" w:sz="6" w:space="0" w:color="FFFFFF"/>
              <w:bottom w:val="single" w:sz="6" w:space="0" w:color="FFFFFF"/>
              <w:right w:val="single" w:sz="6" w:space="0" w:color="FFFFFF"/>
            </w:tcBorders>
            <w:shd w:val="clear" w:color="auto" w:fill="70AD47"/>
          </w:tcPr>
          <w:p w14:paraId="086883DC" w14:textId="77777777" w:rsidR="00E16F53" w:rsidRDefault="00E16F53">
            <w:pPr>
              <w:pStyle w:val="ProductList-TableBody"/>
              <w:jc w:val="center"/>
            </w:pPr>
          </w:p>
        </w:tc>
      </w:tr>
      <w:tr w:rsidR="00E16F53" w14:paraId="2DF7DC56" w14:textId="77777777" w:rsidTr="00781240">
        <w:tc>
          <w:tcPr>
            <w:tcW w:w="4098" w:type="dxa"/>
            <w:tcBorders>
              <w:top w:val="dashed" w:sz="4" w:space="0" w:color="B2B2B2"/>
              <w:left w:val="nil"/>
              <w:bottom w:val="nil"/>
              <w:right w:val="nil"/>
            </w:tcBorders>
          </w:tcPr>
          <w:p w14:paraId="41DDF499" w14:textId="77777777" w:rsidR="00E16F53" w:rsidRDefault="00781240">
            <w:pPr>
              <w:pStyle w:val="ProductList-TableBody"/>
            </w:pPr>
            <w:r>
              <w:t>Doplněk Office 365 Multi-Geo</w:t>
            </w:r>
            <w:r>
              <w:fldChar w:fldCharType="begin"/>
            </w:r>
            <w:r>
              <w:instrText xml:space="preserve"> XE "Doplněk Office 365 Multi-Geo" </w:instrText>
            </w:r>
            <w:r>
              <w:fldChar w:fldCharType="end"/>
            </w:r>
            <w:r>
              <w:t xml:space="preserve"> (licence na odběr podle počtu uživatelů)</w:t>
            </w:r>
          </w:p>
        </w:tc>
        <w:tc>
          <w:tcPr>
            <w:tcW w:w="686" w:type="dxa"/>
            <w:tcBorders>
              <w:top w:val="dashed" w:sz="4" w:space="0" w:color="B2B2B2"/>
              <w:left w:val="nil"/>
              <w:bottom w:val="nil"/>
              <w:right w:val="single" w:sz="6" w:space="0" w:color="FFFFFF"/>
            </w:tcBorders>
          </w:tcPr>
          <w:p w14:paraId="7AFD66D9" w14:textId="77777777" w:rsidR="00E16F53" w:rsidRDefault="00E16F53">
            <w:pPr>
              <w:pStyle w:val="ProductList-TableBody"/>
              <w:jc w:val="center"/>
            </w:pPr>
          </w:p>
        </w:tc>
        <w:tc>
          <w:tcPr>
            <w:tcW w:w="684" w:type="dxa"/>
            <w:tcBorders>
              <w:top w:val="single" w:sz="6" w:space="0" w:color="FFFFFF"/>
              <w:left w:val="single" w:sz="6" w:space="0" w:color="FFFFFF"/>
              <w:bottom w:val="single" w:sz="6" w:space="0" w:color="FFFFFF"/>
              <w:right w:val="single" w:sz="6" w:space="0" w:color="FFFFFF"/>
            </w:tcBorders>
            <w:shd w:val="clear" w:color="auto" w:fill="BFBFBF"/>
          </w:tcPr>
          <w:p w14:paraId="665F87CB" w14:textId="77777777" w:rsidR="00E16F53" w:rsidRDefault="00E16F53">
            <w:pPr>
              <w:pStyle w:val="ProductList-TableBody"/>
              <w:jc w:val="center"/>
            </w:pPr>
          </w:p>
        </w:tc>
        <w:tc>
          <w:tcPr>
            <w:tcW w:w="793" w:type="dxa"/>
            <w:tcBorders>
              <w:top w:val="single" w:sz="6" w:space="0" w:color="FFFFFF"/>
              <w:left w:val="single" w:sz="6" w:space="0" w:color="FFFFFF"/>
              <w:bottom w:val="single" w:sz="6" w:space="0" w:color="FFFFFF"/>
              <w:right w:val="single" w:sz="6" w:space="0" w:color="FFFFFF"/>
            </w:tcBorders>
            <w:shd w:val="clear" w:color="auto" w:fill="BFBFBF"/>
          </w:tcPr>
          <w:p w14:paraId="79E96569" w14:textId="77777777" w:rsidR="00E16F53" w:rsidRDefault="00E16F53">
            <w:pPr>
              <w:pStyle w:val="ProductList-TableBody"/>
              <w:jc w:val="center"/>
            </w:pPr>
          </w:p>
        </w:tc>
        <w:tc>
          <w:tcPr>
            <w:tcW w:w="704" w:type="dxa"/>
            <w:tcBorders>
              <w:top w:val="single" w:sz="6" w:space="0" w:color="FFFFFF"/>
              <w:left w:val="single" w:sz="6" w:space="0" w:color="FFFFFF"/>
              <w:bottom w:val="single" w:sz="6" w:space="0" w:color="FFFFFF"/>
              <w:right w:val="single" w:sz="6" w:space="0" w:color="FFFFFF"/>
            </w:tcBorders>
            <w:shd w:val="clear" w:color="auto" w:fill="BFBFBF"/>
          </w:tcPr>
          <w:p w14:paraId="09E47837" w14:textId="77777777" w:rsidR="00E16F53" w:rsidRDefault="00E16F53">
            <w:pPr>
              <w:pStyle w:val="ProductList-TableBody"/>
              <w:jc w:val="center"/>
            </w:pPr>
          </w:p>
        </w:tc>
        <w:tc>
          <w:tcPr>
            <w:tcW w:w="725" w:type="dxa"/>
            <w:tcBorders>
              <w:top w:val="single" w:sz="6" w:space="0" w:color="FFFFFF"/>
              <w:left w:val="single" w:sz="6" w:space="0" w:color="FFFFFF"/>
              <w:bottom w:val="single" w:sz="6" w:space="0" w:color="FFFFFF"/>
              <w:right w:val="single" w:sz="6" w:space="0" w:color="FFFFFF"/>
            </w:tcBorders>
            <w:shd w:val="clear" w:color="auto" w:fill="BFBFBF"/>
          </w:tcPr>
          <w:p w14:paraId="1CE48E41" w14:textId="77777777" w:rsidR="00E16F53" w:rsidRDefault="00E16F53">
            <w:pPr>
              <w:pStyle w:val="ProductList-TableBody"/>
              <w:jc w:val="center"/>
            </w:pPr>
          </w:p>
        </w:tc>
        <w:tc>
          <w:tcPr>
            <w:tcW w:w="820" w:type="dxa"/>
            <w:tcBorders>
              <w:top w:val="single" w:sz="6" w:space="0" w:color="FFFFFF"/>
              <w:left w:val="single" w:sz="6" w:space="0" w:color="FFFFFF"/>
              <w:bottom w:val="single" w:sz="6" w:space="0" w:color="FFFFFF"/>
              <w:right w:val="single" w:sz="6" w:space="0" w:color="FFFFFF"/>
            </w:tcBorders>
            <w:shd w:val="clear" w:color="auto" w:fill="70AD47"/>
          </w:tcPr>
          <w:p w14:paraId="073216E7"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95" w:type="dxa"/>
            <w:tcBorders>
              <w:top w:val="single" w:sz="6" w:space="0" w:color="FFFFFF"/>
              <w:left w:val="single" w:sz="6" w:space="0" w:color="FFFFFF"/>
              <w:bottom w:val="single" w:sz="6" w:space="0" w:color="FFFFFF"/>
              <w:right w:val="single" w:sz="6" w:space="0" w:color="FFFFFF"/>
            </w:tcBorders>
            <w:shd w:val="clear" w:color="auto" w:fill="BFBFBF"/>
          </w:tcPr>
          <w:p w14:paraId="27A553BE" w14:textId="77777777" w:rsidR="00E16F53" w:rsidRDefault="00E16F53">
            <w:pPr>
              <w:pStyle w:val="ProductList-TableBody"/>
              <w:jc w:val="center"/>
            </w:pPr>
          </w:p>
        </w:tc>
        <w:tc>
          <w:tcPr>
            <w:tcW w:w="924" w:type="dxa"/>
            <w:tcBorders>
              <w:top w:val="single" w:sz="6" w:space="0" w:color="FFFFFF"/>
              <w:left w:val="single" w:sz="6" w:space="0" w:color="FFFFFF"/>
              <w:bottom w:val="single" w:sz="6" w:space="0" w:color="FFFFFF"/>
              <w:right w:val="single" w:sz="6" w:space="0" w:color="FFFFFF"/>
            </w:tcBorders>
            <w:shd w:val="clear" w:color="auto" w:fill="BFBFBF"/>
          </w:tcPr>
          <w:p w14:paraId="0C8A5FDE" w14:textId="77777777" w:rsidR="00E16F53" w:rsidRDefault="00E16F53">
            <w:pPr>
              <w:pStyle w:val="ProductList-TableBody"/>
              <w:jc w:val="center"/>
            </w:pPr>
          </w:p>
        </w:tc>
        <w:tc>
          <w:tcPr>
            <w:tcW w:w="787" w:type="dxa"/>
            <w:tcBorders>
              <w:top w:val="single" w:sz="6" w:space="0" w:color="FFFFFF"/>
              <w:left w:val="single" w:sz="6" w:space="0" w:color="FFFFFF"/>
              <w:bottom w:val="single" w:sz="6" w:space="0" w:color="FFFFFF"/>
              <w:right w:val="single" w:sz="6" w:space="0" w:color="FFFFFF"/>
            </w:tcBorders>
            <w:shd w:val="clear" w:color="auto" w:fill="BFBFBF"/>
          </w:tcPr>
          <w:p w14:paraId="338C71D6" w14:textId="77777777" w:rsidR="00E16F53" w:rsidRDefault="00E16F53">
            <w:pPr>
              <w:pStyle w:val="ProductList-TableBody"/>
              <w:jc w:val="center"/>
            </w:pPr>
          </w:p>
        </w:tc>
      </w:tr>
    </w:tbl>
    <w:p w14:paraId="5DC2E2F2" w14:textId="77777777" w:rsidR="00E16F53" w:rsidRDefault="00781240">
      <w:pPr>
        <w:pStyle w:val="ProductList-Offering1SubSection"/>
        <w:outlineLvl w:val="3"/>
      </w:pPr>
      <w:bookmarkStart w:id="262" w:name="_Sec775"/>
      <w:r>
        <w:t>2. Podmínky produktu</w:t>
      </w:r>
      <w:bookmarkEnd w:id="262"/>
    </w:p>
    <w:tbl>
      <w:tblPr>
        <w:tblStyle w:val="PURTable"/>
        <w:tblW w:w="0" w:type="dxa"/>
        <w:tblLook w:val="04A0" w:firstRow="1" w:lastRow="0" w:firstColumn="1" w:lastColumn="0" w:noHBand="0" w:noVBand="1"/>
      </w:tblPr>
      <w:tblGrid>
        <w:gridCol w:w="3633"/>
        <w:gridCol w:w="3636"/>
        <w:gridCol w:w="3647"/>
      </w:tblGrid>
      <w:tr w:rsidR="00E16F53" w14:paraId="6D10779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889544E" w14:textId="77777777" w:rsidR="00E16F53" w:rsidRDefault="00781240">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22">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6773E783"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Všechny aplikace a servery (pouze server E1 a F3), MPSA – pouze všechny aplikace</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14:paraId="648568C0" w14:textId="77777777" w:rsidR="00E16F53" w:rsidRDefault="00781240">
            <w:pPr>
              <w:pStyle w:val="ProductList-TableBody"/>
            </w:pPr>
            <w:r>
              <w:fldChar w:fldCharType="begin"/>
            </w:r>
            <w:r>
              <w:instrText xml:space="preserve"> AutoTextList   \s NoStyle \t "Prodloužená doba účinnosti: Služby online, které jsou účinné po delší dobu, jak je popsáno v licenční smlouvě Enterprise a Enterprise Subscription." </w:instrText>
            </w:r>
            <w:r>
              <w:fldChar w:fldCharType="separate"/>
            </w:r>
            <w:r>
              <w:rPr>
                <w:color w:val="0563C1"/>
              </w:rPr>
              <w:t>Prodloužená doba účinnosti</w:t>
            </w:r>
            <w:r>
              <w:fldChar w:fldCharType="end"/>
            </w:r>
            <w:r>
              <w:t>: E1/E3/E5, A3/A5, F3</w:t>
            </w:r>
          </w:p>
        </w:tc>
      </w:tr>
      <w:tr w:rsidR="00E16F53" w14:paraId="353AAB1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BCA01DA" w14:textId="77777777" w:rsidR="00E16F53" w:rsidRDefault="00781240">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tcPr>
          <w:p w14:paraId="7FB5E208" w14:textId="77777777" w:rsidR="00E16F53" w:rsidRDefault="00781240">
            <w:pPr>
              <w:pStyle w:val="ProductList-TableBody"/>
            </w:pPr>
            <w:r>
              <w:fldChar w:fldCharType="begin"/>
            </w:r>
            <w:r>
              <w:instrText xml:space="preserve"> AutoTextList   \s NoStyle \t "Nezbytné podmínky: Označuje, že je pro zakoupení licencí k produktu nutné splnit určité dodatečné podmínky." </w:instrText>
            </w:r>
            <w:r>
              <w:fldChar w:fldCharType="separate"/>
            </w:r>
            <w:r>
              <w:rPr>
                <w:color w:val="0563C1"/>
              </w:rPr>
              <w:t>Nezbytné podmínky</w:t>
            </w:r>
            <w:r>
              <w:fldChar w:fldCharType="end"/>
            </w:r>
            <w:r>
              <w:t>: Viz níže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FAD44F0" w14:textId="77777777" w:rsidR="00E16F53" w:rsidRDefault="00781240">
            <w:pPr>
              <w:pStyle w:val="ProductList-TableBody"/>
            </w:pPr>
            <w:r>
              <w:rPr>
                <w:color w:val="404040"/>
              </w:rPr>
              <w:t>Propagační akce: Není relevantní</w:t>
            </w:r>
          </w:p>
        </w:tc>
      </w:tr>
      <w:tr w:rsidR="00E16F53" w14:paraId="17786A11" w14:textId="77777777">
        <w:tc>
          <w:tcPr>
            <w:tcW w:w="4040" w:type="dxa"/>
            <w:tcBorders>
              <w:top w:val="single" w:sz="4" w:space="0" w:color="000000"/>
              <w:left w:val="single" w:sz="4" w:space="0" w:color="000000"/>
              <w:bottom w:val="single" w:sz="4" w:space="0" w:color="000000"/>
              <w:right w:val="single" w:sz="4" w:space="0" w:color="000000"/>
            </w:tcBorders>
          </w:tcPr>
          <w:p w14:paraId="26C26D98" w14:textId="77777777" w:rsidR="00E16F53" w:rsidRDefault="00781240">
            <w:pPr>
              <w:pStyle w:val="ProductList-TableBody"/>
            </w:pPr>
            <w:r>
              <w:fldChar w:fldCharType="begin"/>
            </w:r>
            <w:r>
              <w:instrText xml:space="preserve"> AutoTextList   \s NoStyle \t "Výjimka pro oprávněné uživatele: Výjimka platná pro uživatele, kteří přistupují k produktům výhradně v rámci jedné z těchto licencí. (Kompletní definici naleznete ve slovníku.)" </w:instrText>
            </w:r>
            <w:r>
              <w:fldChar w:fldCharType="separate"/>
            </w:r>
            <w:r>
              <w:rPr>
                <w:color w:val="0563C1"/>
              </w:rPr>
              <w:t>Výjimka pro oprávněné uživatele</w:t>
            </w:r>
            <w:r>
              <w:fldChar w:fldCharType="end"/>
            </w:r>
            <w:r>
              <w:t>: Pouze F</w:t>
            </w:r>
          </w:p>
        </w:tc>
        <w:tc>
          <w:tcPr>
            <w:tcW w:w="4040" w:type="dxa"/>
            <w:tcBorders>
              <w:top w:val="single" w:sz="4" w:space="0" w:color="000000"/>
              <w:left w:val="single" w:sz="4" w:space="0" w:color="000000"/>
              <w:bottom w:val="single" w:sz="4" w:space="0" w:color="000000"/>
              <w:right w:val="single" w:sz="4" w:space="0" w:color="000000"/>
            </w:tcBorders>
          </w:tcPr>
          <w:p w14:paraId="0BF32AB3" w14:textId="77777777" w:rsidR="00E16F53" w:rsidRDefault="00781240">
            <w:pPr>
              <w:pStyle w:val="ProductList-TableBody"/>
            </w:pPr>
            <w:r>
              <w:fldChar w:fldCharType="begin"/>
            </w:r>
            <w:r>
              <w:instrText xml:space="preserve"> AutoTextList   \s NoStyle \t "Nárok na snížení: Služba online pro zákazníka, který má prováděcí smlouvu Enterprise, Enterprise Subscription, Microsoft Azure nebo Enrollment for Education Solutions, může oznamovat omezení licencí nebo přiděleného ročního závazku." </w:instrText>
            </w:r>
            <w:r>
              <w:fldChar w:fldCharType="separate"/>
            </w:r>
            <w:r>
              <w:rPr>
                <w:color w:val="0563C1"/>
              </w:rPr>
              <w:t>Nárok na snížení</w:t>
            </w:r>
            <w:r>
              <w:fldChar w:fldCharType="end"/>
            </w:r>
            <w:r>
              <w:t>: E1/E3/E5, A3/A5, F3</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0AB9DDA3" w14:textId="77777777" w:rsidR="00E16F53" w:rsidRDefault="00781240">
            <w:pPr>
              <w:pStyle w:val="ProductList-TableBody"/>
            </w:pPr>
            <w:r>
              <w:fldChar w:fldCharType="begin"/>
            </w:r>
            <w:r>
              <w:instrText xml:space="preserve"> AutoTextList   \s NoStyle \t "Nárok na snížení (SCE): Produkty, pro které může zákazník s prováděcí smlouvou Server a Cloud hlásit omezení licencí k odběru nebo budoucího přiděleného ročního závazku po 12 po sobě jdoucích měsících." </w:instrText>
            </w:r>
            <w:r>
              <w:fldChar w:fldCharType="separate"/>
            </w:r>
            <w:r>
              <w:rPr>
                <w:color w:val="0563C1"/>
              </w:rPr>
              <w:t>Nárok na snížení (SCE)</w:t>
            </w:r>
            <w:r>
              <w:fldChar w:fldCharType="end"/>
            </w:r>
            <w:r>
              <w:t>: F3</w:t>
            </w:r>
          </w:p>
        </w:tc>
      </w:tr>
      <w:tr w:rsidR="00E16F53" w14:paraId="03ED0F8D" w14:textId="77777777">
        <w:tc>
          <w:tcPr>
            <w:tcW w:w="4040" w:type="dxa"/>
            <w:tcBorders>
              <w:top w:val="single" w:sz="4" w:space="0" w:color="000000"/>
              <w:left w:val="single" w:sz="4" w:space="0" w:color="000000"/>
              <w:bottom w:val="single" w:sz="4" w:space="0" w:color="000000"/>
              <w:right w:val="single" w:sz="4" w:space="0" w:color="000000"/>
            </w:tcBorders>
          </w:tcPr>
          <w:p w14:paraId="0189DC55" w14:textId="77777777" w:rsidR="00E16F53" w:rsidRDefault="00781240">
            <w:pPr>
              <w:pStyle w:val="ProductList-TableBody"/>
            </w:pPr>
            <w:r>
              <w:fldChar w:fldCharType="begin"/>
            </w:r>
            <w:r>
              <w:instrText xml:space="preserve"> AutoTextList   \s NoStyle \t "Výhody při užívání studenty: Volba pro instituce, které si licencují kvalifikující produkt pro počet v rámci celé organizace, k licencování produktu k použití studenty v poměru 1:15 nebo 1:40 studenti:znalostní pracovník (nebo člen pedagogického sboru/zaměstnance) bez dalších nákladů." </w:instrText>
            </w:r>
            <w:r>
              <w:fldChar w:fldCharType="separate"/>
            </w:r>
            <w:r>
              <w:rPr>
                <w:color w:val="0563C1"/>
              </w:rPr>
              <w:t>Výhody při užívání studenty</w:t>
            </w:r>
            <w:r>
              <w:fldChar w:fldCharType="end"/>
            </w:r>
            <w:r>
              <w:t xml:space="preserve">: Viz </w:t>
            </w:r>
            <w:hyperlink w:anchor="_Sec1230">
              <w:r>
                <w:rPr>
                  <w:color w:val="00467F"/>
                  <w:u w:val="single"/>
                </w:rPr>
                <w:t>přílohu H</w:t>
              </w:r>
            </w:hyperlink>
          </w:p>
        </w:tc>
        <w:tc>
          <w:tcPr>
            <w:tcW w:w="4040" w:type="dxa"/>
            <w:tcBorders>
              <w:top w:val="single" w:sz="4" w:space="0" w:color="000000"/>
              <w:left w:val="single" w:sz="4" w:space="0" w:color="000000"/>
              <w:bottom w:val="single" w:sz="4" w:space="0" w:color="000000"/>
              <w:right w:val="single" w:sz="4" w:space="0" w:color="000000"/>
            </w:tcBorders>
          </w:tcPr>
          <w:p w14:paraId="20D6474D" w14:textId="77777777" w:rsidR="00E16F53" w:rsidRDefault="00781240">
            <w:pPr>
              <w:pStyle w:val="ProductList-TableBody"/>
            </w:pPr>
            <w:r>
              <w:fldChar w:fldCharType="begin"/>
            </w:r>
            <w:r>
              <w:instrText xml:space="preserve"> AutoTextList   \s NoStyle \t "Nárok na aktualizaci: Licence k odběru služeb online, které může zákazník se smlouvou Enterprise nebo Enterprise Subscription objednat prostřednictvím procesu aktualizace nebo výroční objednávky namísto měsíční objednávky." </w:instrText>
            </w:r>
            <w:r>
              <w:fldChar w:fldCharType="separate"/>
            </w:r>
            <w:r>
              <w:rPr>
                <w:color w:val="0563C1"/>
              </w:rPr>
              <w:t>Nárok na aktualizaci</w:t>
            </w:r>
            <w:r>
              <w:fldChar w:fldCharType="end"/>
            </w:r>
            <w:r>
              <w:t>: E1/E3/E5 (s výjimkou SA), F3</w:t>
            </w:r>
          </w:p>
        </w:tc>
        <w:tc>
          <w:tcPr>
            <w:tcW w:w="4040" w:type="dxa"/>
            <w:tcBorders>
              <w:top w:val="single" w:sz="4" w:space="0" w:color="000000"/>
              <w:left w:val="single" w:sz="4" w:space="0" w:color="000000"/>
              <w:bottom w:val="single" w:sz="4" w:space="0" w:color="000000"/>
              <w:right w:val="single" w:sz="4" w:space="0" w:color="000000"/>
            </w:tcBorders>
          </w:tcPr>
          <w:p w14:paraId="577A2512" w14:textId="77777777" w:rsidR="00E16F53" w:rsidRDefault="00781240">
            <w:pPr>
              <w:pStyle w:val="ProductList-TableBody"/>
            </w:pPr>
            <w:r>
              <w:fldChar w:fldCharType="begin"/>
            </w:r>
            <w:r>
              <w:instrText xml:space="preserve"> AutoTextList   \s NoStyle \t "Uvádí, že je produkt k dispozici jako doplněk a/nebo jako produkt z krytí SA. Podrobnosti naleznete v příloze C – Doplňky služeb online a jiné licence k přechodu." </w:instrText>
            </w:r>
            <w:r>
              <w:fldChar w:fldCharType="separate"/>
            </w:r>
            <w:r>
              <w:rPr>
                <w:color w:val="0563C1"/>
              </w:rPr>
              <w:t>Doplňky a produkty z krytí SA</w:t>
            </w:r>
            <w:r>
              <w:fldChar w:fldCharType="end"/>
            </w:r>
            <w:r>
              <w:t xml:space="preserve">: Viz </w:t>
            </w:r>
            <w:hyperlink w:anchor="_Sec1237">
              <w:r>
                <w:rPr>
                  <w:color w:val="00467F"/>
                  <w:u w:val="single"/>
                </w:rPr>
                <w:t>příloha C</w:t>
              </w:r>
            </w:hyperlink>
          </w:p>
        </w:tc>
      </w:tr>
    </w:tbl>
    <w:p w14:paraId="387A5483" w14:textId="77777777" w:rsidR="00E16F53" w:rsidRDefault="00E16F53">
      <w:pPr>
        <w:pStyle w:val="ProductList-Body"/>
      </w:pPr>
    </w:p>
    <w:p w14:paraId="4808F996" w14:textId="77777777" w:rsidR="00E16F53" w:rsidRDefault="00781240">
      <w:pPr>
        <w:pStyle w:val="ProductList-ClauseHeading"/>
        <w:outlineLvl w:val="4"/>
      </w:pPr>
      <w:r>
        <w:lastRenderedPageBreak/>
        <w:t>2.1 Office 365 F3 – Způsobilost k licenci</w:t>
      </w:r>
    </w:p>
    <w:p w14:paraId="1B5BBAB9" w14:textId="77777777" w:rsidR="00E16F53" w:rsidRDefault="00781240">
      <w:pPr>
        <w:pStyle w:val="ProductList-Body"/>
      </w:pPr>
      <w:r>
        <w:t>Licence k produktu Office 365 F3 smí být přiřazeny pouze uživatelům s vyhrazenými zařízeními. Vyhrazené zařízení je výpočetní zařízení používané pro práci s 10.1” obrazovkou nebo větší, používané uživatelem po více než 60 % jeho celkového pracovního času během období 90 dnů.</w:t>
      </w:r>
    </w:p>
    <w:p w14:paraId="29170CC5" w14:textId="77777777" w:rsidR="00E16F53" w:rsidRDefault="00E16F53">
      <w:pPr>
        <w:pStyle w:val="ProductList-Body"/>
      </w:pPr>
    </w:p>
    <w:p w14:paraId="7451B8EE" w14:textId="77777777" w:rsidR="00E16F53" w:rsidRDefault="00781240">
      <w:pPr>
        <w:pStyle w:val="ProductList-ClauseHeading"/>
        <w:outlineLvl w:val="4"/>
      </w:pPr>
      <w:r>
        <w:t>2.2 Zařízení smartphone a tablet</w:t>
      </w:r>
    </w:p>
    <w:p w14:paraId="7E307AB8" w14:textId="77777777" w:rsidR="00E16F53" w:rsidRDefault="00781240">
      <w:pPr>
        <w:pStyle w:val="ProductList-Body"/>
      </w:pPr>
      <w:r>
        <w:t>Všichni uživatelé produktu Office 365 A1, E1, F3 a Business Essentials, kterým zákazník přiřadí licenci na odběr na základě počtu uživatelů, smí (i) užívat produkt Microsoft Office pro mobilní zařízení ke komerčním účelům a (ii) přihlásit se do produktu Microsoft Office pomocí svých identifikátorů organizace až na pěti chytrých telefonech a pěti tabletech s integrovanými displeji o úhlopříčce do 10,1" současně.</w:t>
      </w:r>
    </w:p>
    <w:p w14:paraId="24E0D337" w14:textId="77777777" w:rsidR="00E16F53" w:rsidRDefault="00E16F53">
      <w:pPr>
        <w:pStyle w:val="ProductList-Body"/>
      </w:pPr>
    </w:p>
    <w:p w14:paraId="6013ADE2" w14:textId="77777777" w:rsidR="00E16F53" w:rsidRDefault="00781240">
      <w:pPr>
        <w:pStyle w:val="ProductList-ClauseHeading"/>
        <w:outlineLvl w:val="4"/>
      </w:pPr>
      <w:r>
        <w:t>2.3 Multi-Geo Capabilities in Office 365</w:t>
      </w:r>
    </w:p>
    <w:p w14:paraId="6E02AD30" w14:textId="77777777" w:rsidR="00E16F53" w:rsidRDefault="00781240">
      <w:pPr>
        <w:pStyle w:val="ProductList-Body"/>
      </w:pPr>
      <w:r>
        <w:t>Na odběry produktu Multi-Geo Capabilities in Office 365 se vztahují následující podmínky:</w:t>
      </w:r>
    </w:p>
    <w:p w14:paraId="77BAEE77" w14:textId="77777777" w:rsidR="00E16F53" w:rsidRDefault="00781240" w:rsidP="00781240">
      <w:pPr>
        <w:pStyle w:val="ProductList-Bullet"/>
        <w:numPr>
          <w:ilvl w:val="0"/>
          <w:numId w:val="49"/>
        </w:numPr>
      </w:pPr>
      <w:r>
        <w:t xml:space="preserve">Minimální počet 250 odběrů služeb Office 365 na zákazníka; a </w:t>
      </w:r>
    </w:p>
    <w:p w14:paraId="595B37F3" w14:textId="77777777" w:rsidR="00E16F53" w:rsidRDefault="00781240" w:rsidP="00781240">
      <w:pPr>
        <w:pStyle w:val="ProductList-Bullet"/>
        <w:numPr>
          <w:ilvl w:val="0"/>
          <w:numId w:val="49"/>
        </w:numPr>
      </w:pPr>
      <w:r>
        <w:t>Minimálně 5 % odběrů služeb Office 365 v rámci klienta má odpovídající funkce Multi-Geo v odběru produktu Office 365.</w:t>
      </w:r>
    </w:p>
    <w:p w14:paraId="1B7E54B3" w14:textId="77777777" w:rsidR="00E16F53" w:rsidRDefault="00E16F53">
      <w:pPr>
        <w:pStyle w:val="ProductList-Body"/>
      </w:pPr>
    </w:p>
    <w:p w14:paraId="58840E53" w14:textId="77777777" w:rsidR="00E16F53" w:rsidRDefault="00781240">
      <w:pPr>
        <w:pStyle w:val="ProductList-Body"/>
      </w:pPr>
      <w:r>
        <w:t>Služby Office 365 znamenají libovolnou licenci k plánu Microsoft 365, Office 365, Exchange Online, SharePoint Online nebo OneDrive for Business.</w:t>
      </w:r>
    </w:p>
    <w:p w14:paraId="5D2661F0" w14:textId="77777777" w:rsidR="00E16F53" w:rsidRDefault="00E16F53">
      <w:pPr>
        <w:pStyle w:val="ProductList-Body"/>
      </w:pPr>
    </w:p>
    <w:p w14:paraId="24882196" w14:textId="77777777" w:rsidR="00E16F53" w:rsidRDefault="00781240">
      <w:pPr>
        <w:pStyle w:val="ProductList-ClauseHeading"/>
        <w:outlineLvl w:val="4"/>
      </w:pPr>
      <w:r>
        <w:t>2.4 Předpoklady licence</w:t>
      </w:r>
    </w:p>
    <w:tbl>
      <w:tblPr>
        <w:tblStyle w:val="PURTable"/>
        <w:tblW w:w="10916" w:type="dxa"/>
        <w:tblLook w:val="04A0" w:firstRow="1" w:lastRow="0" w:firstColumn="1" w:lastColumn="0" w:noHBand="0" w:noVBand="1"/>
      </w:tblPr>
      <w:tblGrid>
        <w:gridCol w:w="5406"/>
        <w:gridCol w:w="5510"/>
      </w:tblGrid>
      <w:tr w:rsidR="00E16F53" w14:paraId="185DBEA9" w14:textId="77777777" w:rsidTr="00781240">
        <w:trPr>
          <w:cnfStyle w:val="100000000000" w:firstRow="1" w:lastRow="0" w:firstColumn="0" w:lastColumn="0" w:oddVBand="0" w:evenVBand="0" w:oddHBand="0" w:evenHBand="0" w:firstRowFirstColumn="0" w:firstRowLastColumn="0" w:lastRowFirstColumn="0" w:lastRowLastColumn="0"/>
        </w:trPr>
        <w:tc>
          <w:tcPr>
            <w:tcW w:w="5406" w:type="dxa"/>
            <w:tcBorders>
              <w:top w:val="single" w:sz="4" w:space="0" w:color="0070C0"/>
              <w:left w:val="single" w:sz="4" w:space="0" w:color="0070C0"/>
              <w:bottom w:val="single" w:sz="4" w:space="0" w:color="0070C0"/>
            </w:tcBorders>
            <w:shd w:val="clear" w:color="auto" w:fill="0072C6"/>
          </w:tcPr>
          <w:p w14:paraId="157D3277" w14:textId="77777777" w:rsidR="00E16F53" w:rsidRDefault="00781240">
            <w:pPr>
              <w:pStyle w:val="ProductList-TableBody"/>
            </w:pPr>
            <w:r>
              <w:rPr>
                <w:color w:val="FFFFFF"/>
              </w:rPr>
              <w:t>Licence</w:t>
            </w:r>
          </w:p>
        </w:tc>
        <w:tc>
          <w:tcPr>
            <w:tcW w:w="5510" w:type="dxa"/>
            <w:tcBorders>
              <w:top w:val="single" w:sz="4" w:space="0" w:color="0070C0"/>
              <w:bottom w:val="single" w:sz="4" w:space="0" w:color="0070C0"/>
              <w:right w:val="single" w:sz="4" w:space="0" w:color="0070C0"/>
            </w:tcBorders>
            <w:shd w:val="clear" w:color="auto" w:fill="0072C6"/>
          </w:tcPr>
          <w:p w14:paraId="7F05B0D4" w14:textId="77777777" w:rsidR="00E16F53" w:rsidRDefault="00781240">
            <w:pPr>
              <w:pStyle w:val="ProductList-TableBody"/>
            </w:pPr>
            <w:r>
              <w:rPr>
                <w:color w:val="FFFFFF"/>
              </w:rPr>
              <w:t>Předpoklady licence</w:t>
            </w:r>
          </w:p>
        </w:tc>
      </w:tr>
      <w:tr w:rsidR="00E16F53" w14:paraId="10936923" w14:textId="77777777" w:rsidTr="00781240">
        <w:tc>
          <w:tcPr>
            <w:tcW w:w="5406" w:type="dxa"/>
            <w:tcBorders>
              <w:top w:val="single" w:sz="4" w:space="0" w:color="0070C0"/>
              <w:left w:val="single" w:sz="4" w:space="0" w:color="000000"/>
              <w:bottom w:val="single" w:sz="4" w:space="0" w:color="000000"/>
              <w:right w:val="single" w:sz="4" w:space="0" w:color="000000"/>
            </w:tcBorders>
          </w:tcPr>
          <w:p w14:paraId="5F6826CB" w14:textId="77777777" w:rsidR="00E16F53" w:rsidRDefault="00781240">
            <w:pPr>
              <w:pStyle w:val="ProductList-TableBody"/>
            </w:pPr>
            <w:r>
              <w:t>Doplněk Office 365 Multi-Geo</w:t>
            </w:r>
          </w:p>
        </w:tc>
        <w:tc>
          <w:tcPr>
            <w:tcW w:w="5510" w:type="dxa"/>
            <w:tcBorders>
              <w:top w:val="single" w:sz="4" w:space="0" w:color="0070C0"/>
              <w:left w:val="single" w:sz="4" w:space="0" w:color="000000"/>
              <w:bottom w:val="single" w:sz="4" w:space="0" w:color="000000"/>
              <w:right w:val="single" w:sz="4" w:space="0" w:color="000000"/>
            </w:tcBorders>
          </w:tcPr>
          <w:p w14:paraId="39A52BF0" w14:textId="77777777" w:rsidR="00E16F53" w:rsidRDefault="00781240">
            <w:pPr>
              <w:pStyle w:val="ProductList-TableBody"/>
            </w:pPr>
            <w:r>
              <w:t>Libovolná licence k plánu Microsoft 365, Office 365, Exchange Online, SharePoint Online nebo OneDrive for Business.</w:t>
            </w:r>
          </w:p>
        </w:tc>
      </w:tr>
    </w:tbl>
    <w:p w14:paraId="45584678" w14:textId="77777777" w:rsidR="00E16F53" w:rsidRDefault="00E16F53">
      <w:pPr>
        <w:pStyle w:val="ProductList-Body"/>
      </w:pPr>
    </w:p>
    <w:p w14:paraId="66943C63" w14:textId="77777777" w:rsidR="00E16F53" w:rsidRDefault="00781240">
      <w:pPr>
        <w:pStyle w:val="ProductList-ClauseHeading"/>
        <w:outlineLvl w:val="4"/>
      </w:pPr>
      <w:r>
        <w:t>2.5 Akademické programy</w:t>
      </w:r>
    </w:p>
    <w:p w14:paraId="5FDD9727" w14:textId="77777777" w:rsidR="00E16F53" w:rsidRDefault="00781240">
      <w:pPr>
        <w:pStyle w:val="ProductList-Body"/>
      </w:pPr>
      <w:r>
        <w:t>Následující údaje platí pro zákazníky v multilicenčních programech pro akademickou sféru.</w:t>
      </w:r>
    </w:p>
    <w:p w14:paraId="52FC904E" w14:textId="77777777" w:rsidR="00E16F53" w:rsidRDefault="00E16F53">
      <w:pPr>
        <w:pStyle w:val="ProductList-Body"/>
      </w:pPr>
    </w:p>
    <w:p w14:paraId="3E38D1B5" w14:textId="77777777" w:rsidR="00E16F53" w:rsidRDefault="00781240">
      <w:pPr>
        <w:pStyle w:val="ProductList-SubClauseHeading"/>
        <w:outlineLvl w:val="5"/>
      </w:pPr>
      <w:r>
        <w:t>2.5.1 Práva na rozšířené užívání pro produkt Office Professional Plus</w:t>
      </w:r>
    </w:p>
    <w:p w14:paraId="24D1F0A3" w14:textId="77777777" w:rsidR="00E16F53" w:rsidRDefault="00781240">
      <w:pPr>
        <w:pStyle w:val="ProductList-BodyIndented"/>
      </w:pPr>
      <w:r>
        <w:t xml:space="preserve">Každý </w:t>
      </w:r>
      <w:r>
        <w:fldChar w:fldCharType="begin"/>
      </w:r>
      <w:r>
        <w:instrText xml:space="preserve"> AutoTextList   \s NoStyle \t "Licencovaný uživatel označuje jednotlivého uživatele, kterému je přidělena licence." </w:instrText>
      </w:r>
      <w:r>
        <w:fldChar w:fldCharType="separate"/>
      </w:r>
      <w:r>
        <w:rPr>
          <w:color w:val="0563C1"/>
        </w:rPr>
        <w:t>licencovaný uživatel</w:t>
      </w:r>
      <w:r>
        <w:fldChar w:fldCharType="end"/>
      </w:r>
      <w:r>
        <w:t xml:space="preserve"> přiřazený k produktu Office 365 A3/A5 (licence na odběr na základě počtu uživatelů) může instalovat jednu lokální kopii produktu Office Professional Plus pro výhradní užití licencovaným uživatelem po dobu odběru. Toto ustanovení se nevztahuje na licence na odběr na základě počtu uživatelů získané na základě smlouvy Microsoft Cloud a smlouvy se zákazníkem společnosti Microsoft nebo prostřednictvím </w:t>
      </w:r>
      <w:r>
        <w:fldChar w:fldCharType="begin"/>
      </w:r>
      <w:r>
        <w:instrText xml:space="preserve"> AutoTextList   \s NoStyle \t "Výhody při užívání studenty: Volba pro instituce, které si licencují kvalifikující produkt pro počet v rámci celé organizace, k licencování produktu k použití studenty v poměru 1:15 nebo 1:40 studenti:znalostní pracovník (nebo člen pedagogického sboru/zaměstnance) bez dalších nákladů." </w:instrText>
      </w:r>
      <w:r>
        <w:fldChar w:fldCharType="separate"/>
      </w:r>
      <w:r>
        <w:rPr>
          <w:color w:val="0563C1"/>
        </w:rPr>
        <w:t>výhody použití studenty</w:t>
      </w:r>
      <w:r>
        <w:fldChar w:fldCharType="end"/>
      </w:r>
      <w:r>
        <w:t>.</w:t>
      </w:r>
    </w:p>
    <w:p w14:paraId="25095590" w14:textId="77777777" w:rsidR="00E16F53" w:rsidRDefault="00E16F53">
      <w:pPr>
        <w:pStyle w:val="ProductList-BodyIndented"/>
      </w:pPr>
    </w:p>
    <w:p w14:paraId="72243F90" w14:textId="77777777" w:rsidR="00E16F53" w:rsidRDefault="00781240">
      <w:pPr>
        <w:pStyle w:val="ProductList-SubClauseHeading"/>
        <w:outlineLvl w:val="5"/>
      </w:pPr>
      <w:r>
        <w:t>2.5.2 Práva na rozšířené užívání pro produkt Office 365 ProPlus</w:t>
      </w:r>
    </w:p>
    <w:p w14:paraId="73A777BD" w14:textId="77777777" w:rsidR="00E16F53" w:rsidRDefault="00781240">
      <w:pPr>
        <w:pStyle w:val="ProductList-BodyIndented"/>
      </w:pPr>
      <w:r>
        <w:t xml:space="preserve">Instituce s krytím Office Professional Plus Software Assurance přiřazeným všem pedagogům a pracovníkům mají nárok na získání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k Office 365 ProPlus pro všechny pedagogy a pracovníky v rámci organizace instituce, a to bez dalších nákladů.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získané zdarma v rámci této nabídky se nezapočítávají do splnění požadavků instituce na minimální objednávku. </w:t>
      </w:r>
    </w:p>
    <w:p w14:paraId="7AA97462" w14:textId="77777777" w:rsidR="00E16F53" w:rsidRDefault="00E16F53">
      <w:pPr>
        <w:pStyle w:val="ProductList-BodyIndented"/>
      </w:pPr>
    </w:p>
    <w:p w14:paraId="51E2D501" w14:textId="77777777" w:rsidR="00E16F53" w:rsidRDefault="00781240">
      <w:pPr>
        <w:pStyle w:val="ProductList-SubClauseHeading"/>
        <w:outlineLvl w:val="5"/>
      </w:pPr>
      <w:r>
        <w:t>2.5.3 Použití v laboratoři nebo knihovně</w:t>
      </w:r>
    </w:p>
    <w:p w14:paraId="06125584" w14:textId="77777777" w:rsidR="00E16F53" w:rsidRDefault="00781240">
      <w:pPr>
        <w:pStyle w:val="ProductList-BodyIndented"/>
      </w:pPr>
      <w:r>
        <w:t xml:space="preserve">Instituce s licencemi na odběr na základě počtu uživatelů pro Office 365 A3/A5, které jsou přiřazeny všem pedagogům a zaměstnancům, </w:t>
      </w:r>
      <w:r>
        <w:fldChar w:fldCharType="begin"/>
      </w:r>
      <w:r>
        <w:instrText xml:space="preserve"> AutoTextList   \s NoStyle \t "Kvalifikovaný uživatel vzdělávání znamená jakéhokoli zaměstnance nebo dodavatele (kromě studentů), kteří mají přístup k platformovému produktu nebo platformový produkt používají ve prospěch instituce." </w:instrText>
      </w:r>
      <w:r>
        <w:fldChar w:fldCharType="separate"/>
      </w:r>
      <w:r>
        <w:rPr>
          <w:color w:val="0563C1"/>
        </w:rPr>
        <w:t>kvalifikovaným uživatelům vzdělávání</w:t>
      </w:r>
      <w:r>
        <w:fldChar w:fldCharType="end"/>
      </w:r>
      <w:r>
        <w:t xml:space="preserve"> nebo </w:t>
      </w:r>
      <w:r>
        <w:fldChar w:fldCharType="begin"/>
      </w:r>
      <w:r>
        <w:instrText xml:space="preserve"> AutoTextList   \s NoStyle \t "Kterýkoli zaměstnanec (včetně studentského zaměstnance), dodavatel nebo dobrovolník pracující v instituci nebo pro instituci, který používá produkt nebo kvalifikované zařízení ve prospěch instituce nebo v rámci vztahu uživatele s institucí. Viz úplnou definici." </w:instrText>
      </w:r>
      <w:r>
        <w:fldChar w:fldCharType="separate"/>
      </w:r>
      <w:r>
        <w:rPr>
          <w:color w:val="0563C1"/>
        </w:rPr>
        <w:t>znalostním pracovníkům</w:t>
      </w:r>
      <w:r>
        <w:fldChar w:fldCharType="end"/>
      </w:r>
      <w:r>
        <w:t>, mohou software Office Professional Plus nainstalovat v rámci laboratoře nebo knihovny s otevřeným přístupem v rámci organizace instituce. Používání softwaru se jinak řídí licenčními podmínkami pro Office Professional Plus. Toto ustanovení se nevztahuje na licence na odběr na základě počtu uživatelů získané na základě smlouvy Microsoft Cloud nebo smlouvy se zákazníkem společnosti Microsoft.</w:t>
      </w:r>
    </w:p>
    <w:p w14:paraId="08676DBE" w14:textId="77777777" w:rsidR="00E16F53" w:rsidRDefault="00E16F53">
      <w:pPr>
        <w:pStyle w:val="ProductList-BodyIndented"/>
        <w:jc w:val="right"/>
      </w:pPr>
    </w:p>
    <w:tbl>
      <w:tblPr>
        <w:tblStyle w:val="PURTable0"/>
        <w:tblW w:w="0" w:type="dxa"/>
        <w:tblLook w:val="04A0" w:firstRow="1" w:lastRow="0" w:firstColumn="1" w:lastColumn="0" w:noHBand="0" w:noVBand="1"/>
      </w:tblPr>
      <w:tblGrid>
        <w:gridCol w:w="10556"/>
      </w:tblGrid>
      <w:tr w:rsidR="00E16F53" w14:paraId="5BD4E1FC"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2E9BBC3"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10EE5898" w14:textId="77777777" w:rsidR="00E16F53" w:rsidRDefault="00E16F53">
      <w:pPr>
        <w:pStyle w:val="ProductList-BodyIndented"/>
      </w:pPr>
    </w:p>
    <w:p w14:paraId="22C973BF" w14:textId="77777777" w:rsidR="00E16F53" w:rsidRDefault="00781240">
      <w:pPr>
        <w:pStyle w:val="ProductList-Offering2HeadingNoBorder"/>
        <w:outlineLvl w:val="2"/>
      </w:pPr>
      <w:bookmarkStart w:id="263" w:name="_Sec669"/>
      <w:r>
        <w:t>Audio služby</w:t>
      </w:r>
      <w:bookmarkEnd w:id="263"/>
      <w:r>
        <w:fldChar w:fldCharType="begin"/>
      </w:r>
      <w:r>
        <w:instrText xml:space="preserve"> TC "</w:instrText>
      </w:r>
      <w:bookmarkStart w:id="264" w:name="_Toc36309735"/>
      <w:r>
        <w:instrText>Audio služby</w:instrText>
      </w:r>
      <w:bookmarkEnd w:id="264"/>
      <w:r>
        <w:instrText>" \l 3</w:instrText>
      </w:r>
      <w:r>
        <w:fldChar w:fldCharType="end"/>
      </w:r>
    </w:p>
    <w:p w14:paraId="256A2687" w14:textId="77777777" w:rsidR="00E16F53" w:rsidRDefault="00781240">
      <w:pPr>
        <w:pStyle w:val="ProductList-Offering1SubSection"/>
        <w:outlineLvl w:val="3"/>
      </w:pPr>
      <w:bookmarkStart w:id="265" w:name="_Sec725"/>
      <w:r>
        <w:t>1. Dostupnost programu</w:t>
      </w:r>
      <w:bookmarkEnd w:id="265"/>
    </w:p>
    <w:tbl>
      <w:tblPr>
        <w:tblStyle w:val="PURTable"/>
        <w:tblW w:w="0" w:type="dxa"/>
        <w:tblLook w:val="04A0" w:firstRow="1" w:lastRow="0" w:firstColumn="1" w:lastColumn="0" w:noHBand="0" w:noVBand="1"/>
      </w:tblPr>
      <w:tblGrid>
        <w:gridCol w:w="4246"/>
        <w:gridCol w:w="697"/>
        <w:gridCol w:w="695"/>
        <w:gridCol w:w="806"/>
        <w:gridCol w:w="711"/>
        <w:gridCol w:w="728"/>
        <w:gridCol w:w="828"/>
        <w:gridCol w:w="704"/>
        <w:gridCol w:w="700"/>
        <w:gridCol w:w="801"/>
      </w:tblGrid>
      <w:tr w:rsidR="00E16F53" w14:paraId="79D68E6D"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7454CF19" w14:textId="77777777" w:rsidR="00E16F53" w:rsidRDefault="00781240">
            <w:pPr>
              <w:pStyle w:val="ProductList-TableBody"/>
            </w:pPr>
            <w:r>
              <w:rPr>
                <w:color w:val="FFFFFF"/>
              </w:rPr>
              <w:t>Služby online</w:t>
            </w:r>
          </w:p>
        </w:tc>
        <w:tc>
          <w:tcPr>
            <w:tcW w:w="740" w:type="dxa"/>
            <w:tcBorders>
              <w:left w:val="single" w:sz="6" w:space="0" w:color="FFFFFF"/>
              <w:bottom w:val="single" w:sz="6" w:space="0" w:color="FFFFFF"/>
              <w:right w:val="single" w:sz="6" w:space="0" w:color="FFFFFF"/>
            </w:tcBorders>
            <w:shd w:val="clear" w:color="auto" w:fill="00188F"/>
          </w:tcPr>
          <w:p w14:paraId="7499EBEA" w14:textId="77777777" w:rsidR="00E16F53" w:rsidRDefault="00781240">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FFC5755"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EAF444D"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4DC1171" w14:textId="77777777" w:rsidR="00E16F53" w:rsidRDefault="00781240">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996033A"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B06A67C"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92D916D"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430ED26"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4068985" w14:textId="77777777" w:rsidR="00E16F53" w:rsidRDefault="00781240">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E16F53" w14:paraId="03872501" w14:textId="77777777">
        <w:tc>
          <w:tcPr>
            <w:tcW w:w="4660" w:type="dxa"/>
            <w:tcBorders>
              <w:top w:val="single" w:sz="6" w:space="0" w:color="FFFFFF"/>
              <w:left w:val="none" w:sz="4" w:space="0" w:color="6E6E6E"/>
              <w:bottom w:val="dashed" w:sz="4" w:space="0" w:color="A5A5A5"/>
              <w:right w:val="none" w:sz="4" w:space="0" w:color="6E6E6E"/>
            </w:tcBorders>
          </w:tcPr>
          <w:p w14:paraId="3722E701" w14:textId="77777777" w:rsidR="00E16F53" w:rsidRDefault="00781240">
            <w:pPr>
              <w:pStyle w:val="ProductList-TableBody"/>
            </w:pPr>
            <w:r>
              <w:t>Skype for Business Online Plan 2</w:t>
            </w:r>
            <w:r>
              <w:fldChar w:fldCharType="begin"/>
            </w:r>
            <w:r>
              <w:instrText xml:space="preserve"> XE "Skype for Business Online Plan 2" </w:instrText>
            </w:r>
            <w:r>
              <w:fldChar w:fldCharType="end"/>
            </w:r>
            <w:r>
              <w:t xml:space="preserve"> (licence na odběr na základě počtu uživatelů)</w:t>
            </w:r>
          </w:p>
        </w:tc>
        <w:tc>
          <w:tcPr>
            <w:tcW w:w="740" w:type="dxa"/>
            <w:tcBorders>
              <w:top w:val="single" w:sz="6" w:space="0" w:color="FFFFFF"/>
              <w:left w:val="none" w:sz="4" w:space="0" w:color="6E6E6E"/>
              <w:bottom w:val="dashed" w:sz="4" w:space="0" w:color="A5A5A5"/>
              <w:right w:val="single" w:sz="6" w:space="0" w:color="FFFFFF"/>
            </w:tcBorders>
          </w:tcPr>
          <w:p w14:paraId="5104F17F" w14:textId="77777777" w:rsidR="00E16F53" w:rsidRDefault="0078124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5B170B3"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33D5B8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3ECC4A6"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D40EB25"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E89D849"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93B4D4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3114237"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825F726" w14:textId="77777777" w:rsidR="00E16F53" w:rsidRDefault="00E16F53">
            <w:pPr>
              <w:pStyle w:val="ProductList-TableBody"/>
              <w:jc w:val="center"/>
            </w:pPr>
          </w:p>
        </w:tc>
      </w:tr>
      <w:tr w:rsidR="00E16F53" w14:paraId="5E1F953E" w14:textId="77777777">
        <w:tc>
          <w:tcPr>
            <w:tcW w:w="4660" w:type="dxa"/>
            <w:tcBorders>
              <w:top w:val="dashed" w:sz="4" w:space="0" w:color="A5A5A5"/>
              <w:left w:val="none" w:sz="4" w:space="0" w:color="6E6E6E"/>
              <w:bottom w:val="dashed" w:sz="4" w:space="0" w:color="A5A5A5"/>
              <w:right w:val="none" w:sz="4" w:space="0" w:color="6E6E6E"/>
            </w:tcBorders>
          </w:tcPr>
          <w:p w14:paraId="72A353AE" w14:textId="77777777" w:rsidR="00E16F53" w:rsidRDefault="00781240">
            <w:pPr>
              <w:pStyle w:val="ProductList-TableBody"/>
            </w:pPr>
            <w:r>
              <w:t>Phone System</w:t>
            </w:r>
            <w:r>
              <w:fldChar w:fldCharType="begin"/>
            </w:r>
            <w:r>
              <w:instrText xml:space="preserve"> XE "Phone System" </w:instrText>
            </w:r>
            <w:r>
              <w:fldChar w:fldCharType="end"/>
            </w:r>
            <w:r>
              <w:t xml:space="preserve"> (licence na odběr na základě počtu uživatelů)</w:t>
            </w:r>
          </w:p>
        </w:tc>
        <w:tc>
          <w:tcPr>
            <w:tcW w:w="740" w:type="dxa"/>
            <w:tcBorders>
              <w:top w:val="dashed" w:sz="4" w:space="0" w:color="A5A5A5"/>
              <w:left w:val="none" w:sz="4" w:space="0" w:color="6E6E6E"/>
              <w:bottom w:val="dashed" w:sz="4" w:space="0" w:color="A5A5A5"/>
              <w:right w:val="single" w:sz="6" w:space="0" w:color="FFFFFF"/>
            </w:tcBorders>
          </w:tcPr>
          <w:p w14:paraId="7ECE1C8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428D9C8"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E37A1C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7470EA3"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C09630D"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F29A968"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C550A1E"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5720D2B"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3701697" w14:textId="77777777" w:rsidR="00E16F53" w:rsidRDefault="00E16F53">
            <w:pPr>
              <w:pStyle w:val="ProductList-TableBody"/>
              <w:jc w:val="center"/>
            </w:pPr>
          </w:p>
        </w:tc>
      </w:tr>
      <w:tr w:rsidR="00E16F53" w14:paraId="3A1B9B9A" w14:textId="77777777">
        <w:tc>
          <w:tcPr>
            <w:tcW w:w="4660" w:type="dxa"/>
            <w:tcBorders>
              <w:top w:val="dashed" w:sz="4" w:space="0" w:color="A5A5A5"/>
              <w:left w:val="none" w:sz="4" w:space="0" w:color="6E6E6E"/>
              <w:bottom w:val="dashed" w:sz="4" w:space="0" w:color="A5A5A5"/>
              <w:right w:val="none" w:sz="4" w:space="0" w:color="6E6E6E"/>
            </w:tcBorders>
          </w:tcPr>
          <w:p w14:paraId="7CAD450F" w14:textId="77777777" w:rsidR="00E16F53" w:rsidRDefault="00781240">
            <w:pPr>
              <w:pStyle w:val="ProductList-TableBody"/>
            </w:pPr>
            <w:r>
              <w:t>Phone System z krytí SA</w:t>
            </w:r>
            <w:r>
              <w:fldChar w:fldCharType="begin"/>
            </w:r>
            <w:r>
              <w:instrText xml:space="preserve"> XE "Phone System z krytí SA" </w:instrText>
            </w:r>
            <w:r>
              <w:fldChar w:fldCharType="end"/>
            </w:r>
            <w:r>
              <w:t xml:space="preserve"> (licence na odběr na základě počtu uživatelů)</w:t>
            </w:r>
          </w:p>
        </w:tc>
        <w:tc>
          <w:tcPr>
            <w:tcW w:w="740" w:type="dxa"/>
            <w:tcBorders>
              <w:top w:val="dashed" w:sz="4" w:space="0" w:color="A5A5A5"/>
              <w:left w:val="none" w:sz="4" w:space="0" w:color="6E6E6E"/>
              <w:bottom w:val="dashed" w:sz="4" w:space="0" w:color="A5A5A5"/>
              <w:right w:val="single" w:sz="6" w:space="0" w:color="FFFFFF"/>
            </w:tcBorders>
          </w:tcPr>
          <w:p w14:paraId="1E3F52F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E5F047A"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E3BBD59"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4DBD11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FF0CCA0"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3E6E061"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563C1"/>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B3AC34E"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863478C"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3BCB940" w14:textId="77777777" w:rsidR="00E16F53" w:rsidRDefault="00E16F53">
            <w:pPr>
              <w:pStyle w:val="ProductList-TableBody"/>
              <w:jc w:val="center"/>
            </w:pPr>
          </w:p>
        </w:tc>
      </w:tr>
      <w:tr w:rsidR="00E16F53" w14:paraId="153EB843" w14:textId="77777777">
        <w:tc>
          <w:tcPr>
            <w:tcW w:w="4660" w:type="dxa"/>
            <w:tcBorders>
              <w:top w:val="dashed" w:sz="4" w:space="0" w:color="A5A5A5"/>
              <w:left w:val="none" w:sz="4" w:space="0" w:color="6E6E6E"/>
              <w:bottom w:val="dashed" w:sz="4" w:space="0" w:color="A5A5A5"/>
              <w:right w:val="none" w:sz="4" w:space="0" w:color="6E6E6E"/>
            </w:tcBorders>
          </w:tcPr>
          <w:p w14:paraId="502D2422" w14:textId="77777777" w:rsidR="00E16F53" w:rsidRDefault="00781240">
            <w:pPr>
              <w:pStyle w:val="ProductList-TableBody"/>
            </w:pPr>
            <w:r>
              <w:t>Audio Conferencing</w:t>
            </w:r>
            <w:r>
              <w:fldChar w:fldCharType="begin"/>
            </w:r>
            <w:r>
              <w:instrText xml:space="preserve"> XE "Audio Conferencing" </w:instrText>
            </w:r>
            <w:r>
              <w:fldChar w:fldCharType="end"/>
            </w:r>
            <w:r>
              <w:t xml:space="preserve"> (licence na odběr na základě počtu uživatelů)</w:t>
            </w:r>
          </w:p>
        </w:tc>
        <w:tc>
          <w:tcPr>
            <w:tcW w:w="740" w:type="dxa"/>
            <w:tcBorders>
              <w:top w:val="dashed" w:sz="4" w:space="0" w:color="A5A5A5"/>
              <w:left w:val="none" w:sz="4" w:space="0" w:color="6E6E6E"/>
              <w:bottom w:val="dashed" w:sz="4" w:space="0" w:color="A5A5A5"/>
              <w:right w:val="single" w:sz="6" w:space="0" w:color="FFFFFF"/>
            </w:tcBorders>
          </w:tcPr>
          <w:p w14:paraId="6ED0073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DB295AA"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72460D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9A30566"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E12DADF"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463550F"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1C2F532"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F45435A"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F35926A" w14:textId="77777777" w:rsidR="00E16F53" w:rsidRDefault="00E16F53">
            <w:pPr>
              <w:pStyle w:val="ProductList-TableBody"/>
              <w:jc w:val="center"/>
            </w:pPr>
          </w:p>
        </w:tc>
      </w:tr>
      <w:tr w:rsidR="00E16F53" w14:paraId="7B0BD190" w14:textId="77777777">
        <w:tc>
          <w:tcPr>
            <w:tcW w:w="4660" w:type="dxa"/>
            <w:tcBorders>
              <w:top w:val="dashed" w:sz="4" w:space="0" w:color="A5A5A5"/>
              <w:left w:val="none" w:sz="4" w:space="0" w:color="6E6E6E"/>
              <w:bottom w:val="dashed" w:sz="4" w:space="0" w:color="A5A5A5"/>
              <w:right w:val="none" w:sz="4" w:space="0" w:color="6E6E6E"/>
            </w:tcBorders>
          </w:tcPr>
          <w:p w14:paraId="222FAE52" w14:textId="77777777" w:rsidR="00E16F53" w:rsidRDefault="00781240">
            <w:pPr>
              <w:pStyle w:val="ProductList-TableBody"/>
            </w:pPr>
            <w:r>
              <w:t>Audio Conferencing pro uživatele žijící v Indii</w:t>
            </w:r>
            <w:r>
              <w:fldChar w:fldCharType="begin"/>
            </w:r>
            <w:r>
              <w:instrText xml:space="preserve"> XE "Audio Conferencing pro uživatele žijící v Indii" </w:instrText>
            </w:r>
            <w:r>
              <w:fldChar w:fldCharType="end"/>
            </w:r>
            <w:r>
              <w:t xml:space="preserve"> (licence na odběr na základě počtu uživatelů)</w:t>
            </w:r>
          </w:p>
        </w:tc>
        <w:tc>
          <w:tcPr>
            <w:tcW w:w="740" w:type="dxa"/>
            <w:tcBorders>
              <w:top w:val="dashed" w:sz="4" w:space="0" w:color="A5A5A5"/>
              <w:left w:val="none" w:sz="4" w:space="0" w:color="6E6E6E"/>
              <w:bottom w:val="dashed" w:sz="4" w:space="0" w:color="A5A5A5"/>
              <w:right w:val="single" w:sz="6" w:space="0" w:color="FFFFFF"/>
            </w:tcBorders>
          </w:tcPr>
          <w:p w14:paraId="1A3F3A50"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6ACBD39"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BE3E2F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087CEF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51C99E6"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548EC2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998D86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7B2DCC2"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3CBC330" w14:textId="77777777" w:rsidR="00E16F53" w:rsidRDefault="00E16F53">
            <w:pPr>
              <w:pStyle w:val="ProductList-TableBody"/>
              <w:jc w:val="center"/>
            </w:pPr>
          </w:p>
        </w:tc>
      </w:tr>
      <w:tr w:rsidR="00E16F53" w14:paraId="21B32746" w14:textId="77777777">
        <w:tc>
          <w:tcPr>
            <w:tcW w:w="4660" w:type="dxa"/>
            <w:tcBorders>
              <w:top w:val="dashed" w:sz="4" w:space="0" w:color="A5A5A5"/>
              <w:left w:val="none" w:sz="4" w:space="0" w:color="6E6E6E"/>
              <w:bottom w:val="dashed" w:sz="4" w:space="0" w:color="A5A5A5"/>
              <w:right w:val="none" w:sz="4" w:space="0" w:color="6E6E6E"/>
            </w:tcBorders>
          </w:tcPr>
          <w:p w14:paraId="0F738C4F" w14:textId="77777777" w:rsidR="00E16F53" w:rsidRDefault="00781240">
            <w:pPr>
              <w:pStyle w:val="ProductList-TableBody"/>
            </w:pPr>
            <w:r>
              <w:t xml:space="preserve">Doplněk Audio Conferencing pro uživatele E5 žijící v Indii </w:t>
            </w:r>
            <w:r>
              <w:fldChar w:fldCharType="begin"/>
            </w:r>
            <w:r>
              <w:instrText xml:space="preserve"> XE "Doplněk Audio Conferencing pro uživatele E5 žijící v Indii " </w:instrText>
            </w:r>
            <w:r>
              <w:fldChar w:fldCharType="end"/>
            </w:r>
            <w:r>
              <w:t>(licence na odběr na základě počtu uživatelů)</w:t>
            </w:r>
          </w:p>
        </w:tc>
        <w:tc>
          <w:tcPr>
            <w:tcW w:w="740" w:type="dxa"/>
            <w:tcBorders>
              <w:top w:val="dashed" w:sz="4" w:space="0" w:color="A5A5A5"/>
              <w:left w:val="none" w:sz="4" w:space="0" w:color="6E6E6E"/>
              <w:bottom w:val="dashed" w:sz="4" w:space="0" w:color="A5A5A5"/>
              <w:right w:val="single" w:sz="6" w:space="0" w:color="FFFFFF"/>
            </w:tcBorders>
          </w:tcPr>
          <w:p w14:paraId="5EDA641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B3E21A3"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99D6A4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7029CE0"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A4925F9"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342B12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093DE8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3CC5FC5"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282DF08" w14:textId="77777777" w:rsidR="00E16F53" w:rsidRDefault="00E16F53">
            <w:pPr>
              <w:pStyle w:val="ProductList-TableBody"/>
              <w:jc w:val="center"/>
            </w:pPr>
          </w:p>
        </w:tc>
      </w:tr>
      <w:tr w:rsidR="00E16F53" w14:paraId="1353CD75" w14:textId="77777777">
        <w:tc>
          <w:tcPr>
            <w:tcW w:w="4660" w:type="dxa"/>
            <w:tcBorders>
              <w:top w:val="dashed" w:sz="4" w:space="0" w:color="A5A5A5"/>
              <w:left w:val="none" w:sz="4" w:space="0" w:color="6E6E6E"/>
              <w:bottom w:val="dashed" w:sz="4" w:space="0" w:color="A5A5A5"/>
              <w:right w:val="none" w:sz="4" w:space="0" w:color="6E6E6E"/>
            </w:tcBorders>
          </w:tcPr>
          <w:p w14:paraId="70F67B86" w14:textId="77777777" w:rsidR="00E16F53" w:rsidRDefault="00781240">
            <w:pPr>
              <w:pStyle w:val="ProductList-TableBody"/>
            </w:pPr>
            <w:r>
              <w:t>Calling Plan</w:t>
            </w:r>
            <w:r>
              <w:fldChar w:fldCharType="begin"/>
            </w:r>
            <w:r>
              <w:instrText xml:space="preserve"> XE "Calling Plan" </w:instrText>
            </w:r>
            <w:r>
              <w:fldChar w:fldCharType="end"/>
            </w:r>
            <w:r>
              <w:t xml:space="preserve"> (licence na odběr na základě počtu uživatelů)</w:t>
            </w:r>
          </w:p>
        </w:tc>
        <w:tc>
          <w:tcPr>
            <w:tcW w:w="740" w:type="dxa"/>
            <w:tcBorders>
              <w:top w:val="dashed" w:sz="4" w:space="0" w:color="A5A5A5"/>
              <w:left w:val="none" w:sz="4" w:space="0" w:color="6E6E6E"/>
              <w:bottom w:val="dashed" w:sz="4" w:space="0" w:color="A5A5A5"/>
              <w:right w:val="single" w:sz="6" w:space="0" w:color="FFFFFF"/>
            </w:tcBorders>
          </w:tcPr>
          <w:p w14:paraId="3AEDAE61"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B478BE4"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2CE7CB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692B4D3"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52FB54F"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24B4315"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C595CF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B512005"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24605A8" w14:textId="77777777" w:rsidR="00E16F53" w:rsidRDefault="00E16F53">
            <w:pPr>
              <w:pStyle w:val="ProductList-TableBody"/>
              <w:jc w:val="center"/>
            </w:pPr>
          </w:p>
        </w:tc>
      </w:tr>
      <w:tr w:rsidR="00E16F53" w14:paraId="17F06968" w14:textId="77777777">
        <w:tc>
          <w:tcPr>
            <w:tcW w:w="4660" w:type="dxa"/>
            <w:tcBorders>
              <w:top w:val="dashed" w:sz="4" w:space="0" w:color="A5A5A5"/>
              <w:left w:val="none" w:sz="4" w:space="0" w:color="6E6E6E"/>
              <w:bottom w:val="dashed" w:sz="4" w:space="0" w:color="A5A5A5"/>
              <w:right w:val="none" w:sz="4" w:space="0" w:color="6E6E6E"/>
            </w:tcBorders>
          </w:tcPr>
          <w:p w14:paraId="10FDC9AA" w14:textId="77777777" w:rsidR="00E16F53" w:rsidRDefault="00781240">
            <w:pPr>
              <w:pStyle w:val="ProductList-TableBody"/>
            </w:pPr>
            <w:r>
              <w:t>Common Area Phone</w:t>
            </w:r>
            <w:r>
              <w:fldChar w:fldCharType="begin"/>
            </w:r>
            <w:r>
              <w:instrText xml:space="preserve"> XE "Common Area Phone" </w:instrText>
            </w:r>
            <w:r>
              <w:fldChar w:fldCharType="end"/>
            </w:r>
            <w:r>
              <w:t xml:space="preserve"> (licence na odběr na základě počtu </w:t>
            </w:r>
            <w:r>
              <w:lastRenderedPageBreak/>
              <w:t>zařízení)</w:t>
            </w:r>
          </w:p>
        </w:tc>
        <w:tc>
          <w:tcPr>
            <w:tcW w:w="740" w:type="dxa"/>
            <w:tcBorders>
              <w:top w:val="dashed" w:sz="4" w:space="0" w:color="A5A5A5"/>
              <w:left w:val="none" w:sz="4" w:space="0" w:color="6E6E6E"/>
              <w:bottom w:val="dashed" w:sz="4" w:space="0" w:color="A5A5A5"/>
              <w:right w:val="single" w:sz="6" w:space="0" w:color="FFFFFF"/>
            </w:tcBorders>
          </w:tcPr>
          <w:p w14:paraId="732E2F29"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DD41EC5"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DAD548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D911E5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3456172"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7B81F97"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DA0C12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B1E6164"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78AEE9B" w14:textId="77777777" w:rsidR="00E16F53" w:rsidRDefault="00E16F53">
            <w:pPr>
              <w:pStyle w:val="ProductList-TableBody"/>
              <w:jc w:val="center"/>
            </w:pPr>
          </w:p>
        </w:tc>
      </w:tr>
      <w:tr w:rsidR="00E16F53" w14:paraId="73130D24" w14:textId="77777777">
        <w:tc>
          <w:tcPr>
            <w:tcW w:w="4660" w:type="dxa"/>
            <w:tcBorders>
              <w:top w:val="dashed" w:sz="4" w:space="0" w:color="A5A5A5"/>
              <w:left w:val="none" w:sz="4" w:space="0" w:color="6E6E6E"/>
              <w:bottom w:val="dashed" w:sz="4" w:space="0" w:color="A5A5A5"/>
              <w:right w:val="none" w:sz="4" w:space="0" w:color="6E6E6E"/>
            </w:tcBorders>
          </w:tcPr>
          <w:p w14:paraId="7D087DFD" w14:textId="77777777" w:rsidR="00E16F53" w:rsidRDefault="00781240">
            <w:pPr>
              <w:pStyle w:val="ProductList-TableBody"/>
            </w:pPr>
            <w:r>
              <w:t>Communication Credits</w:t>
            </w:r>
            <w:r>
              <w:fldChar w:fldCharType="begin"/>
            </w:r>
            <w:r>
              <w:instrText xml:space="preserve"> XE "Communication Credits" </w:instrText>
            </w:r>
            <w:r>
              <w:fldChar w:fldCharType="end"/>
            </w:r>
          </w:p>
        </w:tc>
        <w:tc>
          <w:tcPr>
            <w:tcW w:w="740" w:type="dxa"/>
            <w:tcBorders>
              <w:top w:val="dashed" w:sz="4" w:space="0" w:color="A5A5A5"/>
              <w:left w:val="none" w:sz="4" w:space="0" w:color="6E6E6E"/>
              <w:bottom w:val="dashed" w:sz="4" w:space="0" w:color="A5A5A5"/>
              <w:right w:val="single" w:sz="6" w:space="0" w:color="FFFFFF"/>
            </w:tcBorders>
          </w:tcPr>
          <w:p w14:paraId="49D6507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DDAB5BC"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A7ABD79"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1C38C1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5E16275"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28B0D21"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B8370A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C864D79"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75716D0" w14:textId="77777777" w:rsidR="00E16F53" w:rsidRDefault="00E16F53">
            <w:pPr>
              <w:pStyle w:val="ProductList-TableBody"/>
              <w:jc w:val="center"/>
            </w:pPr>
          </w:p>
        </w:tc>
      </w:tr>
      <w:tr w:rsidR="00E16F53" w14:paraId="58ACBB5F" w14:textId="77777777">
        <w:tc>
          <w:tcPr>
            <w:tcW w:w="4660" w:type="dxa"/>
            <w:tcBorders>
              <w:top w:val="dashed" w:sz="4" w:space="0" w:color="A5A5A5"/>
              <w:left w:val="none" w:sz="4" w:space="0" w:color="6E6E6E"/>
              <w:bottom w:val="dashed" w:sz="4" w:space="0" w:color="969696"/>
              <w:right w:val="none" w:sz="4" w:space="0" w:color="6E6E6E"/>
            </w:tcBorders>
          </w:tcPr>
          <w:p w14:paraId="3CEC0747" w14:textId="77777777" w:rsidR="00E16F53" w:rsidRDefault="00781240">
            <w:pPr>
              <w:pStyle w:val="ProductList-TableBody"/>
            </w:pPr>
            <w:r>
              <w:t>Meeting Room</w:t>
            </w:r>
            <w:r>
              <w:fldChar w:fldCharType="begin"/>
            </w:r>
            <w:r>
              <w:instrText xml:space="preserve"> XE "Meeting Room" </w:instrText>
            </w:r>
            <w:r>
              <w:fldChar w:fldCharType="end"/>
            </w:r>
            <w:r>
              <w:t xml:space="preserve"> (licence na odběr podle počtu zařízení)</w:t>
            </w:r>
          </w:p>
        </w:tc>
        <w:tc>
          <w:tcPr>
            <w:tcW w:w="740" w:type="dxa"/>
            <w:tcBorders>
              <w:top w:val="dashed" w:sz="4" w:space="0" w:color="A5A5A5"/>
              <w:left w:val="none" w:sz="4" w:space="0" w:color="6E6E6E"/>
              <w:bottom w:val="dashed" w:sz="4" w:space="0" w:color="969696"/>
              <w:right w:val="single" w:sz="6" w:space="0" w:color="FFFFFF"/>
            </w:tcBorders>
          </w:tcPr>
          <w:p w14:paraId="45E0098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EDA7EF9"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F45E4C1"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765B93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47EA162"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9020DDB"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EDA81E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FB6FBD8"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9E887C1" w14:textId="77777777" w:rsidR="00E16F53" w:rsidRDefault="00E16F53">
            <w:pPr>
              <w:pStyle w:val="ProductList-TableBody"/>
              <w:jc w:val="center"/>
            </w:pPr>
          </w:p>
        </w:tc>
      </w:tr>
      <w:tr w:rsidR="00E16F53" w14:paraId="77A94D0A" w14:textId="77777777">
        <w:tc>
          <w:tcPr>
            <w:tcW w:w="4660" w:type="dxa"/>
            <w:tcBorders>
              <w:top w:val="dashed" w:sz="4" w:space="0" w:color="969696"/>
              <w:left w:val="none" w:sz="4" w:space="0" w:color="6E6E6E"/>
              <w:bottom w:val="none" w:sz="4" w:space="0" w:color="A5A5A5"/>
              <w:right w:val="none" w:sz="4" w:space="0" w:color="6E6E6E"/>
            </w:tcBorders>
          </w:tcPr>
          <w:p w14:paraId="759D178E" w14:textId="77777777" w:rsidR="00E16F53" w:rsidRDefault="00781240">
            <w:pPr>
              <w:pStyle w:val="ProductList-TableBody"/>
            </w:pPr>
            <w:r>
              <w:t>Managed Meeting Rooms</w:t>
            </w:r>
            <w:r>
              <w:fldChar w:fldCharType="begin"/>
            </w:r>
            <w:r>
              <w:instrText xml:space="preserve"> XE "Managed Meeting Rooms" </w:instrText>
            </w:r>
            <w:r>
              <w:fldChar w:fldCharType="end"/>
            </w:r>
            <w:r>
              <w:t xml:space="preserve"> (licence na odběr podle počtu zařízení)</w:t>
            </w:r>
          </w:p>
        </w:tc>
        <w:tc>
          <w:tcPr>
            <w:tcW w:w="740" w:type="dxa"/>
            <w:tcBorders>
              <w:top w:val="dashed" w:sz="4" w:space="0" w:color="969696"/>
              <w:left w:val="none" w:sz="4" w:space="0" w:color="6E6E6E"/>
              <w:bottom w:val="none" w:sz="4" w:space="0" w:color="A5A5A5"/>
              <w:right w:val="single" w:sz="6" w:space="0" w:color="FFFFFF"/>
            </w:tcBorders>
          </w:tcPr>
          <w:p w14:paraId="269D9FF1"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80DB60C"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10DA781"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3DFBBB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931D3CB"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796EAF1"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3BFCB0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FDBF30E"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4082611" w14:textId="77777777" w:rsidR="00E16F53" w:rsidRDefault="00E16F53">
            <w:pPr>
              <w:pStyle w:val="ProductList-TableBody"/>
              <w:jc w:val="center"/>
            </w:pPr>
          </w:p>
        </w:tc>
      </w:tr>
    </w:tbl>
    <w:p w14:paraId="34FD6402" w14:textId="77777777" w:rsidR="00E16F53" w:rsidRDefault="00781240">
      <w:pPr>
        <w:pStyle w:val="ProductList-Offering1SubSection"/>
        <w:outlineLvl w:val="3"/>
      </w:pPr>
      <w:bookmarkStart w:id="266" w:name="_Sec780"/>
      <w:r>
        <w:t>2. Podmínky produktu</w:t>
      </w:r>
      <w:bookmarkEnd w:id="266"/>
    </w:p>
    <w:tbl>
      <w:tblPr>
        <w:tblStyle w:val="PURTable"/>
        <w:tblW w:w="0" w:type="dxa"/>
        <w:tblLook w:val="04A0" w:firstRow="1" w:lastRow="0" w:firstColumn="1" w:lastColumn="0" w:noHBand="0" w:noVBand="1"/>
      </w:tblPr>
      <w:tblGrid>
        <w:gridCol w:w="3610"/>
        <w:gridCol w:w="3653"/>
        <w:gridCol w:w="3653"/>
      </w:tblGrid>
      <w:tr w:rsidR="00E16F53" w14:paraId="45447F0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7F25F70" w14:textId="77777777" w:rsidR="00E16F53" w:rsidRDefault="00781240">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23">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28444D2A"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5F51194D" w14:textId="77777777" w:rsidR="00E16F53" w:rsidRDefault="00781240">
            <w:pPr>
              <w:pStyle w:val="ProductList-TableBody"/>
            </w:pPr>
            <w:r>
              <w:fldChar w:fldCharType="begin"/>
            </w:r>
            <w:r>
              <w:instrText xml:space="preserve"> AutoTextList   \s NoStyle \t "Prodloužená doba účinnosti: Služby online, které jsou účinné po delší dobu, jak je popsáno v licenční smlouvě Enterprise a Enterprise Subscription." </w:instrText>
            </w:r>
            <w:r>
              <w:fldChar w:fldCharType="separate"/>
            </w:r>
            <w:r>
              <w:rPr>
                <w:color w:val="0563C1"/>
              </w:rPr>
              <w:t>Prodloužená doba účinnosti</w:t>
            </w:r>
            <w:r>
              <w:fldChar w:fldCharType="end"/>
            </w:r>
            <w:r>
              <w:t>: Vše</w:t>
            </w:r>
          </w:p>
        </w:tc>
      </w:tr>
      <w:tr w:rsidR="00E16F53" w14:paraId="61FC742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FCA2A7F" w14:textId="77777777" w:rsidR="00E16F53" w:rsidRDefault="00781240">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tcPr>
          <w:p w14:paraId="39CD4D1D" w14:textId="77777777" w:rsidR="00E16F53" w:rsidRDefault="00781240">
            <w:pPr>
              <w:pStyle w:val="ProductList-TableBody"/>
            </w:pPr>
            <w:r>
              <w:fldChar w:fldCharType="begin"/>
            </w:r>
            <w:r>
              <w:instrText xml:space="preserve"> AutoTextList   \s NoStyle \t "Nezbytné podmínky: Označuje, že je pro zakoupení licencí k produktu nutné splnit určité dodatečné podmínky." </w:instrText>
            </w:r>
            <w:r>
              <w:fldChar w:fldCharType="separate"/>
            </w:r>
            <w:r>
              <w:rPr>
                <w:color w:val="0563C1"/>
              </w:rPr>
              <w:t>Nezbytné podmínky</w:t>
            </w:r>
            <w:r>
              <w:fldChar w:fldCharType="end"/>
            </w:r>
            <w:r>
              <w:t>: Viz níže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414187F" w14:textId="77777777" w:rsidR="00E16F53" w:rsidRDefault="00781240">
            <w:pPr>
              <w:pStyle w:val="ProductList-TableBody"/>
            </w:pPr>
            <w:r>
              <w:rPr>
                <w:color w:val="404040"/>
              </w:rPr>
              <w:t>Propagační akce: Není relevantní</w:t>
            </w:r>
          </w:p>
        </w:tc>
      </w:tr>
      <w:tr w:rsidR="00E16F53" w14:paraId="5A78C08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D003ECE" w14:textId="77777777" w:rsidR="00E16F53" w:rsidRDefault="00781240">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tcPr>
          <w:p w14:paraId="7D762160" w14:textId="77777777" w:rsidR="00E16F53" w:rsidRDefault="00781240">
            <w:pPr>
              <w:pStyle w:val="ProductList-TableBody"/>
            </w:pPr>
            <w:r>
              <w:fldChar w:fldCharType="begin"/>
            </w:r>
            <w:r>
              <w:instrText xml:space="preserve"> AutoTextList   \s NoStyle \t "Nárok na snížení: Služba online pro zákazníka, který má prováděcí smlouvu Enterprise, Enterprise Subscription, Microsoft Azure nebo Enrollment for Education Solutions, může oznamovat omezení licencí nebo přiděleného ročního závazku." </w:instrText>
            </w:r>
            <w:r>
              <w:fldChar w:fldCharType="separate"/>
            </w:r>
            <w:r>
              <w:rPr>
                <w:color w:val="0563C1"/>
              </w:rPr>
              <w:t>Nárok na snížení</w:t>
            </w:r>
            <w:r>
              <w:fldChar w:fldCharType="end"/>
            </w:r>
            <w:r>
              <w:t xml:space="preserve">: Vše (s výjimkou Communication Credits) </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37EB5716" w14:textId="77777777" w:rsidR="00E16F53" w:rsidRDefault="00781240">
            <w:pPr>
              <w:pStyle w:val="ProductList-TableBody"/>
            </w:pPr>
            <w:r>
              <w:fldChar w:fldCharType="begin"/>
            </w:r>
            <w:r>
              <w:instrText xml:space="preserve"> AutoTextList   \s NoStyle \t "Nárok na snížení (SCE): Produkty, pro které může zákazník s prováděcí smlouvou Server a Cloud hlásit omezení licencí k odběru nebo budoucího přiděleného ročního závazku po 12 po sobě jdoucích měsících." </w:instrText>
            </w:r>
            <w:r>
              <w:fldChar w:fldCharType="separate"/>
            </w:r>
            <w:r>
              <w:rPr>
                <w:color w:val="0563C1"/>
              </w:rPr>
              <w:t>Nárok na snížení (SCE)</w:t>
            </w:r>
            <w:r>
              <w:fldChar w:fldCharType="end"/>
            </w:r>
            <w:r>
              <w:t>: Vše (s výjimkou Communication Credits)</w:t>
            </w:r>
          </w:p>
        </w:tc>
      </w:tr>
      <w:tr w:rsidR="00E16F53" w14:paraId="751C121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57EFD91" w14:textId="77777777" w:rsidR="00E16F53" w:rsidRDefault="00781240">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tcPr>
          <w:p w14:paraId="53D28D8C" w14:textId="77777777" w:rsidR="00E16F53" w:rsidRDefault="00781240">
            <w:pPr>
              <w:pStyle w:val="ProductList-TableBody"/>
            </w:pPr>
            <w:r>
              <w:fldChar w:fldCharType="begin"/>
            </w:r>
            <w:r>
              <w:instrText xml:space="preserve"> AutoTextList   \s NoStyle \t "Nárok na aktualizaci: Licence k odběru služeb online, které může zákazník se smlouvou Enterprise nebo Enterprise Subscription objednat prostřednictvím procesu aktualizace nebo výroční objednávky namísto měsíční objednávky." </w:instrText>
            </w:r>
            <w:r>
              <w:fldChar w:fldCharType="separate"/>
            </w:r>
            <w:r>
              <w:rPr>
                <w:color w:val="0563C1"/>
              </w:rPr>
              <w:t>Nárok na aktualizaci</w:t>
            </w:r>
            <w:r>
              <w:fldChar w:fldCharType="end"/>
            </w:r>
            <w:r>
              <w:t>: Vše (s výjimkou Communication Credits)</w:t>
            </w:r>
          </w:p>
        </w:tc>
        <w:tc>
          <w:tcPr>
            <w:tcW w:w="4040" w:type="dxa"/>
            <w:tcBorders>
              <w:top w:val="single" w:sz="4" w:space="0" w:color="000000"/>
              <w:left w:val="single" w:sz="4" w:space="0" w:color="000000"/>
              <w:bottom w:val="single" w:sz="4" w:space="0" w:color="000000"/>
              <w:right w:val="single" w:sz="4" w:space="0" w:color="000000"/>
            </w:tcBorders>
          </w:tcPr>
          <w:p w14:paraId="4F8D26F3" w14:textId="77777777" w:rsidR="00E16F53" w:rsidRDefault="00781240">
            <w:pPr>
              <w:pStyle w:val="ProductList-TableBody"/>
            </w:pPr>
            <w:r>
              <w:fldChar w:fldCharType="begin"/>
            </w:r>
            <w:r>
              <w:instrText xml:space="preserve"> AutoTextList   \s NoStyle \t "Uvádí, že je produkt k dispozici jako doplněk a/nebo jako produkt z krytí SA. Podrobnosti jsou uvedeny v příloze C – Doplňky služeb online a jiné licence k přechodu." </w:instrText>
            </w:r>
            <w:r>
              <w:fldChar w:fldCharType="separate"/>
            </w:r>
            <w:r>
              <w:rPr>
                <w:color w:val="0563C1"/>
              </w:rPr>
              <w:t>Doplňky a produkty z krytí SA</w:t>
            </w:r>
            <w:r>
              <w:fldChar w:fldCharType="end"/>
            </w:r>
            <w:r>
              <w:t xml:space="preserve">: Viz </w:t>
            </w:r>
            <w:hyperlink w:anchor="_Sec1237">
              <w:r>
                <w:rPr>
                  <w:color w:val="00467F"/>
                  <w:u w:val="single"/>
                </w:rPr>
                <w:t>Příloha C</w:t>
              </w:r>
            </w:hyperlink>
          </w:p>
        </w:tc>
      </w:tr>
    </w:tbl>
    <w:p w14:paraId="50EFDA92" w14:textId="77777777" w:rsidR="00E16F53" w:rsidRDefault="00E16F53">
      <w:pPr>
        <w:pStyle w:val="ProductList-Body"/>
      </w:pPr>
    </w:p>
    <w:p w14:paraId="1CA0EC95" w14:textId="77777777" w:rsidR="00E16F53" w:rsidRDefault="00781240">
      <w:pPr>
        <w:pStyle w:val="ProductList-ClauseHeading"/>
        <w:outlineLvl w:val="4"/>
      </w:pPr>
      <w:r>
        <w:t>2.1 Skype Mac</w:t>
      </w:r>
    </w:p>
    <w:p w14:paraId="64A0C5ED" w14:textId="77777777" w:rsidR="00E16F53" w:rsidRDefault="00781240">
      <w:pPr>
        <w:pStyle w:val="ProductList-Body"/>
      </w:pPr>
      <w:r>
        <w:t>Skype for Business Online, plán 2 vyžaduje samostatné zakoupení a instalaci produktu Skype for Business 2019 pro přístup ke kompletní sadě funkcí produktu Skype for Business Online, plán 2.</w:t>
      </w:r>
    </w:p>
    <w:p w14:paraId="06D5FEFA" w14:textId="77777777" w:rsidR="00E16F53" w:rsidRDefault="00E16F53">
      <w:pPr>
        <w:pStyle w:val="ProductList-Body"/>
      </w:pPr>
    </w:p>
    <w:p w14:paraId="5AA3632F" w14:textId="77777777" w:rsidR="00E16F53" w:rsidRDefault="00781240">
      <w:pPr>
        <w:pStyle w:val="ProductList-ClauseHeading"/>
        <w:outlineLvl w:val="4"/>
      </w:pPr>
      <w:r>
        <w:t>2.2 Communication Credits</w:t>
      </w:r>
    </w:p>
    <w:p w14:paraId="4920DBEA" w14:textId="77777777" w:rsidR="00E16F53" w:rsidRDefault="00781240">
      <w:pPr>
        <w:pStyle w:val="ProductList-Body"/>
      </w:pPr>
      <w:r>
        <w:t xml:space="preserve">Služba Communication Credits vyžaduje počáteční platbu prostřednictvím portálu pro správu produktu Office 365. Společnost Microsoft bude zákazníkovi nebo jeho prodejci okamžitě fakturovat každou transakci a v případě aktivace automatického doplňování také při každém dosažení minimálního zůstatku. Všechny tyto fondy nevyužité během 12 měsíců od data transakce propadnou. </w:t>
      </w:r>
    </w:p>
    <w:p w14:paraId="0CA171AF" w14:textId="77777777" w:rsidR="00E16F53" w:rsidRDefault="00E16F53">
      <w:pPr>
        <w:pStyle w:val="ProductList-Body"/>
      </w:pPr>
    </w:p>
    <w:p w14:paraId="2892F99A" w14:textId="77777777" w:rsidR="00E16F53" w:rsidRDefault="00781240">
      <w:pPr>
        <w:pStyle w:val="ProductList-Body"/>
      </w:pPr>
      <w:r>
        <w:t>Poplatky za užívání budou založeny na publikovaných sazbách společnosti Microsoft při užití těchto služeb. Služby Communication Credits jsou vyjmuty z pevného stanovení cen bez ohledu na jakékoli odkazy na pevné stanovení cen uvedené v platné multilicenční smlouvě.</w:t>
      </w:r>
    </w:p>
    <w:p w14:paraId="297E572C" w14:textId="77777777" w:rsidR="00E16F53" w:rsidRDefault="00E16F53">
      <w:pPr>
        <w:pStyle w:val="ProductList-Body"/>
      </w:pPr>
    </w:p>
    <w:p w14:paraId="6EE2FEBC" w14:textId="77777777" w:rsidR="00E16F53" w:rsidRDefault="00781240">
      <w:pPr>
        <w:pStyle w:val="ProductList-ClauseHeading"/>
        <w:outlineLvl w:val="4"/>
      </w:pPr>
      <w:r>
        <w:t>2.3 Audio Conferencing pro uživatele žijící v Indii</w:t>
      </w:r>
    </w:p>
    <w:p w14:paraId="155364A4" w14:textId="77777777" w:rsidR="00E16F53" w:rsidRDefault="00781240">
      <w:pPr>
        <w:pStyle w:val="ProductList-Body"/>
      </w:pPr>
      <w:r>
        <w:t>Počínaje 1. srpnem 2019 je od uživatelů žijících v Indické republice používajících produkt Audio Conferencing vyžadována registrace odběru produktu Audio Conferencing pro uživatele žijící v Indii.</w:t>
      </w:r>
    </w:p>
    <w:p w14:paraId="3B48A23F" w14:textId="77777777" w:rsidR="00E16F53" w:rsidRDefault="00E16F53">
      <w:pPr>
        <w:pStyle w:val="ProductList-Body"/>
      </w:pPr>
    </w:p>
    <w:p w14:paraId="6C852D57" w14:textId="77777777" w:rsidR="00E16F53" w:rsidRDefault="00781240">
      <w:pPr>
        <w:pStyle w:val="ProductList-ClauseHeading"/>
        <w:outlineLvl w:val="4"/>
      </w:pPr>
      <w:r>
        <w:t>2.4 Předpoklady licence</w:t>
      </w:r>
    </w:p>
    <w:tbl>
      <w:tblPr>
        <w:tblStyle w:val="PURTable"/>
        <w:tblW w:w="0" w:type="dxa"/>
        <w:tblLook w:val="04A0" w:firstRow="1" w:lastRow="0" w:firstColumn="1" w:lastColumn="0" w:noHBand="0" w:noVBand="1"/>
      </w:tblPr>
      <w:tblGrid>
        <w:gridCol w:w="5417"/>
        <w:gridCol w:w="5499"/>
      </w:tblGrid>
      <w:tr w:rsidR="00E16F53" w14:paraId="72112A6B"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70C0"/>
              <w:left w:val="single" w:sz="4" w:space="0" w:color="0070C0"/>
              <w:bottom w:val="single" w:sz="4" w:space="0" w:color="0070C0"/>
            </w:tcBorders>
            <w:shd w:val="clear" w:color="auto" w:fill="0072C6"/>
          </w:tcPr>
          <w:p w14:paraId="4C29565F" w14:textId="77777777" w:rsidR="00E16F53" w:rsidRDefault="00781240">
            <w:pPr>
              <w:pStyle w:val="ProductList-TableBody"/>
            </w:pPr>
            <w:r>
              <w:rPr>
                <w:color w:val="FFFFFF"/>
              </w:rPr>
              <w:t>Licence</w:t>
            </w:r>
          </w:p>
        </w:tc>
        <w:tc>
          <w:tcPr>
            <w:tcW w:w="6120" w:type="dxa"/>
            <w:tcBorders>
              <w:top w:val="single" w:sz="4" w:space="0" w:color="0070C0"/>
              <w:bottom w:val="single" w:sz="4" w:space="0" w:color="0070C0"/>
              <w:right w:val="single" w:sz="4" w:space="0" w:color="0070C0"/>
            </w:tcBorders>
            <w:shd w:val="clear" w:color="auto" w:fill="0072C6"/>
          </w:tcPr>
          <w:p w14:paraId="68E34669" w14:textId="77777777" w:rsidR="00E16F53" w:rsidRDefault="00781240">
            <w:pPr>
              <w:pStyle w:val="ProductList-TableBody"/>
            </w:pPr>
            <w:r>
              <w:rPr>
                <w:color w:val="FFFFFF"/>
              </w:rPr>
              <w:t>Předpoklady licence</w:t>
            </w:r>
          </w:p>
        </w:tc>
      </w:tr>
      <w:tr w:rsidR="00E16F53" w14:paraId="1042C76A" w14:textId="77777777">
        <w:tc>
          <w:tcPr>
            <w:tcW w:w="6120" w:type="dxa"/>
            <w:tcBorders>
              <w:top w:val="single" w:sz="4" w:space="0" w:color="0070C0"/>
              <w:left w:val="single" w:sz="4" w:space="0" w:color="000000"/>
              <w:bottom w:val="single" w:sz="4" w:space="0" w:color="000000"/>
              <w:right w:val="single" w:sz="4" w:space="0" w:color="000000"/>
            </w:tcBorders>
          </w:tcPr>
          <w:p w14:paraId="179549E1" w14:textId="77777777" w:rsidR="00E16F53" w:rsidRDefault="00781240">
            <w:pPr>
              <w:pStyle w:val="ProductList-TableBody"/>
            </w:pPr>
            <w:r>
              <w:t>Audio Conferencing</w:t>
            </w:r>
          </w:p>
        </w:tc>
        <w:tc>
          <w:tcPr>
            <w:tcW w:w="6120" w:type="dxa"/>
            <w:tcBorders>
              <w:top w:val="single" w:sz="4" w:space="0" w:color="0070C0"/>
              <w:left w:val="single" w:sz="4" w:space="0" w:color="000000"/>
              <w:bottom w:val="none" w:sz="4" w:space="0" w:color="000000"/>
              <w:right w:val="single" w:sz="4" w:space="0" w:color="000000"/>
            </w:tcBorders>
          </w:tcPr>
          <w:p w14:paraId="553FEBB8" w14:textId="77777777" w:rsidR="00E16F53" w:rsidRDefault="00781240">
            <w:pPr>
              <w:pStyle w:val="ProductList-TableBody"/>
            </w:pPr>
            <w:r>
              <w:t>Office 365 Business Essentials/Business Premium/F3/E1/E3/E5 nebo Microsoft 365 Business/F1/F3/E3/E5</w:t>
            </w:r>
          </w:p>
        </w:tc>
      </w:tr>
      <w:tr w:rsidR="00E16F53" w14:paraId="2FDB1276" w14:textId="77777777">
        <w:tc>
          <w:tcPr>
            <w:tcW w:w="6120" w:type="dxa"/>
            <w:tcBorders>
              <w:top w:val="single" w:sz="4" w:space="0" w:color="000000"/>
              <w:left w:val="single" w:sz="4" w:space="0" w:color="000000"/>
              <w:bottom w:val="single" w:sz="4" w:space="0" w:color="000000"/>
              <w:right w:val="single" w:sz="4" w:space="0" w:color="000000"/>
            </w:tcBorders>
          </w:tcPr>
          <w:p w14:paraId="6CE8F19D" w14:textId="77777777" w:rsidR="00E16F53" w:rsidRDefault="00781240">
            <w:pPr>
              <w:pStyle w:val="ProductList-TableBody"/>
            </w:pPr>
            <w:r>
              <w:t>Audio Conferencing pro uživatele žijící v Indii</w:t>
            </w:r>
          </w:p>
        </w:tc>
        <w:tc>
          <w:tcPr>
            <w:tcW w:w="6120" w:type="dxa"/>
            <w:tcBorders>
              <w:top w:val="none" w:sz="4" w:space="0" w:color="000000"/>
              <w:left w:val="single" w:sz="4" w:space="0" w:color="000000"/>
              <w:bottom w:val="single" w:sz="4" w:space="0" w:color="000000"/>
              <w:right w:val="single" w:sz="4" w:space="0" w:color="000000"/>
            </w:tcBorders>
          </w:tcPr>
          <w:p w14:paraId="3F8A1882" w14:textId="77777777" w:rsidR="00E16F53" w:rsidRDefault="00E16F53">
            <w:pPr>
              <w:pStyle w:val="ProductList-TableBody"/>
            </w:pPr>
          </w:p>
        </w:tc>
      </w:tr>
      <w:tr w:rsidR="00E16F53" w14:paraId="66235388" w14:textId="77777777">
        <w:tc>
          <w:tcPr>
            <w:tcW w:w="6120" w:type="dxa"/>
            <w:tcBorders>
              <w:top w:val="single" w:sz="4" w:space="0" w:color="000000"/>
              <w:left w:val="single" w:sz="4" w:space="0" w:color="000000"/>
              <w:bottom w:val="single" w:sz="4" w:space="0" w:color="000000"/>
              <w:right w:val="single" w:sz="4" w:space="0" w:color="000000"/>
            </w:tcBorders>
          </w:tcPr>
          <w:p w14:paraId="02600D8A" w14:textId="77777777" w:rsidR="00E16F53" w:rsidRDefault="00781240">
            <w:pPr>
              <w:pStyle w:val="ProductList-TableBody"/>
            </w:pPr>
            <w:r>
              <w:t>Doplněk Audio Conferencing pro uživatele E5 žijící v Indii</w:t>
            </w:r>
          </w:p>
        </w:tc>
        <w:tc>
          <w:tcPr>
            <w:tcW w:w="6120" w:type="dxa"/>
            <w:tcBorders>
              <w:top w:val="single" w:sz="4" w:space="0" w:color="000000"/>
              <w:left w:val="single" w:sz="4" w:space="0" w:color="000000"/>
              <w:bottom w:val="single" w:sz="4" w:space="0" w:color="000000"/>
              <w:right w:val="single" w:sz="4" w:space="0" w:color="000000"/>
            </w:tcBorders>
          </w:tcPr>
          <w:p w14:paraId="39F4245A" w14:textId="77777777" w:rsidR="00E16F53" w:rsidRDefault="00781240">
            <w:pPr>
              <w:pStyle w:val="ProductList-TableBody"/>
            </w:pPr>
            <w:r>
              <w:t>Office 365 E5 nebo Microsoft 365 E5</w:t>
            </w:r>
          </w:p>
        </w:tc>
      </w:tr>
      <w:tr w:rsidR="00E16F53" w14:paraId="04F1268A" w14:textId="77777777">
        <w:tc>
          <w:tcPr>
            <w:tcW w:w="6120" w:type="dxa"/>
            <w:tcBorders>
              <w:top w:val="single" w:sz="4" w:space="0" w:color="000000"/>
              <w:left w:val="single" w:sz="4" w:space="0" w:color="000000"/>
              <w:bottom w:val="single" w:sz="4" w:space="0" w:color="000000"/>
              <w:right w:val="single" w:sz="4" w:space="0" w:color="000000"/>
            </w:tcBorders>
          </w:tcPr>
          <w:p w14:paraId="74487A25" w14:textId="77777777" w:rsidR="00E16F53" w:rsidRDefault="00781240">
            <w:pPr>
              <w:pStyle w:val="ProductList-TableBody"/>
            </w:pPr>
            <w:r>
              <w:t>Managed Meeting Rooms</w:t>
            </w:r>
          </w:p>
        </w:tc>
        <w:tc>
          <w:tcPr>
            <w:tcW w:w="6120" w:type="dxa"/>
            <w:tcBorders>
              <w:top w:val="single" w:sz="4" w:space="0" w:color="000000"/>
              <w:left w:val="single" w:sz="4" w:space="0" w:color="000000"/>
              <w:bottom w:val="single" w:sz="4" w:space="0" w:color="000000"/>
              <w:right w:val="single" w:sz="4" w:space="0" w:color="000000"/>
            </w:tcBorders>
          </w:tcPr>
          <w:p w14:paraId="1B82D34E" w14:textId="77777777" w:rsidR="00E16F53" w:rsidRDefault="00781240">
            <w:pPr>
              <w:pStyle w:val="ProductList-TableBody"/>
            </w:pPr>
            <w:r>
              <w:t>Meeting Room nebo Microsoft 365 E3/E5</w:t>
            </w:r>
          </w:p>
        </w:tc>
      </w:tr>
    </w:tbl>
    <w:p w14:paraId="32602F63" w14:textId="77777777" w:rsidR="00E16F53" w:rsidRDefault="00E16F53">
      <w:pPr>
        <w:pStyle w:val="ProductList-Body"/>
        <w:jc w:val="right"/>
      </w:pPr>
    </w:p>
    <w:tbl>
      <w:tblPr>
        <w:tblStyle w:val="PURTable"/>
        <w:tblW w:w="0" w:type="dxa"/>
        <w:tblLook w:val="04A0" w:firstRow="1" w:lastRow="0" w:firstColumn="1" w:lastColumn="0" w:noHBand="0" w:noVBand="1"/>
      </w:tblPr>
      <w:tblGrid>
        <w:gridCol w:w="10916"/>
      </w:tblGrid>
      <w:tr w:rsidR="00E16F53" w14:paraId="2D10DCB0"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F06A5BC"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7AEF1909" w14:textId="77777777" w:rsidR="00E16F53" w:rsidRDefault="00E16F53">
      <w:pPr>
        <w:pStyle w:val="ProductList-Body"/>
      </w:pPr>
    </w:p>
    <w:p w14:paraId="41A06AF3" w14:textId="77777777" w:rsidR="00E16F53" w:rsidRDefault="00781240">
      <w:pPr>
        <w:pStyle w:val="ProductList-Offering2HeadingNoBorder"/>
        <w:outlineLvl w:val="2"/>
      </w:pPr>
      <w:bookmarkStart w:id="267" w:name="_Sec665"/>
      <w:r>
        <w:t>Exchange Online</w:t>
      </w:r>
      <w:bookmarkEnd w:id="267"/>
      <w:r>
        <w:fldChar w:fldCharType="begin"/>
      </w:r>
      <w:r>
        <w:instrText xml:space="preserve"> TC "</w:instrText>
      </w:r>
      <w:bookmarkStart w:id="268" w:name="_Toc36309736"/>
      <w:r>
        <w:instrText>Exchange Online</w:instrText>
      </w:r>
      <w:bookmarkEnd w:id="268"/>
      <w:r>
        <w:instrText>" \l 3</w:instrText>
      </w:r>
      <w:r>
        <w:fldChar w:fldCharType="end"/>
      </w:r>
    </w:p>
    <w:p w14:paraId="4233CFB5" w14:textId="77777777" w:rsidR="00E16F53" w:rsidRDefault="00781240">
      <w:pPr>
        <w:pStyle w:val="ProductList-Offering1SubSection"/>
        <w:outlineLvl w:val="3"/>
      </w:pPr>
      <w:bookmarkStart w:id="269" w:name="_Sec721"/>
      <w:r>
        <w:t>1. Dostupnost programu</w:t>
      </w:r>
      <w:bookmarkEnd w:id="269"/>
    </w:p>
    <w:tbl>
      <w:tblPr>
        <w:tblStyle w:val="PURTable"/>
        <w:tblW w:w="0" w:type="dxa"/>
        <w:tblLook w:val="04A0" w:firstRow="1" w:lastRow="0" w:firstColumn="1" w:lastColumn="0" w:noHBand="0" w:noVBand="1"/>
      </w:tblPr>
      <w:tblGrid>
        <w:gridCol w:w="4230"/>
        <w:gridCol w:w="699"/>
        <w:gridCol w:w="697"/>
        <w:gridCol w:w="809"/>
        <w:gridCol w:w="713"/>
        <w:gridCol w:w="728"/>
        <w:gridCol w:w="829"/>
        <w:gridCol w:w="705"/>
        <w:gridCol w:w="702"/>
        <w:gridCol w:w="804"/>
      </w:tblGrid>
      <w:tr w:rsidR="00E16F53" w14:paraId="13687B70"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58B42E04" w14:textId="77777777" w:rsidR="00E16F53" w:rsidRDefault="00781240">
            <w:pPr>
              <w:pStyle w:val="ProductList-TableBody"/>
            </w:pPr>
            <w:r>
              <w:rPr>
                <w:color w:val="FFFFFF"/>
              </w:rPr>
              <w:t>Služby online</w:t>
            </w:r>
          </w:p>
        </w:tc>
        <w:tc>
          <w:tcPr>
            <w:tcW w:w="740" w:type="dxa"/>
            <w:tcBorders>
              <w:left w:val="single" w:sz="6" w:space="0" w:color="FFFFFF"/>
              <w:bottom w:val="single" w:sz="6" w:space="0" w:color="FFFFFF"/>
              <w:right w:val="single" w:sz="6" w:space="0" w:color="FFFFFF"/>
            </w:tcBorders>
            <w:shd w:val="clear" w:color="auto" w:fill="00188F"/>
          </w:tcPr>
          <w:p w14:paraId="13563270" w14:textId="77777777" w:rsidR="00E16F53" w:rsidRDefault="00781240">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CD9A423"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47ACE6B"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64DDAE1" w14:textId="77777777" w:rsidR="00E16F53" w:rsidRDefault="00781240">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3D2B4E5"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5726FCA"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2374D81"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EA545BF"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571A234" w14:textId="77777777" w:rsidR="00E16F53" w:rsidRDefault="00781240">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E16F53" w14:paraId="1DA9A4FC" w14:textId="77777777">
        <w:tc>
          <w:tcPr>
            <w:tcW w:w="4660" w:type="dxa"/>
            <w:tcBorders>
              <w:top w:val="single" w:sz="6" w:space="0" w:color="FFFFFF"/>
              <w:left w:val="none" w:sz="4" w:space="0" w:color="6E6E6E"/>
              <w:bottom w:val="dashed" w:sz="4" w:space="0" w:color="BFBFBF"/>
              <w:right w:val="none" w:sz="4" w:space="0" w:color="6E6E6E"/>
            </w:tcBorders>
          </w:tcPr>
          <w:p w14:paraId="2A54234C" w14:textId="77777777" w:rsidR="00E16F53" w:rsidRDefault="00781240">
            <w:pPr>
              <w:pStyle w:val="ProductList-TableBody"/>
            </w:pPr>
            <w:r>
              <w:t>Exchange Online Plan 1</w:t>
            </w:r>
            <w:r>
              <w:fldChar w:fldCharType="begin"/>
            </w:r>
            <w:r>
              <w:instrText xml:space="preserve"> XE "Exchange Online Plan 1" </w:instrText>
            </w:r>
            <w:r>
              <w:fldChar w:fldCharType="end"/>
            </w:r>
            <w:r>
              <w:t xml:space="preserve"> (licence na odběr na základě počtu uživatelů)</w:t>
            </w:r>
          </w:p>
        </w:tc>
        <w:tc>
          <w:tcPr>
            <w:tcW w:w="740" w:type="dxa"/>
            <w:tcBorders>
              <w:top w:val="single" w:sz="6" w:space="0" w:color="FFFFFF"/>
              <w:left w:val="none" w:sz="4" w:space="0" w:color="6E6E6E"/>
              <w:bottom w:val="dashed" w:sz="4" w:space="0" w:color="BFBFBF"/>
              <w:right w:val="single" w:sz="6" w:space="0" w:color="FFFFFF"/>
            </w:tcBorders>
          </w:tcPr>
          <w:p w14:paraId="78DAE981"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13D0456"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CDBFE2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EB11C3E"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B955D37"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C25CB51"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0F5AF1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C4A6524"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D16C5A8" w14:textId="77777777" w:rsidR="00E16F53" w:rsidRDefault="00E16F53">
            <w:pPr>
              <w:pStyle w:val="ProductList-TableBody"/>
              <w:jc w:val="center"/>
            </w:pPr>
          </w:p>
        </w:tc>
      </w:tr>
      <w:tr w:rsidR="00E16F53" w14:paraId="4B16AF06" w14:textId="77777777">
        <w:tc>
          <w:tcPr>
            <w:tcW w:w="4660" w:type="dxa"/>
            <w:tcBorders>
              <w:top w:val="dashed" w:sz="4" w:space="0" w:color="BFBFBF"/>
              <w:left w:val="none" w:sz="4" w:space="0" w:color="6E6E6E"/>
              <w:bottom w:val="dashed" w:sz="4" w:space="0" w:color="BFBFBF"/>
              <w:right w:val="none" w:sz="4" w:space="0" w:color="6E6E6E"/>
            </w:tcBorders>
          </w:tcPr>
          <w:p w14:paraId="102B2134" w14:textId="77777777" w:rsidR="00E16F53" w:rsidRDefault="00781240">
            <w:pPr>
              <w:pStyle w:val="ProductList-TableBody"/>
            </w:pPr>
            <w:r>
              <w:t>Doplněk Exchange Online Plan 1</w:t>
            </w:r>
            <w:r>
              <w:fldChar w:fldCharType="begin"/>
            </w:r>
            <w:r>
              <w:instrText xml:space="preserve"> XE "Doplněk Exchange Online Plan 1"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61A5909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7A81239"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5CFDEB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2A0BDD2"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B9EEDF1"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B1B096D"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7454A07"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835C78F"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2358AB2" w14:textId="77777777" w:rsidR="00E16F53" w:rsidRDefault="00E16F53">
            <w:pPr>
              <w:pStyle w:val="ProductList-TableBody"/>
              <w:jc w:val="center"/>
            </w:pPr>
          </w:p>
        </w:tc>
      </w:tr>
      <w:tr w:rsidR="00E16F53" w14:paraId="1945E762" w14:textId="77777777">
        <w:tc>
          <w:tcPr>
            <w:tcW w:w="4660" w:type="dxa"/>
            <w:tcBorders>
              <w:top w:val="dashed" w:sz="4" w:space="0" w:color="BFBFBF"/>
              <w:left w:val="none" w:sz="4" w:space="0" w:color="6E6E6E"/>
              <w:bottom w:val="dashed" w:sz="4" w:space="0" w:color="BFBFBF"/>
              <w:right w:val="none" w:sz="4" w:space="0" w:color="6E6E6E"/>
            </w:tcBorders>
          </w:tcPr>
          <w:p w14:paraId="40454349" w14:textId="77777777" w:rsidR="00E16F53" w:rsidRDefault="00781240">
            <w:pPr>
              <w:pStyle w:val="ProductList-TableBody"/>
            </w:pPr>
            <w:r>
              <w:t>Exchange Online Plan 1A for Alumni</w:t>
            </w:r>
            <w:r>
              <w:fldChar w:fldCharType="begin"/>
            </w:r>
            <w:r>
              <w:instrText xml:space="preserve"> XE "Exchange Online Plan 1A for Alumni"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3C3313A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E858FC4"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4E8F81E"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8836D4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5049A49"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C9F934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0E2ADF7"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338B12C"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0F1DA06" w14:textId="77777777" w:rsidR="00E16F53" w:rsidRDefault="00E16F53">
            <w:pPr>
              <w:pStyle w:val="ProductList-TableBody"/>
              <w:jc w:val="center"/>
            </w:pPr>
          </w:p>
        </w:tc>
      </w:tr>
      <w:tr w:rsidR="00E16F53" w14:paraId="4198E26D" w14:textId="77777777">
        <w:tc>
          <w:tcPr>
            <w:tcW w:w="4660" w:type="dxa"/>
            <w:tcBorders>
              <w:top w:val="dashed" w:sz="4" w:space="0" w:color="BFBFBF"/>
              <w:left w:val="none" w:sz="4" w:space="0" w:color="6E6E6E"/>
              <w:bottom w:val="dashed" w:sz="4" w:space="0" w:color="BFBFBF"/>
              <w:right w:val="none" w:sz="4" w:space="0" w:color="6E6E6E"/>
            </w:tcBorders>
          </w:tcPr>
          <w:p w14:paraId="29CA4DDB" w14:textId="77777777" w:rsidR="00E16F53" w:rsidRDefault="00781240">
            <w:pPr>
              <w:pStyle w:val="ProductList-TableBody"/>
            </w:pPr>
            <w:r>
              <w:t>Exchange Online Plan 2</w:t>
            </w:r>
            <w:r>
              <w:fldChar w:fldCharType="begin"/>
            </w:r>
            <w:r>
              <w:instrText xml:space="preserve"> XE "Exchange Online Plan 2"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51198753" w14:textId="77777777" w:rsidR="00E16F53" w:rsidRDefault="0078124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B6960E7"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4B77161"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C8592EB"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B6224CC"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F2AA7BD"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271BA6E"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009CD5A"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317C2CD" w14:textId="77777777" w:rsidR="00E16F53" w:rsidRDefault="00E16F53">
            <w:pPr>
              <w:pStyle w:val="ProductList-TableBody"/>
              <w:jc w:val="center"/>
            </w:pPr>
          </w:p>
        </w:tc>
      </w:tr>
      <w:tr w:rsidR="00E16F53" w14:paraId="6E247082" w14:textId="77777777">
        <w:tc>
          <w:tcPr>
            <w:tcW w:w="4660" w:type="dxa"/>
            <w:tcBorders>
              <w:top w:val="dashed" w:sz="4" w:space="0" w:color="BFBFBF"/>
              <w:left w:val="none" w:sz="4" w:space="0" w:color="6E6E6E"/>
              <w:bottom w:val="dashed" w:sz="4" w:space="0" w:color="BFBFBF"/>
              <w:right w:val="none" w:sz="4" w:space="0" w:color="6E6E6E"/>
            </w:tcBorders>
          </w:tcPr>
          <w:p w14:paraId="21335308" w14:textId="77777777" w:rsidR="00E16F53" w:rsidRDefault="00781240">
            <w:pPr>
              <w:pStyle w:val="ProductList-TableBody"/>
            </w:pPr>
            <w:r>
              <w:t>Exchange Online Kiosk</w:t>
            </w:r>
            <w:r>
              <w:fldChar w:fldCharType="begin"/>
            </w:r>
            <w:r>
              <w:instrText xml:space="preserve"> XE "Exchange Online Kiosk"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490525CF"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588501C"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976412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8AF309F"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3E8EC00"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9B2843B"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087A92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F71B960"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8E18127" w14:textId="77777777" w:rsidR="00E16F53" w:rsidRDefault="00E16F53">
            <w:pPr>
              <w:pStyle w:val="ProductList-TableBody"/>
              <w:jc w:val="center"/>
            </w:pPr>
          </w:p>
        </w:tc>
      </w:tr>
      <w:tr w:rsidR="00E16F53" w14:paraId="01B4B2E2" w14:textId="77777777">
        <w:tc>
          <w:tcPr>
            <w:tcW w:w="4660" w:type="dxa"/>
            <w:tcBorders>
              <w:top w:val="dashed" w:sz="4" w:space="0" w:color="BFBFBF"/>
              <w:left w:val="none" w:sz="4" w:space="0" w:color="6E6E6E"/>
              <w:bottom w:val="dashed" w:sz="4" w:space="0" w:color="BFBFBF"/>
              <w:right w:val="none" w:sz="4" w:space="0" w:color="6E6E6E"/>
            </w:tcBorders>
          </w:tcPr>
          <w:p w14:paraId="06FD260A" w14:textId="77777777" w:rsidR="00E16F53" w:rsidRDefault="00781240">
            <w:pPr>
              <w:pStyle w:val="ProductList-TableBody"/>
            </w:pPr>
            <w:r>
              <w:t>Exchange Online Archiving for Exchange Online</w:t>
            </w:r>
            <w:r>
              <w:fldChar w:fldCharType="begin"/>
            </w:r>
            <w:r>
              <w:instrText xml:space="preserve"> XE "Exchange Online Archiving for Exchange Online"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38A8F605" w14:textId="77777777" w:rsidR="00E16F53" w:rsidRDefault="0078124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4F2F3FC"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786E00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C4DC323"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E43F7F2"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08BDDC5"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0C7CD1F"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C14F028"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A4E1CD3" w14:textId="77777777" w:rsidR="00E16F53" w:rsidRDefault="00E16F53">
            <w:pPr>
              <w:pStyle w:val="ProductList-TableBody"/>
              <w:jc w:val="center"/>
            </w:pPr>
          </w:p>
        </w:tc>
      </w:tr>
      <w:tr w:rsidR="00E16F53" w14:paraId="04A793EC" w14:textId="77777777">
        <w:tc>
          <w:tcPr>
            <w:tcW w:w="4660" w:type="dxa"/>
            <w:tcBorders>
              <w:top w:val="dashed" w:sz="4" w:space="0" w:color="BFBFBF"/>
              <w:left w:val="none" w:sz="4" w:space="0" w:color="6E6E6E"/>
              <w:bottom w:val="dashed" w:sz="4" w:space="0" w:color="BFBFBF"/>
              <w:right w:val="none" w:sz="4" w:space="0" w:color="6E6E6E"/>
            </w:tcBorders>
          </w:tcPr>
          <w:p w14:paraId="0C3F2E9E" w14:textId="77777777" w:rsidR="00E16F53" w:rsidRDefault="00781240">
            <w:pPr>
              <w:pStyle w:val="ProductList-TableBody"/>
            </w:pPr>
            <w:r>
              <w:t>Exchange Online Archiving for Exchange Server</w:t>
            </w:r>
            <w:r>
              <w:fldChar w:fldCharType="begin"/>
            </w:r>
            <w:r>
              <w:instrText xml:space="preserve"> XE "Exchange Online Archiving for Exchange Server"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6EEC24D0" w14:textId="77777777" w:rsidR="00E16F53" w:rsidRDefault="0078124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44D1FFC"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DD0EEC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364EEE1"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22D1C7C"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7AA865C"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3F12B93"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6216A10"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AEEC27B" w14:textId="77777777" w:rsidR="00E16F53" w:rsidRDefault="00E16F53">
            <w:pPr>
              <w:pStyle w:val="ProductList-TableBody"/>
              <w:jc w:val="center"/>
            </w:pPr>
          </w:p>
        </w:tc>
      </w:tr>
      <w:tr w:rsidR="00E16F53" w14:paraId="25D66F61" w14:textId="77777777">
        <w:tc>
          <w:tcPr>
            <w:tcW w:w="4660" w:type="dxa"/>
            <w:tcBorders>
              <w:top w:val="dashed" w:sz="4" w:space="0" w:color="BFBFBF"/>
              <w:left w:val="none" w:sz="4" w:space="0" w:color="6E6E6E"/>
              <w:bottom w:val="dashed" w:sz="4" w:space="0" w:color="BFBFBF"/>
              <w:right w:val="none" w:sz="4" w:space="0" w:color="6E6E6E"/>
            </w:tcBorders>
          </w:tcPr>
          <w:p w14:paraId="2BE270CB" w14:textId="77777777" w:rsidR="00E16F53" w:rsidRDefault="00781240">
            <w:pPr>
              <w:pStyle w:val="ProductList-TableBody"/>
            </w:pPr>
            <w:r>
              <w:t>Exchange Online Protection</w:t>
            </w:r>
            <w:r>
              <w:fldChar w:fldCharType="begin"/>
            </w:r>
            <w:r>
              <w:instrText xml:space="preserve"> XE "Exchange Online Protection"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290DEE1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673DA19"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582C09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422E341"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9750743"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9A4563A"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08CD474"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5BF1067"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DE503FB" w14:textId="77777777" w:rsidR="00E16F53" w:rsidRDefault="00E16F53">
            <w:pPr>
              <w:pStyle w:val="ProductList-TableBody"/>
              <w:jc w:val="center"/>
            </w:pPr>
          </w:p>
        </w:tc>
      </w:tr>
      <w:tr w:rsidR="00E16F53" w14:paraId="41592153" w14:textId="77777777">
        <w:tc>
          <w:tcPr>
            <w:tcW w:w="4660" w:type="dxa"/>
            <w:tcBorders>
              <w:top w:val="dashed" w:sz="4" w:space="0" w:color="BFBFBF"/>
              <w:left w:val="none" w:sz="4" w:space="0" w:color="6E6E6E"/>
              <w:bottom w:val="dashed" w:sz="4" w:space="0" w:color="BFBFBF"/>
              <w:right w:val="none" w:sz="4" w:space="0" w:color="6E6E6E"/>
            </w:tcBorders>
          </w:tcPr>
          <w:p w14:paraId="2E7BA2BF" w14:textId="77777777" w:rsidR="00E16F53" w:rsidRDefault="00781240">
            <w:pPr>
              <w:pStyle w:val="ProductList-TableBody"/>
            </w:pPr>
            <w:r>
              <w:lastRenderedPageBreak/>
              <w:t>Office 365 Advanced Threat Protection (plán 1)</w:t>
            </w:r>
            <w:r>
              <w:fldChar w:fldCharType="begin"/>
            </w:r>
            <w:r>
              <w:instrText xml:space="preserve"> XE "Office 365 Advanced Threat Protection (plán 1)"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581F504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4588EC9"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46A95AE"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7FCF3D3"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E22C7A9"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752685A"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F7A02E2"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6CD8F2A"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6FA09DD" w14:textId="77777777" w:rsidR="00E16F53" w:rsidRDefault="00E16F53">
            <w:pPr>
              <w:pStyle w:val="ProductList-TableBody"/>
              <w:jc w:val="center"/>
            </w:pPr>
          </w:p>
        </w:tc>
      </w:tr>
      <w:tr w:rsidR="00E16F53" w14:paraId="36C92041" w14:textId="77777777">
        <w:tc>
          <w:tcPr>
            <w:tcW w:w="4660" w:type="dxa"/>
            <w:tcBorders>
              <w:top w:val="dashed" w:sz="4" w:space="0" w:color="BFBFBF"/>
              <w:left w:val="none" w:sz="4" w:space="0" w:color="6E6E6E"/>
              <w:bottom w:val="dashed" w:sz="4" w:space="0" w:color="BFBFBF"/>
              <w:right w:val="none" w:sz="4" w:space="0" w:color="6E6E6E"/>
            </w:tcBorders>
          </w:tcPr>
          <w:p w14:paraId="13605648" w14:textId="77777777" w:rsidR="00E16F53" w:rsidRDefault="00781240">
            <w:pPr>
              <w:pStyle w:val="ProductList-TableBody"/>
            </w:pPr>
            <w:r>
              <w:t>Office 365 Advanced Threat Protection (plán 2)</w:t>
            </w:r>
            <w:r>
              <w:fldChar w:fldCharType="begin"/>
            </w:r>
            <w:r>
              <w:instrText xml:space="preserve"> XE "Office 365 Advanced Threat Protection (plán 2)" </w:instrText>
            </w:r>
            <w:r>
              <w:fldChar w:fldCharType="end"/>
            </w:r>
            <w:r>
              <w:t>(licence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71DAB58F"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E7431FF"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AAEF7FF"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56CF54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00AD0E7"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9FD1087"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C6FC00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6264368"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4F49A1E" w14:textId="77777777" w:rsidR="00E16F53" w:rsidRDefault="00E16F53">
            <w:pPr>
              <w:pStyle w:val="ProductList-TableBody"/>
              <w:jc w:val="center"/>
            </w:pPr>
          </w:p>
        </w:tc>
      </w:tr>
      <w:tr w:rsidR="00E16F53" w14:paraId="5D1FFCC6" w14:textId="77777777">
        <w:tc>
          <w:tcPr>
            <w:tcW w:w="4660" w:type="dxa"/>
            <w:tcBorders>
              <w:top w:val="dashed" w:sz="4" w:space="0" w:color="BFBFBF"/>
              <w:left w:val="none" w:sz="4" w:space="0" w:color="6E6E6E"/>
              <w:bottom w:val="dashed" w:sz="4" w:space="0" w:color="BFBFBF"/>
              <w:right w:val="none" w:sz="4" w:space="0" w:color="6E6E6E"/>
            </w:tcBorders>
          </w:tcPr>
          <w:p w14:paraId="5CE72FA9" w14:textId="77777777" w:rsidR="00E16F53" w:rsidRDefault="00781240">
            <w:pPr>
              <w:pStyle w:val="ProductList-TableBody"/>
            </w:pPr>
            <w:r>
              <w:t xml:space="preserve">Office 365 Data Loss Prevention </w:t>
            </w:r>
            <w:r>
              <w:fldChar w:fldCharType="begin"/>
            </w:r>
            <w:r>
              <w:instrText xml:space="preserve"> XE "Office 365 Data Loss Prevention " </w:instrText>
            </w:r>
            <w:r>
              <w:fldChar w:fldCharType="end"/>
            </w:r>
            <w:r>
              <w:t>(licence na odběr podle počtu uživatelů)</w:t>
            </w:r>
          </w:p>
        </w:tc>
        <w:tc>
          <w:tcPr>
            <w:tcW w:w="740" w:type="dxa"/>
            <w:tcBorders>
              <w:top w:val="dashed" w:sz="4" w:space="0" w:color="BFBFBF"/>
              <w:left w:val="none" w:sz="4" w:space="0" w:color="6E6E6E"/>
              <w:bottom w:val="dashed" w:sz="4" w:space="0" w:color="BFBFBF"/>
              <w:right w:val="single" w:sz="6" w:space="0" w:color="FFFFFF"/>
            </w:tcBorders>
          </w:tcPr>
          <w:p w14:paraId="2C1C3C4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240B652"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79F5BC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790C20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7704D20"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A4BA282"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2A645E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FD52967"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FA236E1" w14:textId="77777777" w:rsidR="00E16F53" w:rsidRDefault="00E16F53">
            <w:pPr>
              <w:pStyle w:val="ProductList-TableBody"/>
              <w:jc w:val="center"/>
            </w:pPr>
          </w:p>
        </w:tc>
      </w:tr>
      <w:tr w:rsidR="00E16F53" w14:paraId="6FC992B5" w14:textId="77777777">
        <w:tc>
          <w:tcPr>
            <w:tcW w:w="4660" w:type="dxa"/>
            <w:tcBorders>
              <w:top w:val="dashed" w:sz="4" w:space="0" w:color="BFBFBF"/>
              <w:left w:val="none" w:sz="4" w:space="0" w:color="6E6E6E"/>
              <w:bottom w:val="none" w:sz="4" w:space="0" w:color="BFBFBF"/>
              <w:right w:val="none" w:sz="4" w:space="0" w:color="6E6E6E"/>
            </w:tcBorders>
          </w:tcPr>
          <w:p w14:paraId="2F312A1F" w14:textId="77777777" w:rsidR="00E16F53" w:rsidRDefault="00781240">
            <w:pPr>
              <w:pStyle w:val="ProductList-TableBody"/>
            </w:pPr>
            <w:r>
              <w:rPr>
                <w:color w:val="000000"/>
              </w:rPr>
              <w:t>Služba importu pro službu Office 365</w:t>
            </w:r>
            <w:r>
              <w:fldChar w:fldCharType="begin"/>
            </w:r>
            <w:r>
              <w:instrText xml:space="preserve"> XE "Služba importu pro službu Office 365" </w:instrText>
            </w:r>
            <w:r>
              <w:fldChar w:fldCharType="end"/>
            </w:r>
          </w:p>
        </w:tc>
        <w:tc>
          <w:tcPr>
            <w:tcW w:w="740" w:type="dxa"/>
            <w:tcBorders>
              <w:top w:val="dashed" w:sz="4" w:space="0" w:color="BFBFBF"/>
              <w:left w:val="none" w:sz="4" w:space="0" w:color="6E6E6E"/>
              <w:bottom w:val="none" w:sz="4" w:space="0" w:color="BFBFBF"/>
              <w:right w:val="single" w:sz="6" w:space="0" w:color="FFFFFF"/>
            </w:tcBorders>
          </w:tcPr>
          <w:p w14:paraId="0C29BA3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7D96004"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9454E59"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2DB7E7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98F04FB"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EBEC6AF"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7D8F59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951E59C"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5E29060" w14:textId="77777777" w:rsidR="00E16F53" w:rsidRDefault="00E16F53">
            <w:pPr>
              <w:pStyle w:val="ProductList-TableBody"/>
              <w:jc w:val="center"/>
            </w:pPr>
          </w:p>
        </w:tc>
      </w:tr>
    </w:tbl>
    <w:p w14:paraId="230E0FCF" w14:textId="77777777" w:rsidR="00E16F53" w:rsidRDefault="00781240">
      <w:pPr>
        <w:pStyle w:val="ProductList-Offering1SubSection"/>
        <w:outlineLvl w:val="3"/>
      </w:pPr>
      <w:bookmarkStart w:id="270" w:name="_Sec776"/>
      <w:r>
        <w:t>2. Podmínky produktu</w:t>
      </w:r>
      <w:bookmarkEnd w:id="270"/>
    </w:p>
    <w:tbl>
      <w:tblPr>
        <w:tblStyle w:val="PURTable"/>
        <w:tblW w:w="0" w:type="dxa"/>
        <w:tblLook w:val="04A0" w:firstRow="1" w:lastRow="0" w:firstColumn="1" w:lastColumn="0" w:noHBand="0" w:noVBand="1"/>
      </w:tblPr>
      <w:tblGrid>
        <w:gridCol w:w="3658"/>
        <w:gridCol w:w="3623"/>
        <w:gridCol w:w="3635"/>
      </w:tblGrid>
      <w:tr w:rsidR="00E16F53" w14:paraId="203EE71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D813AF5" w14:textId="77777777" w:rsidR="00E16F53" w:rsidRDefault="00781240">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24">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11BFC324"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14:paraId="04ADF28E" w14:textId="77777777" w:rsidR="00E16F53" w:rsidRDefault="00781240">
            <w:pPr>
              <w:pStyle w:val="ProductList-TableBody"/>
            </w:pPr>
            <w:r>
              <w:fldChar w:fldCharType="begin"/>
            </w:r>
            <w:r>
              <w:instrText xml:space="preserve"> AutoTextList   \s NoStyle \t "Prodloužená doba účinnosti: Služby online, které jsou účinné po delší dobu, jak je popsáno v licenční smlouvě Enterprise a Enterprise Subscription." </w:instrText>
            </w:r>
            <w:r>
              <w:fldChar w:fldCharType="separate"/>
            </w:r>
            <w:r>
              <w:rPr>
                <w:color w:val="0563C1"/>
              </w:rPr>
              <w:t>Prodloužená doba účinnosti</w:t>
            </w:r>
            <w:r>
              <w:fldChar w:fldCharType="end"/>
            </w:r>
            <w:r>
              <w:t>: Vše</w:t>
            </w:r>
          </w:p>
        </w:tc>
      </w:tr>
      <w:tr w:rsidR="00E16F53" w14:paraId="1ECD77CD"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283404FF" w14:textId="77777777" w:rsidR="00E16F53" w:rsidRDefault="00781240">
            <w:pPr>
              <w:pStyle w:val="ProductList-TableBody"/>
            </w:pPr>
            <w:r>
              <w:fldChar w:fldCharType="begin"/>
            </w:r>
            <w:r>
              <w:instrText xml:space="preserve"> AutoTextList   \s NoStyle \t "Práva k migraci: Zákazník může být schopen provést upgrade z předchozích verzí softwaru nebo jiných produktů na základě zvláštních podmínek publikovaných v záznamu produktu nebo seznamu produktů. (Kompletní definici naleznete ve slovníku.)" </w:instrText>
            </w:r>
            <w:r>
              <w:fldChar w:fldCharType="separate"/>
            </w:r>
            <w:r>
              <w:rPr>
                <w:color w:val="0563C1"/>
              </w:rPr>
              <w:t>Práva k migraci</w:t>
            </w:r>
            <w:r>
              <w:fldChar w:fldCharType="end"/>
            </w:r>
            <w:r>
              <w:t xml:space="preserve">: </w:t>
            </w:r>
            <w:hyperlink r:id="rId125">
              <w:r>
                <w:rPr>
                  <w:color w:val="00467F"/>
                  <w:u w:val="single"/>
                </w:rPr>
                <w:t>Seznam produktů – březen 2014</w:t>
              </w:r>
            </w:hyperlink>
            <w:r>
              <w:t>(Exchange Hosted Archive)</w:t>
            </w:r>
          </w:p>
        </w:tc>
        <w:tc>
          <w:tcPr>
            <w:tcW w:w="4040" w:type="dxa"/>
            <w:tcBorders>
              <w:top w:val="single" w:sz="4" w:space="0" w:color="000000"/>
              <w:left w:val="single" w:sz="4" w:space="0" w:color="000000"/>
              <w:bottom w:val="single" w:sz="4" w:space="0" w:color="000000"/>
              <w:right w:val="single" w:sz="4" w:space="0" w:color="000000"/>
            </w:tcBorders>
          </w:tcPr>
          <w:p w14:paraId="6EB0617B" w14:textId="77777777" w:rsidR="00E16F53" w:rsidRDefault="00781240">
            <w:pPr>
              <w:pStyle w:val="ProductList-TableBody"/>
            </w:pPr>
            <w:r>
              <w:fldChar w:fldCharType="begin"/>
            </w:r>
            <w:r>
              <w:instrText xml:space="preserve"> AutoTextList   \s NoStyle \t "Nezbytné podmínky: Označuje, že je pro zakoupení licencí k produktu nutné splnit určité dodatečné podmínky." </w:instrText>
            </w:r>
            <w:r>
              <w:fldChar w:fldCharType="separate"/>
            </w:r>
            <w:r>
              <w:rPr>
                <w:color w:val="0563C1"/>
              </w:rPr>
              <w:t>Nezbytné podmínky</w:t>
            </w:r>
            <w:r>
              <w:fldChar w:fldCharType="end"/>
            </w:r>
            <w:r>
              <w:t>: Viz níže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F98AA62" w14:textId="77777777" w:rsidR="00E16F53" w:rsidRDefault="00781240">
            <w:pPr>
              <w:pStyle w:val="ProductList-TableBody"/>
            </w:pPr>
            <w:r>
              <w:rPr>
                <w:color w:val="404040"/>
              </w:rPr>
              <w:t>Propagační akce: Není relevantní</w:t>
            </w:r>
          </w:p>
        </w:tc>
      </w:tr>
      <w:tr w:rsidR="00E16F53" w14:paraId="7527B799"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4B79B33C" w14:textId="77777777" w:rsidR="00E16F53" w:rsidRDefault="00781240">
            <w:pPr>
              <w:pStyle w:val="ProductList-TableBody"/>
            </w:pPr>
            <w:r>
              <w:fldChar w:fldCharType="begin"/>
            </w:r>
            <w:r>
              <w:instrText xml:space="preserve"> AutoTextList   \s NoStyle \t "Výjimka pro oprávněné uživatele: Výjimka platná pro uživatele, kteří přistupují k produktům výhradně v rámci jedné z těchto licencí. (Kompletní definici naleznete ve slovníku.)" </w:instrText>
            </w:r>
            <w:r>
              <w:fldChar w:fldCharType="separate"/>
            </w:r>
            <w:r>
              <w:rPr>
                <w:color w:val="0563C1"/>
              </w:rPr>
              <w:t>Výjimka pro oprávněné uživatele</w:t>
            </w:r>
            <w:r>
              <w:fldChar w:fldCharType="end"/>
            </w:r>
            <w:r>
              <w:t>: Pouze K</w:t>
            </w:r>
          </w:p>
        </w:tc>
        <w:tc>
          <w:tcPr>
            <w:tcW w:w="4040" w:type="dxa"/>
            <w:tcBorders>
              <w:top w:val="single" w:sz="4" w:space="0" w:color="000000"/>
              <w:left w:val="single" w:sz="4" w:space="0" w:color="000000"/>
              <w:bottom w:val="single" w:sz="4" w:space="0" w:color="000000"/>
              <w:right w:val="single" w:sz="4" w:space="0" w:color="000000"/>
            </w:tcBorders>
          </w:tcPr>
          <w:p w14:paraId="16DDF4BE" w14:textId="77777777" w:rsidR="00E16F53" w:rsidRDefault="00781240">
            <w:pPr>
              <w:pStyle w:val="ProductList-TableBody"/>
            </w:pPr>
            <w:r>
              <w:fldChar w:fldCharType="begin"/>
            </w:r>
            <w:r>
              <w:instrText xml:space="preserve"> AutoTextList   \s NoStyle \t "Nárok na snížení: Služba online pro zákazníka, který má prováděcí smlouvu Enterprise, Enterprise Subscription, Microsoft Azure nebo Enrollment for Education Solutions, může oznamovat omezení licencí nebo přiděleného ročního závazku." </w:instrText>
            </w:r>
            <w:r>
              <w:fldChar w:fldCharType="separate"/>
            </w:r>
            <w:r>
              <w:rPr>
                <w:color w:val="0563C1"/>
              </w:rPr>
              <w:t>Nárok na snížení</w:t>
            </w:r>
            <w:r>
              <w:fldChar w:fldCharType="end"/>
            </w:r>
            <w:r>
              <w:t xml:space="preserve">: Vše </w:t>
            </w:r>
          </w:p>
        </w:tc>
        <w:tc>
          <w:tcPr>
            <w:tcW w:w="4040" w:type="dxa"/>
            <w:tcBorders>
              <w:top w:val="single" w:sz="4" w:space="0" w:color="000000"/>
              <w:left w:val="single" w:sz="4" w:space="0" w:color="000000"/>
              <w:bottom w:val="single" w:sz="4" w:space="0" w:color="000000"/>
              <w:right w:val="single" w:sz="4" w:space="0" w:color="000000"/>
            </w:tcBorders>
          </w:tcPr>
          <w:p w14:paraId="5C02DEBC" w14:textId="77777777" w:rsidR="00E16F53" w:rsidRDefault="00781240">
            <w:pPr>
              <w:pStyle w:val="ProductList-TableBody"/>
            </w:pPr>
            <w:r>
              <w:fldChar w:fldCharType="begin"/>
            </w:r>
            <w:r>
              <w:instrText xml:space="preserve"> AutoTextList   \s NoStyle \t "Nárok na snížení (SCE): Produkty, pro které může zákazník s prováděcí smlouvou Server a Cloud hlásit omezení licencí k odběru nebo budoucího přiděleného ročního závazku po 12 po sobě jdoucích měsících." </w:instrText>
            </w:r>
            <w:r>
              <w:fldChar w:fldCharType="separate"/>
            </w:r>
            <w:r>
              <w:rPr>
                <w:color w:val="0563C1"/>
              </w:rPr>
              <w:t>Nárok na snížení (SCE)</w:t>
            </w:r>
            <w:r>
              <w:fldChar w:fldCharType="end"/>
            </w:r>
            <w:r>
              <w:t>: Vše</w:t>
            </w:r>
          </w:p>
        </w:tc>
      </w:tr>
      <w:tr w:rsidR="00E16F53" w14:paraId="7E410D9E" w14:textId="77777777">
        <w:tc>
          <w:tcPr>
            <w:tcW w:w="4040" w:type="dxa"/>
            <w:tcBorders>
              <w:top w:val="single" w:sz="4" w:space="0" w:color="000000"/>
              <w:left w:val="single" w:sz="4" w:space="0" w:color="000000"/>
              <w:bottom w:val="single" w:sz="4" w:space="0" w:color="000000"/>
              <w:right w:val="single" w:sz="4" w:space="0" w:color="000000"/>
            </w:tcBorders>
          </w:tcPr>
          <w:p w14:paraId="0FBB589A" w14:textId="77777777" w:rsidR="00E16F53" w:rsidRDefault="00781240">
            <w:pPr>
              <w:pStyle w:val="ProductList-TableBody"/>
            </w:pPr>
            <w:r>
              <w:fldChar w:fldCharType="begin"/>
            </w:r>
            <w:r>
              <w:instrText xml:space="preserve"> AutoTextList   \s NoStyle \t "Výhody při užívání studenty: Volba pro instituce, které si licencují kvalifikující produkt pro počet v rámci celé organizace, k licencování produktu k použití studenty v poměru 1:15 nebo 1:40 studenti:znalostní pracovník (nebo člen pedagogického sboru/zaměstnance) bez dalších nákladů." </w:instrText>
            </w:r>
            <w:r>
              <w:fldChar w:fldCharType="separate"/>
            </w:r>
            <w:r>
              <w:rPr>
                <w:color w:val="0563C1"/>
              </w:rPr>
              <w:t>Výhody při užívání studenty</w:t>
            </w:r>
            <w:r>
              <w:fldChar w:fldCharType="end"/>
            </w:r>
            <w:r>
              <w:t xml:space="preserve">: Viz </w:t>
            </w:r>
            <w:hyperlink w:anchor="_Sec1230">
              <w:r>
                <w:rPr>
                  <w:color w:val="00467F"/>
                  <w:u w:val="single"/>
                </w:rPr>
                <w:t>přílohu H</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2142D4B4" w14:textId="77777777" w:rsidR="00E16F53" w:rsidRDefault="00781240">
            <w:pPr>
              <w:pStyle w:val="ProductList-TableBody"/>
            </w:pPr>
            <w:r>
              <w:fldChar w:fldCharType="begin"/>
            </w:r>
            <w:r>
              <w:instrText xml:space="preserve"> AutoTextList   \s NoStyle \t "Nárok na aktualizaci: Licence k odběru služeb online, které může zákazník se smlouvou Enterprise nebo Enterprise Subscription objednat prostřednictvím procesu aktualizace nebo výroční objednávky namísto měsíční objednávky." </w:instrText>
            </w:r>
            <w:r>
              <w:fldChar w:fldCharType="separate"/>
            </w:r>
            <w:r>
              <w:rPr>
                <w:color w:val="0563C1"/>
              </w:rPr>
              <w:t>Nárok na aktualizaci</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tcPr>
          <w:p w14:paraId="1BE6BF2E" w14:textId="77777777" w:rsidR="00E16F53" w:rsidRDefault="00781240">
            <w:pPr>
              <w:pStyle w:val="ProductList-TableBody"/>
            </w:pPr>
            <w:r>
              <w:fldChar w:fldCharType="begin"/>
            </w:r>
            <w:r>
              <w:instrText xml:space="preserve"> AutoTextList   \s NoStyle \t "Uvádí, že je produkt k dispozici jako doplněk a/nebo jako produkt z krytí SA. Podrobnosti jsou uvedeny v příloze C – Doplňky služeb online a jiné licence k přechodu." </w:instrText>
            </w:r>
            <w:r>
              <w:fldChar w:fldCharType="separate"/>
            </w:r>
            <w:r>
              <w:rPr>
                <w:color w:val="0563C1"/>
              </w:rPr>
              <w:t>Doplňky a produkty z krytí SA</w:t>
            </w:r>
            <w:r>
              <w:fldChar w:fldCharType="end"/>
            </w:r>
            <w:r>
              <w:t xml:space="preserve">: Viz </w:t>
            </w:r>
            <w:hyperlink w:anchor="_Sec1237">
              <w:r>
                <w:rPr>
                  <w:color w:val="00467F"/>
                  <w:u w:val="single"/>
                </w:rPr>
                <w:t>příloha C</w:t>
              </w:r>
            </w:hyperlink>
          </w:p>
        </w:tc>
      </w:tr>
    </w:tbl>
    <w:p w14:paraId="20B4524C" w14:textId="77777777" w:rsidR="00E16F53" w:rsidRDefault="00E16F53">
      <w:pPr>
        <w:pStyle w:val="ProductList-Body"/>
      </w:pPr>
    </w:p>
    <w:p w14:paraId="40C5F6AA" w14:textId="77777777" w:rsidR="00E16F53" w:rsidRDefault="00781240">
      <w:pPr>
        <w:pStyle w:val="ProductList-ClauseHeading"/>
        <w:outlineLvl w:val="4"/>
      </w:pPr>
      <w:r>
        <w:t>2.1 Předpoklady licence</w:t>
      </w:r>
    </w:p>
    <w:tbl>
      <w:tblPr>
        <w:tblStyle w:val="PURTable"/>
        <w:tblW w:w="0" w:type="dxa"/>
        <w:tblLook w:val="04A0" w:firstRow="1" w:lastRow="0" w:firstColumn="1" w:lastColumn="0" w:noHBand="0" w:noVBand="1"/>
      </w:tblPr>
      <w:tblGrid>
        <w:gridCol w:w="5420"/>
        <w:gridCol w:w="5496"/>
      </w:tblGrid>
      <w:tr w:rsidR="00E16F53" w14:paraId="74E00B6C"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70C0"/>
              <w:left w:val="single" w:sz="4" w:space="0" w:color="0070C0"/>
              <w:bottom w:val="single" w:sz="4" w:space="0" w:color="0070C0"/>
            </w:tcBorders>
            <w:shd w:val="clear" w:color="auto" w:fill="0072C6"/>
          </w:tcPr>
          <w:p w14:paraId="0594B56C" w14:textId="77777777" w:rsidR="00E16F53" w:rsidRDefault="00781240">
            <w:pPr>
              <w:pStyle w:val="ProductList-TableBody"/>
            </w:pPr>
            <w:r>
              <w:rPr>
                <w:color w:val="FFFFFF"/>
              </w:rPr>
              <w:t>Licence</w:t>
            </w:r>
          </w:p>
        </w:tc>
        <w:tc>
          <w:tcPr>
            <w:tcW w:w="6120" w:type="dxa"/>
            <w:tcBorders>
              <w:top w:val="single" w:sz="4" w:space="0" w:color="0070C0"/>
              <w:bottom w:val="single" w:sz="4" w:space="0" w:color="0070C0"/>
              <w:right w:val="single" w:sz="4" w:space="0" w:color="0070C0"/>
            </w:tcBorders>
            <w:shd w:val="clear" w:color="auto" w:fill="0072C6"/>
          </w:tcPr>
          <w:p w14:paraId="3500A5A9" w14:textId="77777777" w:rsidR="00E16F53" w:rsidRDefault="00781240">
            <w:pPr>
              <w:pStyle w:val="ProductList-TableBody"/>
            </w:pPr>
            <w:r>
              <w:rPr>
                <w:color w:val="FFFFFF"/>
              </w:rPr>
              <w:t>Předpoklady licence</w:t>
            </w:r>
          </w:p>
        </w:tc>
      </w:tr>
      <w:tr w:rsidR="00E16F53" w14:paraId="35D0EFC0" w14:textId="77777777">
        <w:tc>
          <w:tcPr>
            <w:tcW w:w="6120" w:type="dxa"/>
            <w:tcBorders>
              <w:top w:val="single" w:sz="4" w:space="0" w:color="0070C0"/>
              <w:left w:val="single" w:sz="4" w:space="0" w:color="000000"/>
              <w:bottom w:val="single" w:sz="4" w:space="0" w:color="000000"/>
              <w:right w:val="single" w:sz="4" w:space="0" w:color="000000"/>
            </w:tcBorders>
          </w:tcPr>
          <w:p w14:paraId="522335EE" w14:textId="77777777" w:rsidR="00E16F53" w:rsidRDefault="00781240">
            <w:pPr>
              <w:pStyle w:val="ProductList-TableBody"/>
            </w:pPr>
            <w:r>
              <w:t>Office 365 Advanced Threat Protection (plán 1/plán 2)</w:t>
            </w:r>
          </w:p>
        </w:tc>
        <w:tc>
          <w:tcPr>
            <w:tcW w:w="6120" w:type="dxa"/>
            <w:tcBorders>
              <w:top w:val="single" w:sz="4" w:space="0" w:color="0070C0"/>
              <w:left w:val="single" w:sz="4" w:space="0" w:color="000000"/>
              <w:bottom w:val="single" w:sz="4" w:space="0" w:color="000000"/>
              <w:right w:val="single" w:sz="4" w:space="0" w:color="000000"/>
            </w:tcBorders>
          </w:tcPr>
          <w:p w14:paraId="2BD8C381" w14:textId="77777777" w:rsidR="00E16F53" w:rsidRDefault="00781240">
            <w:pPr>
              <w:pStyle w:val="ProductList-TableBody"/>
            </w:pPr>
            <w:r>
              <w:t>Microsoft 365 F1/F3/E3, Office 365 Business/Business Essentials/Business Premium/F3/E1/E3, Exchange Online Kiosk/ (plán 1)/(plán 2), OneDrive for Business (plán 1)/(plán 2) nebo SharePoint Online (plán 1)/(plán 2)</w:t>
            </w:r>
          </w:p>
        </w:tc>
      </w:tr>
      <w:tr w:rsidR="00E16F53" w14:paraId="0CBB2CB5" w14:textId="77777777">
        <w:tc>
          <w:tcPr>
            <w:tcW w:w="6120" w:type="dxa"/>
            <w:tcBorders>
              <w:top w:val="single" w:sz="4" w:space="0" w:color="000000"/>
              <w:left w:val="single" w:sz="4" w:space="0" w:color="000000"/>
              <w:bottom w:val="single" w:sz="4" w:space="0" w:color="000000"/>
              <w:right w:val="single" w:sz="4" w:space="0" w:color="000000"/>
            </w:tcBorders>
          </w:tcPr>
          <w:p w14:paraId="2B8A61F5" w14:textId="77777777" w:rsidR="00E16F53" w:rsidRDefault="00781240">
            <w:pPr>
              <w:pStyle w:val="ProductList-TableBody"/>
            </w:pPr>
            <w:r>
              <w:t>Office 365 Data Loss Prevention</w:t>
            </w:r>
          </w:p>
        </w:tc>
        <w:tc>
          <w:tcPr>
            <w:tcW w:w="6120" w:type="dxa"/>
            <w:tcBorders>
              <w:top w:val="single" w:sz="4" w:space="0" w:color="000000"/>
              <w:left w:val="single" w:sz="4" w:space="0" w:color="000000"/>
              <w:bottom w:val="single" w:sz="4" w:space="0" w:color="000000"/>
              <w:right w:val="single" w:sz="4" w:space="0" w:color="000000"/>
            </w:tcBorders>
          </w:tcPr>
          <w:p w14:paraId="76DCB93C" w14:textId="77777777" w:rsidR="00E16F53" w:rsidRDefault="00E16F53">
            <w:pPr>
              <w:pStyle w:val="ProductList-TableBody"/>
            </w:pPr>
          </w:p>
        </w:tc>
      </w:tr>
    </w:tbl>
    <w:p w14:paraId="03AEE39D" w14:textId="77777777" w:rsidR="00E16F53" w:rsidRDefault="00E16F53">
      <w:pPr>
        <w:pStyle w:val="ProductList-Body"/>
        <w:jc w:val="right"/>
      </w:pPr>
    </w:p>
    <w:tbl>
      <w:tblPr>
        <w:tblStyle w:val="PURTable"/>
        <w:tblW w:w="0" w:type="dxa"/>
        <w:tblLook w:val="04A0" w:firstRow="1" w:lastRow="0" w:firstColumn="1" w:lastColumn="0" w:noHBand="0" w:noVBand="1"/>
      </w:tblPr>
      <w:tblGrid>
        <w:gridCol w:w="10916"/>
      </w:tblGrid>
      <w:tr w:rsidR="00E16F53" w14:paraId="37E95376"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75EB8ED"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0D3396E9" w14:textId="77777777" w:rsidR="00E16F53" w:rsidRDefault="00E16F53">
      <w:pPr>
        <w:pStyle w:val="ProductList-Body"/>
      </w:pPr>
    </w:p>
    <w:p w14:paraId="0F310F3C" w14:textId="77777777" w:rsidR="00E16F53" w:rsidRDefault="00781240">
      <w:pPr>
        <w:pStyle w:val="ProductList-Offering2HeadingNoBorder"/>
        <w:outlineLvl w:val="2"/>
      </w:pPr>
      <w:bookmarkStart w:id="271" w:name="_Sec1273"/>
      <w:r>
        <w:t>Microsoft Stream</w:t>
      </w:r>
      <w:bookmarkEnd w:id="271"/>
      <w:r>
        <w:fldChar w:fldCharType="begin"/>
      </w:r>
      <w:r>
        <w:instrText xml:space="preserve"> TC "</w:instrText>
      </w:r>
      <w:bookmarkStart w:id="272" w:name="_Toc36309737"/>
      <w:r>
        <w:instrText>Microsoft Stream</w:instrText>
      </w:r>
      <w:bookmarkEnd w:id="272"/>
      <w:r>
        <w:instrText>" \l 3</w:instrText>
      </w:r>
      <w:r>
        <w:fldChar w:fldCharType="end"/>
      </w:r>
    </w:p>
    <w:p w14:paraId="6822392D" w14:textId="77777777" w:rsidR="00E16F53" w:rsidRDefault="00781240">
      <w:pPr>
        <w:pStyle w:val="ProductList-Offering1SubSection"/>
        <w:outlineLvl w:val="3"/>
      </w:pPr>
      <w:bookmarkStart w:id="273" w:name="_Sec1274"/>
      <w:r>
        <w:t>1. Dostupnost programu</w:t>
      </w:r>
      <w:bookmarkEnd w:id="273"/>
    </w:p>
    <w:p w14:paraId="03F85F06" w14:textId="77777777" w:rsidR="00E16F53" w:rsidRDefault="00E16F53">
      <w:pPr>
        <w:pStyle w:val="ProductList-Body"/>
      </w:pPr>
    </w:p>
    <w:tbl>
      <w:tblPr>
        <w:tblStyle w:val="PURTable"/>
        <w:tblW w:w="0" w:type="dxa"/>
        <w:tblLook w:val="04A0" w:firstRow="1" w:lastRow="0" w:firstColumn="1" w:lastColumn="0" w:noHBand="0" w:noVBand="1"/>
      </w:tblPr>
      <w:tblGrid>
        <w:gridCol w:w="4592"/>
        <w:gridCol w:w="693"/>
        <w:gridCol w:w="684"/>
        <w:gridCol w:w="698"/>
        <w:gridCol w:w="710"/>
        <w:gridCol w:w="727"/>
        <w:gridCol w:w="721"/>
        <w:gridCol w:w="702"/>
        <w:gridCol w:w="697"/>
        <w:gridCol w:w="692"/>
      </w:tblGrid>
      <w:tr w:rsidR="00E16F53" w14:paraId="1CA2A4CD" w14:textId="77777777">
        <w:trPr>
          <w:cnfStyle w:val="100000000000" w:firstRow="1" w:lastRow="0" w:firstColumn="0" w:lastColumn="0" w:oddVBand="0" w:evenVBand="0" w:oddHBand="0" w:evenHBand="0" w:firstRowFirstColumn="0" w:firstRowLastColumn="0" w:lastRowFirstColumn="0" w:lastRowLastColumn="0"/>
        </w:trPr>
        <w:tc>
          <w:tcPr>
            <w:tcW w:w="5140" w:type="dxa"/>
            <w:tcBorders>
              <w:right w:val="single" w:sz="4" w:space="0" w:color="FFFFFF"/>
            </w:tcBorders>
            <w:shd w:val="clear" w:color="auto" w:fill="00188F"/>
          </w:tcPr>
          <w:p w14:paraId="6A621D54" w14:textId="77777777" w:rsidR="00E16F53" w:rsidRDefault="00781240">
            <w:pPr>
              <w:pStyle w:val="ProductList-TableBody"/>
            </w:pPr>
            <w:r>
              <w:rPr>
                <w:color w:val="FFFFFF"/>
              </w:rPr>
              <w:t>Služby online</w:t>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510C098A" w14:textId="77777777" w:rsidR="00E16F53" w:rsidRDefault="00781240">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55D6CDCC"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2CA1DCB5"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589CDE2D" w14:textId="77777777" w:rsidR="00E16F53" w:rsidRDefault="0078124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150436B2"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5DB3160A"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3A61737F"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47989E43"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44FC42FC" w14:textId="77777777" w:rsidR="00E16F53" w:rsidRDefault="00781240">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E16F53" w14:paraId="7D8A93B9" w14:textId="77777777">
        <w:tc>
          <w:tcPr>
            <w:tcW w:w="5140" w:type="dxa"/>
            <w:tcBorders>
              <w:bottom w:val="dashed" w:sz="4" w:space="0" w:color="6E6E6E"/>
              <w:right w:val="single" w:sz="4" w:space="0" w:color="FFFFFF"/>
            </w:tcBorders>
          </w:tcPr>
          <w:p w14:paraId="26990B7D" w14:textId="77777777" w:rsidR="00E16F53" w:rsidRDefault="00781240">
            <w:pPr>
              <w:pStyle w:val="ProductList-TableBody"/>
            </w:pPr>
            <w:r>
              <w:t>Microsoft Stream</w:t>
            </w:r>
            <w:r>
              <w:fldChar w:fldCharType="begin"/>
            </w:r>
            <w:r>
              <w:instrText xml:space="preserve"> XE "Microsoft Stream" </w:instrText>
            </w:r>
            <w:r>
              <w:fldChar w:fldCharType="end"/>
            </w:r>
            <w:r>
              <w:t xml:space="preserve"> (licence na odběr na základě počtu uživatelů)</w:t>
            </w:r>
          </w:p>
        </w:tc>
        <w:tc>
          <w:tcPr>
            <w:tcW w:w="740" w:type="dxa"/>
            <w:tcBorders>
              <w:top w:val="single" w:sz="4" w:space="0" w:color="FFFFFF"/>
              <w:left w:val="single" w:sz="4" w:space="0" w:color="FFFFFF"/>
              <w:bottom w:val="dashed" w:sz="4" w:space="0" w:color="000000"/>
              <w:right w:val="single" w:sz="4" w:space="0" w:color="FFFFFF"/>
            </w:tcBorders>
            <w:shd w:val="clear" w:color="auto" w:fill="FFFFFF"/>
          </w:tcPr>
          <w:p w14:paraId="585A8B08" w14:textId="77777777" w:rsidR="00E16F53" w:rsidRDefault="00E16F53">
            <w:pPr>
              <w:pStyle w:val="ProductList-TableBody"/>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24949CD5"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74515292"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6ED997E8"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2CA59CA3"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6876EEB5"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35B07942"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4E28BB35"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0BA2BF1E" w14:textId="77777777" w:rsidR="00E16F53" w:rsidRDefault="00E16F53">
            <w:pPr>
              <w:pStyle w:val="ProductList-TableBody"/>
              <w:jc w:val="center"/>
            </w:pPr>
          </w:p>
        </w:tc>
      </w:tr>
      <w:tr w:rsidR="00E16F53" w14:paraId="65F80D3F" w14:textId="77777777">
        <w:tc>
          <w:tcPr>
            <w:tcW w:w="5140" w:type="dxa"/>
            <w:tcBorders>
              <w:top w:val="dashed" w:sz="4" w:space="0" w:color="6E6E6E"/>
              <w:bottom w:val="single" w:sz="4" w:space="0" w:color="FFFFFF"/>
              <w:right w:val="single" w:sz="4" w:space="0" w:color="FFFFFF"/>
            </w:tcBorders>
          </w:tcPr>
          <w:p w14:paraId="48521864" w14:textId="77777777" w:rsidR="00E16F53" w:rsidRDefault="00781240">
            <w:pPr>
              <w:pStyle w:val="ProductList-TableBody"/>
            </w:pPr>
            <w:r>
              <w:t>Doplněk Microsoft Stream Storage</w:t>
            </w:r>
            <w:r>
              <w:fldChar w:fldCharType="begin"/>
            </w:r>
            <w:r>
              <w:instrText xml:space="preserve"> XE "Doplněk Microsoft Stream Storage" </w:instrText>
            </w:r>
            <w:r>
              <w:fldChar w:fldCharType="end"/>
            </w:r>
            <w:r>
              <w:t xml:space="preserve"> (500 GB)</w:t>
            </w:r>
          </w:p>
        </w:tc>
        <w:tc>
          <w:tcPr>
            <w:tcW w:w="740" w:type="dxa"/>
            <w:tcBorders>
              <w:top w:val="dashed" w:sz="4" w:space="0" w:color="000000"/>
              <w:left w:val="single" w:sz="4" w:space="0" w:color="FFFFFF"/>
              <w:bottom w:val="single" w:sz="4" w:space="0" w:color="FFFFFF"/>
              <w:right w:val="single" w:sz="4" w:space="0" w:color="FFFFFF"/>
            </w:tcBorders>
            <w:shd w:val="clear" w:color="auto" w:fill="FFFFFF"/>
          </w:tcPr>
          <w:p w14:paraId="107E9BA8" w14:textId="77777777" w:rsidR="00E16F53" w:rsidRDefault="00E16F53">
            <w:pPr>
              <w:pStyle w:val="ProductList-TableBody"/>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64264203"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ABF5FF5"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0AD0FEF1"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0ED11B3A"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070E31FA"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469FF63F"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01B6B219"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58DB0913" w14:textId="77777777" w:rsidR="00E16F53" w:rsidRDefault="00E16F53">
            <w:pPr>
              <w:pStyle w:val="ProductList-TableBody"/>
              <w:jc w:val="center"/>
            </w:pPr>
          </w:p>
        </w:tc>
      </w:tr>
    </w:tbl>
    <w:p w14:paraId="78211794" w14:textId="77777777" w:rsidR="00E16F53" w:rsidRDefault="00781240">
      <w:pPr>
        <w:pStyle w:val="ProductList-Offering1SubSection"/>
        <w:outlineLvl w:val="3"/>
      </w:pPr>
      <w:bookmarkStart w:id="274" w:name="_Sec1275"/>
      <w:r>
        <w:t>2. Podmínky produktu</w:t>
      </w:r>
      <w:bookmarkEnd w:id="274"/>
    </w:p>
    <w:p w14:paraId="289285F9" w14:textId="77777777" w:rsidR="00E16F53" w:rsidRDefault="00E16F53">
      <w:pPr>
        <w:pStyle w:val="ProductList-Body"/>
      </w:pPr>
    </w:p>
    <w:tbl>
      <w:tblPr>
        <w:tblStyle w:val="PURTable"/>
        <w:tblW w:w="0" w:type="dxa"/>
        <w:tblLook w:val="04A0" w:firstRow="1" w:lastRow="0" w:firstColumn="1" w:lastColumn="0" w:noHBand="0" w:noVBand="1"/>
      </w:tblPr>
      <w:tblGrid>
        <w:gridCol w:w="3630"/>
        <w:gridCol w:w="3641"/>
        <w:gridCol w:w="3645"/>
      </w:tblGrid>
      <w:tr w:rsidR="00E16F53" w14:paraId="0A3C929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82A6904" w14:textId="77777777" w:rsidR="00E16F53" w:rsidRDefault="00781240">
            <w:pPr>
              <w:pStyle w:val="ProductList-TableBody"/>
            </w:pPr>
            <w:r>
              <w:t xml:space="preserve">Podmínky použití služby: </w:t>
            </w:r>
            <w:hyperlink r:id="rId126">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2E0B83D7"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0ACD8A3A" w14:textId="77777777" w:rsidR="00E16F53" w:rsidRDefault="00781240">
            <w:pPr>
              <w:pStyle w:val="ProductList-TableBody"/>
            </w:pPr>
            <w:r>
              <w:fldChar w:fldCharType="begin"/>
            </w:r>
            <w:r>
              <w:instrText xml:space="preserve"> AutoTextList   \s NoStyle \t "Prodloužená doba účinnosti: Služby online, které jsou účinné po delší dobu, jak je popsáno v licenční smlouvě Enterprise a Enterprise Subscription." </w:instrText>
            </w:r>
            <w:r>
              <w:fldChar w:fldCharType="separate"/>
            </w:r>
            <w:r>
              <w:rPr>
                <w:color w:val="0563C1"/>
              </w:rPr>
              <w:t>Prodloužená doba účinnosti</w:t>
            </w:r>
            <w:r>
              <w:fldChar w:fldCharType="end"/>
            </w:r>
            <w:r>
              <w:t>: Vše</w:t>
            </w:r>
          </w:p>
        </w:tc>
      </w:tr>
      <w:tr w:rsidR="00E16F53" w14:paraId="3887ED67" w14:textId="77777777">
        <w:tc>
          <w:tcPr>
            <w:tcW w:w="4040" w:type="dxa"/>
            <w:tcBorders>
              <w:top w:val="single" w:sz="4" w:space="0" w:color="000000"/>
              <w:left w:val="single" w:sz="4" w:space="0" w:color="000000"/>
              <w:bottom w:val="single" w:sz="4" w:space="0" w:color="000000"/>
              <w:right w:val="single" w:sz="4" w:space="0" w:color="000000"/>
            </w:tcBorders>
            <w:shd w:val="clear" w:color="auto" w:fill="C6C6C6"/>
          </w:tcPr>
          <w:p w14:paraId="50D145B6" w14:textId="77777777" w:rsidR="00E16F53" w:rsidRDefault="00781240">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C6C6C6"/>
          </w:tcPr>
          <w:p w14:paraId="076C2532" w14:textId="77777777" w:rsidR="00E16F53" w:rsidRDefault="00781240">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C6C6C6"/>
          </w:tcPr>
          <w:p w14:paraId="5ADBACFB" w14:textId="77777777" w:rsidR="00E16F53" w:rsidRDefault="00781240">
            <w:pPr>
              <w:pStyle w:val="ProductList-TableBody"/>
            </w:pPr>
            <w:r>
              <w:rPr>
                <w:color w:val="404040"/>
              </w:rPr>
              <w:t>Propagační akce: Není relevantní</w:t>
            </w:r>
          </w:p>
        </w:tc>
      </w:tr>
      <w:tr w:rsidR="00E16F53" w14:paraId="7CBA07EB" w14:textId="77777777">
        <w:tc>
          <w:tcPr>
            <w:tcW w:w="4040" w:type="dxa"/>
            <w:tcBorders>
              <w:top w:val="single" w:sz="4" w:space="0" w:color="000000"/>
              <w:left w:val="single" w:sz="4" w:space="0" w:color="000000"/>
              <w:bottom w:val="single" w:sz="4" w:space="0" w:color="000000"/>
              <w:right w:val="single" w:sz="4" w:space="0" w:color="000000"/>
            </w:tcBorders>
            <w:shd w:val="clear" w:color="auto" w:fill="C6C6C6"/>
          </w:tcPr>
          <w:p w14:paraId="51AB688D" w14:textId="77777777" w:rsidR="00E16F53" w:rsidRDefault="00781240">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tcPr>
          <w:p w14:paraId="37D6C4C9" w14:textId="77777777" w:rsidR="00E16F53" w:rsidRDefault="00781240">
            <w:pPr>
              <w:pStyle w:val="ProductList-TableBody"/>
            </w:pPr>
            <w:r>
              <w:fldChar w:fldCharType="begin"/>
            </w:r>
            <w:r>
              <w:instrText xml:space="preserve"> AutoTextList   \s NoStyle \t "Nárok na snížení: Služba online pro zákazníka, který má prováděcí smlouvu Enterprise, Enterprise Subscription, Microsoft Azure nebo Enrollment for Education Solutions, může oznamovat omezení licencí nebo přiděleného ročního závazku." </w:instrText>
            </w:r>
            <w:r>
              <w:fldChar w:fldCharType="separate"/>
            </w:r>
            <w:r>
              <w:rPr>
                <w:color w:val="0563C1"/>
              </w:rPr>
              <w:t>Nárok na snížení</w:t>
            </w:r>
            <w:r>
              <w:fldChar w:fldCharType="end"/>
            </w:r>
            <w:r>
              <w:t xml:space="preserve">: Vše </w:t>
            </w:r>
          </w:p>
        </w:tc>
        <w:tc>
          <w:tcPr>
            <w:tcW w:w="4040" w:type="dxa"/>
            <w:tcBorders>
              <w:top w:val="single" w:sz="4" w:space="0" w:color="000000"/>
              <w:left w:val="single" w:sz="4" w:space="0" w:color="000000"/>
              <w:bottom w:val="single" w:sz="4" w:space="0" w:color="000000"/>
              <w:right w:val="single" w:sz="4" w:space="0" w:color="000000"/>
            </w:tcBorders>
          </w:tcPr>
          <w:p w14:paraId="45482B83" w14:textId="77777777" w:rsidR="00E16F53" w:rsidRDefault="00781240">
            <w:pPr>
              <w:pStyle w:val="ProductList-TableBody"/>
            </w:pPr>
            <w:r>
              <w:fldChar w:fldCharType="begin"/>
            </w:r>
            <w:r>
              <w:instrText xml:space="preserve"> AutoTextList   \s NoStyle \t "Nárok na snížení (SCE): Produkty, pro které může zákazník s prováděcí smlouvou Server a Cloud hlásit omezení licencí k odběru nebo budoucího přiděleného ročního závazku po 12 po sobě jdoucích měsících." </w:instrText>
            </w:r>
            <w:r>
              <w:fldChar w:fldCharType="separate"/>
            </w:r>
            <w:r>
              <w:rPr>
                <w:color w:val="0563C1"/>
              </w:rPr>
              <w:t>Nárok na snížení (SCE)</w:t>
            </w:r>
            <w:r>
              <w:fldChar w:fldCharType="end"/>
            </w:r>
            <w:r>
              <w:t>: Vše</w:t>
            </w:r>
          </w:p>
        </w:tc>
      </w:tr>
      <w:tr w:rsidR="00E16F53" w14:paraId="32BCC241" w14:textId="77777777">
        <w:tc>
          <w:tcPr>
            <w:tcW w:w="4040" w:type="dxa"/>
            <w:tcBorders>
              <w:top w:val="single" w:sz="4" w:space="0" w:color="000000"/>
              <w:left w:val="single" w:sz="4" w:space="0" w:color="000000"/>
              <w:bottom w:val="single" w:sz="4" w:space="0" w:color="000000"/>
              <w:right w:val="single" w:sz="4" w:space="0" w:color="000000"/>
            </w:tcBorders>
            <w:shd w:val="clear" w:color="auto" w:fill="C6C6C6"/>
          </w:tcPr>
          <w:p w14:paraId="07CEBF94" w14:textId="77777777" w:rsidR="00E16F53" w:rsidRDefault="00781240">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tcPr>
          <w:p w14:paraId="21985853" w14:textId="77777777" w:rsidR="00E16F53" w:rsidRDefault="00781240">
            <w:pPr>
              <w:pStyle w:val="ProductList-TableBody"/>
            </w:pPr>
            <w:r>
              <w:fldChar w:fldCharType="begin"/>
            </w:r>
            <w:r>
              <w:instrText xml:space="preserve"> AutoTextList   \s NoStyle \t "Nárok na aktualizaci: Licence k odběru služeb online, které může zákazník se smlouvou Enterprise nebo Enterprise Subscription objednat prostřednictvím procesu aktualizace nebo výroční objednávky namísto měsíční objednávky." </w:instrText>
            </w:r>
            <w:r>
              <w:fldChar w:fldCharType="separate"/>
            </w:r>
            <w:r>
              <w:rPr>
                <w:color w:val="0563C1"/>
              </w:rPr>
              <w:t>Nárok na aktualizaci</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C812D89" w14:textId="77777777" w:rsidR="00E16F53" w:rsidRDefault="00E16F53">
            <w:pPr>
              <w:pStyle w:val="ProductList-TableBody"/>
            </w:pPr>
          </w:p>
        </w:tc>
      </w:tr>
    </w:tbl>
    <w:p w14:paraId="0E74F73B" w14:textId="77777777" w:rsidR="00E16F53" w:rsidRDefault="00E16F53">
      <w:pPr>
        <w:pStyle w:val="ProductList-Body"/>
        <w:jc w:val="right"/>
      </w:pPr>
    </w:p>
    <w:tbl>
      <w:tblPr>
        <w:tblStyle w:val="PURTable"/>
        <w:tblW w:w="0" w:type="dxa"/>
        <w:tblLook w:val="04A0" w:firstRow="1" w:lastRow="0" w:firstColumn="1" w:lastColumn="0" w:noHBand="0" w:noVBand="1"/>
      </w:tblPr>
      <w:tblGrid>
        <w:gridCol w:w="10916"/>
      </w:tblGrid>
      <w:tr w:rsidR="00E16F53" w14:paraId="22E91F39"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383D4E14"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645F8BE5" w14:textId="77777777" w:rsidR="00E16F53" w:rsidRDefault="00E16F53">
      <w:pPr>
        <w:pStyle w:val="ProductList-Body"/>
      </w:pPr>
    </w:p>
    <w:p w14:paraId="4086C741" w14:textId="77777777" w:rsidR="00E16F53" w:rsidRDefault="00781240">
      <w:pPr>
        <w:pStyle w:val="ProductList-Offering2HeadingNoBorder"/>
        <w:outlineLvl w:val="2"/>
      </w:pPr>
      <w:bookmarkStart w:id="275" w:name="_Sec666"/>
      <w:r>
        <w:t>OneDrive pro firmy</w:t>
      </w:r>
      <w:bookmarkEnd w:id="275"/>
      <w:r>
        <w:fldChar w:fldCharType="begin"/>
      </w:r>
      <w:r>
        <w:instrText xml:space="preserve"> TC "</w:instrText>
      </w:r>
      <w:bookmarkStart w:id="276" w:name="_Toc36309738"/>
      <w:r>
        <w:instrText>OneDrive pro firmy</w:instrText>
      </w:r>
      <w:bookmarkEnd w:id="276"/>
      <w:r>
        <w:instrText>" \l 3</w:instrText>
      </w:r>
      <w:r>
        <w:fldChar w:fldCharType="end"/>
      </w:r>
    </w:p>
    <w:p w14:paraId="0D96D425" w14:textId="77777777" w:rsidR="00E16F53" w:rsidRDefault="00781240">
      <w:pPr>
        <w:pStyle w:val="ProductList-Offering1SubSection"/>
        <w:outlineLvl w:val="3"/>
      </w:pPr>
      <w:bookmarkStart w:id="277" w:name="_Sec722"/>
      <w:r>
        <w:t>1. Dostupnost programu</w:t>
      </w:r>
      <w:bookmarkEnd w:id="277"/>
    </w:p>
    <w:tbl>
      <w:tblPr>
        <w:tblStyle w:val="PURTable"/>
        <w:tblW w:w="0" w:type="dxa"/>
        <w:tblLook w:val="04A0" w:firstRow="1" w:lastRow="0" w:firstColumn="1" w:lastColumn="0" w:noHBand="0" w:noVBand="1"/>
      </w:tblPr>
      <w:tblGrid>
        <w:gridCol w:w="4231"/>
        <w:gridCol w:w="699"/>
        <w:gridCol w:w="698"/>
        <w:gridCol w:w="809"/>
        <w:gridCol w:w="713"/>
        <w:gridCol w:w="728"/>
        <w:gridCol w:w="830"/>
        <w:gridCol w:w="706"/>
        <w:gridCol w:w="697"/>
        <w:gridCol w:w="805"/>
      </w:tblGrid>
      <w:tr w:rsidR="00E16F53" w14:paraId="4F0629FC"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6E554683" w14:textId="77777777" w:rsidR="00E16F53" w:rsidRDefault="00781240">
            <w:pPr>
              <w:pStyle w:val="ProductList-TableBody"/>
            </w:pPr>
            <w:r>
              <w:rPr>
                <w:color w:val="FFFFFF"/>
              </w:rPr>
              <w:t>Služby online</w:t>
            </w:r>
          </w:p>
        </w:tc>
        <w:tc>
          <w:tcPr>
            <w:tcW w:w="740" w:type="dxa"/>
            <w:tcBorders>
              <w:left w:val="single" w:sz="6" w:space="0" w:color="FFFFFF"/>
              <w:bottom w:val="single" w:sz="6" w:space="0" w:color="FFFFFF"/>
              <w:right w:val="single" w:sz="6" w:space="0" w:color="FFFFFF"/>
            </w:tcBorders>
            <w:shd w:val="clear" w:color="auto" w:fill="00188F"/>
          </w:tcPr>
          <w:p w14:paraId="587EFCD6" w14:textId="77777777" w:rsidR="00E16F53" w:rsidRDefault="00781240">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AB6714A"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424EBAA"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771B30B" w14:textId="77777777" w:rsidR="00E16F53" w:rsidRDefault="00781240">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FEEA87A"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1C23758"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2D221CD"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267B8D3"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02A3A29" w14:textId="77777777" w:rsidR="00E16F53" w:rsidRDefault="00781240">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E16F53" w14:paraId="4A857B67" w14:textId="77777777">
        <w:tc>
          <w:tcPr>
            <w:tcW w:w="4660" w:type="dxa"/>
            <w:tcBorders>
              <w:top w:val="single" w:sz="6" w:space="0" w:color="FFFFFF"/>
              <w:left w:val="none" w:sz="4" w:space="0" w:color="6E6E6E"/>
              <w:bottom w:val="single" w:sz="4" w:space="0" w:color="FFFFFF"/>
              <w:right w:val="none" w:sz="4" w:space="0" w:color="6E6E6E"/>
            </w:tcBorders>
          </w:tcPr>
          <w:p w14:paraId="3A859964" w14:textId="77777777" w:rsidR="00E16F53" w:rsidRDefault="00781240">
            <w:pPr>
              <w:pStyle w:val="ProductList-TableBody"/>
            </w:pPr>
            <w:r>
              <w:t>OneDrive for Business, plán 1 a 2</w:t>
            </w:r>
            <w:r>
              <w:fldChar w:fldCharType="begin"/>
            </w:r>
            <w:r>
              <w:instrText xml:space="preserve"> XE "OneDrive for Business, plán 1 a 2" </w:instrText>
            </w:r>
            <w:r>
              <w:fldChar w:fldCharType="end"/>
            </w:r>
            <w:r>
              <w:t xml:space="preserve"> (licence na odběr podle počtu uživatelů)</w:t>
            </w:r>
          </w:p>
        </w:tc>
        <w:tc>
          <w:tcPr>
            <w:tcW w:w="740" w:type="dxa"/>
            <w:tcBorders>
              <w:top w:val="single" w:sz="6" w:space="0" w:color="FFFFFF"/>
              <w:left w:val="none" w:sz="4" w:space="0" w:color="6E6E6E"/>
              <w:bottom w:val="single" w:sz="4" w:space="0" w:color="FFFFFF"/>
              <w:right w:val="single" w:sz="6" w:space="0" w:color="FFFFFF"/>
            </w:tcBorders>
          </w:tcPr>
          <w:p w14:paraId="325A59EF" w14:textId="77777777" w:rsidR="00E16F53" w:rsidRDefault="0078124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F39000A"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8C34DC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78BDCCD"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BA29AF0"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81EA35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A6CCBE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AD7E09E"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6D0FCF7" w14:textId="77777777" w:rsidR="00E16F53" w:rsidRDefault="00E16F53">
            <w:pPr>
              <w:pStyle w:val="ProductList-TableBody"/>
              <w:jc w:val="center"/>
            </w:pPr>
          </w:p>
        </w:tc>
      </w:tr>
    </w:tbl>
    <w:p w14:paraId="7DDBF901" w14:textId="77777777" w:rsidR="00E16F53" w:rsidRDefault="00781240">
      <w:pPr>
        <w:pStyle w:val="ProductList-Offering1SubSection"/>
        <w:outlineLvl w:val="3"/>
      </w:pPr>
      <w:bookmarkStart w:id="278" w:name="_Sec777"/>
      <w:r>
        <w:t>2. Podmínky produktu</w:t>
      </w:r>
      <w:bookmarkEnd w:id="278"/>
    </w:p>
    <w:tbl>
      <w:tblPr>
        <w:tblStyle w:val="PURTable"/>
        <w:tblW w:w="0" w:type="dxa"/>
        <w:tblLook w:val="04A0" w:firstRow="1" w:lastRow="0" w:firstColumn="1" w:lastColumn="0" w:noHBand="0" w:noVBand="1"/>
      </w:tblPr>
      <w:tblGrid>
        <w:gridCol w:w="3630"/>
        <w:gridCol w:w="3641"/>
        <w:gridCol w:w="3645"/>
      </w:tblGrid>
      <w:tr w:rsidR="00E16F53" w14:paraId="7D57D42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AEC8C5A" w14:textId="77777777" w:rsidR="00E16F53" w:rsidRDefault="00781240">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27">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5FD15599"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7CCDC6FD" w14:textId="77777777" w:rsidR="00E16F53" w:rsidRDefault="00781240">
            <w:pPr>
              <w:pStyle w:val="ProductList-TableBody"/>
            </w:pPr>
            <w:r>
              <w:fldChar w:fldCharType="begin"/>
            </w:r>
            <w:r>
              <w:instrText xml:space="preserve"> AutoTextList   \s NoStyle \t "Prodloužená doba účinnosti: Služby online, které jsou účinné po delší dobu, jak je popsáno v licenční smlouvě Enterprise a Enterprise Subscription." </w:instrText>
            </w:r>
            <w:r>
              <w:fldChar w:fldCharType="separate"/>
            </w:r>
            <w:r>
              <w:rPr>
                <w:color w:val="0563C1"/>
              </w:rPr>
              <w:t>Prodloužená doba účinnosti</w:t>
            </w:r>
            <w:r>
              <w:fldChar w:fldCharType="end"/>
            </w:r>
            <w:r>
              <w:t>: Vše</w:t>
            </w:r>
          </w:p>
        </w:tc>
      </w:tr>
      <w:tr w:rsidR="00E16F53" w14:paraId="2CB1DD1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D724936" w14:textId="77777777" w:rsidR="00E16F53" w:rsidRDefault="00781240">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46F7842" w14:textId="77777777" w:rsidR="00E16F53" w:rsidRDefault="00781240">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3653513" w14:textId="77777777" w:rsidR="00E16F53" w:rsidRDefault="00781240">
            <w:pPr>
              <w:pStyle w:val="ProductList-TableBody"/>
            </w:pPr>
            <w:r>
              <w:t>Propagační akce: Není relevantní</w:t>
            </w:r>
          </w:p>
        </w:tc>
      </w:tr>
      <w:tr w:rsidR="00E16F53" w14:paraId="0BAFAD6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E7C78C1" w14:textId="77777777" w:rsidR="00E16F53" w:rsidRDefault="00781240">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tcPr>
          <w:p w14:paraId="48314813" w14:textId="77777777" w:rsidR="00E16F53" w:rsidRDefault="00781240">
            <w:pPr>
              <w:pStyle w:val="ProductList-TableBody"/>
            </w:pPr>
            <w:r>
              <w:fldChar w:fldCharType="begin"/>
            </w:r>
            <w:r>
              <w:instrText xml:space="preserve"> AutoTextList   \s NoStyle \t "Nárok na snížení: Služba online pro zákazníka, který má prováděcí smlouvu Enterprise, Enterprise Subscription, Microsoft Azure nebo Enrollment for Education Solutions, může oznamovat omezení licencí nebo přiděleného ročního závazku." </w:instrText>
            </w:r>
            <w:r>
              <w:fldChar w:fldCharType="separate"/>
            </w:r>
            <w:r>
              <w:rPr>
                <w:color w:val="0563C1"/>
              </w:rPr>
              <w:t>Nárok na snížení</w:t>
            </w:r>
            <w:r>
              <w:fldChar w:fldCharType="end"/>
            </w:r>
            <w:r>
              <w:t xml:space="preserve">: Vše </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25A6D114" w14:textId="77777777" w:rsidR="00E16F53" w:rsidRDefault="00781240">
            <w:pPr>
              <w:pStyle w:val="ProductList-TableBody"/>
            </w:pPr>
            <w:r>
              <w:fldChar w:fldCharType="begin"/>
            </w:r>
            <w:r>
              <w:instrText xml:space="preserve"> AutoTextList   \s NoStyle \t "Nárok na snížení (SCE):  Produkty, pro které může zákazník s prováděcí smlouvou Server a Cloud hlásit omezení licencí k odběru nebo budoucího přiděleného ročního závazku po 12 po sobě jdoucích měsících." </w:instrText>
            </w:r>
            <w:r>
              <w:fldChar w:fldCharType="separate"/>
            </w:r>
            <w:r>
              <w:rPr>
                <w:color w:val="0563C1"/>
              </w:rPr>
              <w:t>Nárok na snížení (SCE)</w:t>
            </w:r>
            <w:r>
              <w:fldChar w:fldCharType="end"/>
            </w:r>
            <w:r>
              <w:t>: Vše</w:t>
            </w:r>
          </w:p>
        </w:tc>
      </w:tr>
      <w:tr w:rsidR="00E16F53" w14:paraId="311727E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D9B3628" w14:textId="77777777" w:rsidR="00E16F53" w:rsidRDefault="00781240">
            <w:pPr>
              <w:pStyle w:val="ProductList-TableBody"/>
            </w:pPr>
            <w:r>
              <w:rPr>
                <w:color w:val="404040"/>
              </w:rPr>
              <w:t>Výhody při používání studenty: Není relevantní</w:t>
            </w:r>
          </w:p>
        </w:tc>
        <w:tc>
          <w:tcPr>
            <w:tcW w:w="4040" w:type="dxa"/>
            <w:tcBorders>
              <w:top w:val="single" w:sz="4" w:space="0" w:color="000000"/>
              <w:left w:val="single" w:sz="4" w:space="0" w:color="000000"/>
              <w:bottom w:val="single" w:sz="4" w:space="0" w:color="000000"/>
              <w:right w:val="single" w:sz="4" w:space="0" w:color="000000"/>
            </w:tcBorders>
          </w:tcPr>
          <w:p w14:paraId="76798727" w14:textId="77777777" w:rsidR="00E16F53" w:rsidRDefault="00781240">
            <w:pPr>
              <w:pStyle w:val="ProductList-TableBody"/>
            </w:pPr>
            <w:r>
              <w:fldChar w:fldCharType="begin"/>
            </w:r>
            <w:r>
              <w:instrText xml:space="preserve"> AutoTextList   \s NoStyle \t "Nárok na aktualizaci: Licence k odběru služeb online, které může zákazník se smlouvou Enterprise nebo Enterprise Subscription objednat prostřednictvím procesu aktualizace nebo výroční objednávky namísto měsíční objednávky." </w:instrText>
            </w:r>
            <w:r>
              <w:fldChar w:fldCharType="separate"/>
            </w:r>
            <w:r>
              <w:rPr>
                <w:color w:val="0563C1"/>
              </w:rPr>
              <w:t>Nárok na aktualizaci</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F42CF4A" w14:textId="77777777" w:rsidR="00E16F53" w:rsidRDefault="00E16F53">
            <w:pPr>
              <w:pStyle w:val="ProductList-TableBody"/>
            </w:pPr>
          </w:p>
        </w:tc>
      </w:tr>
    </w:tbl>
    <w:p w14:paraId="60633AA3" w14:textId="77777777" w:rsidR="00E16F53" w:rsidRDefault="00E16F53">
      <w:pPr>
        <w:pStyle w:val="ProductList-Body"/>
        <w:jc w:val="right"/>
      </w:pPr>
    </w:p>
    <w:tbl>
      <w:tblPr>
        <w:tblStyle w:val="PURTable"/>
        <w:tblW w:w="0" w:type="dxa"/>
        <w:tblLook w:val="04A0" w:firstRow="1" w:lastRow="0" w:firstColumn="1" w:lastColumn="0" w:noHBand="0" w:noVBand="1"/>
      </w:tblPr>
      <w:tblGrid>
        <w:gridCol w:w="10916"/>
      </w:tblGrid>
      <w:tr w:rsidR="00E16F53" w14:paraId="35B60192"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59CD5801"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22670466" w14:textId="77777777" w:rsidR="00E16F53" w:rsidRDefault="00E16F53">
      <w:pPr>
        <w:pStyle w:val="ProductList-Body"/>
      </w:pPr>
    </w:p>
    <w:p w14:paraId="65208608" w14:textId="77777777" w:rsidR="00E16F53" w:rsidRDefault="00781240">
      <w:pPr>
        <w:pStyle w:val="ProductList-Offering2HeadingNoBorder"/>
        <w:outlineLvl w:val="2"/>
      </w:pPr>
      <w:bookmarkStart w:id="279" w:name="_Sec667"/>
      <w:r>
        <w:lastRenderedPageBreak/>
        <w:t>Project</w:t>
      </w:r>
      <w:bookmarkEnd w:id="279"/>
      <w:r>
        <w:fldChar w:fldCharType="begin"/>
      </w:r>
      <w:r>
        <w:instrText xml:space="preserve"> TC "</w:instrText>
      </w:r>
      <w:bookmarkStart w:id="280" w:name="_Toc36309739"/>
      <w:r>
        <w:instrText>Project</w:instrText>
      </w:r>
      <w:bookmarkEnd w:id="280"/>
      <w:r>
        <w:instrText>" \l 3</w:instrText>
      </w:r>
      <w:r>
        <w:fldChar w:fldCharType="end"/>
      </w:r>
    </w:p>
    <w:p w14:paraId="2BC2DDF7" w14:textId="77777777" w:rsidR="00E16F53" w:rsidRDefault="00781240">
      <w:pPr>
        <w:pStyle w:val="ProductList-Offering1SubSection"/>
        <w:outlineLvl w:val="3"/>
      </w:pPr>
      <w:bookmarkStart w:id="281" w:name="_Sec723"/>
      <w:r>
        <w:t>1. Dostupnost programu</w:t>
      </w:r>
      <w:bookmarkEnd w:id="281"/>
    </w:p>
    <w:tbl>
      <w:tblPr>
        <w:tblStyle w:val="PURTable"/>
        <w:tblW w:w="0" w:type="dxa"/>
        <w:tblLook w:val="04A0" w:firstRow="1" w:lastRow="0" w:firstColumn="1" w:lastColumn="0" w:noHBand="0" w:noVBand="1"/>
      </w:tblPr>
      <w:tblGrid>
        <w:gridCol w:w="4227"/>
        <w:gridCol w:w="699"/>
        <w:gridCol w:w="698"/>
        <w:gridCol w:w="809"/>
        <w:gridCol w:w="713"/>
        <w:gridCol w:w="728"/>
        <w:gridCol w:w="830"/>
        <w:gridCol w:w="706"/>
        <w:gridCol w:w="702"/>
        <w:gridCol w:w="804"/>
      </w:tblGrid>
      <w:tr w:rsidR="00E16F53" w14:paraId="009FF19C"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6DCA0646" w14:textId="77777777" w:rsidR="00E16F53" w:rsidRDefault="00781240">
            <w:pPr>
              <w:pStyle w:val="ProductList-TableBody"/>
            </w:pPr>
            <w:r>
              <w:rPr>
                <w:color w:val="FFFFFF"/>
              </w:rPr>
              <w:t>Služby online</w:t>
            </w:r>
          </w:p>
        </w:tc>
        <w:tc>
          <w:tcPr>
            <w:tcW w:w="740" w:type="dxa"/>
            <w:tcBorders>
              <w:left w:val="single" w:sz="6" w:space="0" w:color="FFFFFF"/>
              <w:bottom w:val="single" w:sz="6" w:space="0" w:color="FFFFFF"/>
              <w:right w:val="single" w:sz="6" w:space="0" w:color="FFFFFF"/>
            </w:tcBorders>
            <w:shd w:val="clear" w:color="auto" w:fill="00188F"/>
          </w:tcPr>
          <w:p w14:paraId="7A5F9872" w14:textId="77777777" w:rsidR="00E16F53" w:rsidRDefault="00781240">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06858B5"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E1FE500"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8A13B9E" w14:textId="77777777" w:rsidR="00E16F53" w:rsidRDefault="00781240">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C78F7BC"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7C4D13F"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49C3195"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726F6D8"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CD8B4E1" w14:textId="77777777" w:rsidR="00E16F53" w:rsidRDefault="00781240">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E16F53" w14:paraId="1DC00549" w14:textId="77777777">
        <w:tc>
          <w:tcPr>
            <w:tcW w:w="4660" w:type="dxa"/>
            <w:tcBorders>
              <w:top w:val="single" w:sz="6" w:space="0" w:color="FFFFFF"/>
              <w:left w:val="none" w:sz="4" w:space="0" w:color="6E6E6E"/>
              <w:bottom w:val="dashed" w:sz="4" w:space="0" w:color="BFBFBF"/>
              <w:right w:val="none" w:sz="4" w:space="0" w:color="6E6E6E"/>
            </w:tcBorders>
          </w:tcPr>
          <w:p w14:paraId="1304A74B" w14:textId="77777777" w:rsidR="00E16F53" w:rsidRDefault="00781240">
            <w:pPr>
              <w:pStyle w:val="ProductList-TableBody"/>
            </w:pPr>
            <w:r>
              <w:t>Project Online Essentials</w:t>
            </w:r>
            <w:r>
              <w:fldChar w:fldCharType="begin"/>
            </w:r>
            <w:r>
              <w:instrText xml:space="preserve"> XE "Project Online Essentials" </w:instrText>
            </w:r>
            <w:r>
              <w:fldChar w:fldCharType="end"/>
            </w:r>
            <w:r>
              <w:t xml:space="preserve"> (licence na odběr na základě počtu uživatelů)</w:t>
            </w:r>
          </w:p>
        </w:tc>
        <w:tc>
          <w:tcPr>
            <w:tcW w:w="740" w:type="dxa"/>
            <w:tcBorders>
              <w:top w:val="single" w:sz="6" w:space="0" w:color="FFFFFF"/>
              <w:left w:val="none" w:sz="4" w:space="0" w:color="6E6E6E"/>
              <w:bottom w:val="dashed" w:sz="4" w:space="0" w:color="BFBFBF"/>
              <w:right w:val="single" w:sz="6" w:space="0" w:color="FFFFFF"/>
            </w:tcBorders>
          </w:tcPr>
          <w:p w14:paraId="3492B5E0" w14:textId="77777777" w:rsidR="00E16F53" w:rsidRDefault="0078124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B58183E"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DA6FE1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A6FA33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7D602A5"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8306994"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44F3380"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D777C1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BE00F84" w14:textId="77777777" w:rsidR="00E16F53" w:rsidRDefault="00E16F53">
            <w:pPr>
              <w:pStyle w:val="ProductList-TableBody"/>
              <w:jc w:val="center"/>
            </w:pPr>
          </w:p>
        </w:tc>
      </w:tr>
      <w:tr w:rsidR="00E16F53" w14:paraId="4C79B52A" w14:textId="77777777">
        <w:tc>
          <w:tcPr>
            <w:tcW w:w="4660" w:type="dxa"/>
            <w:tcBorders>
              <w:top w:val="dashed" w:sz="4" w:space="0" w:color="BFBFBF"/>
              <w:left w:val="none" w:sz="4" w:space="0" w:color="6E6E6E"/>
              <w:bottom w:val="dashed" w:sz="4" w:space="0" w:color="BFBFBF"/>
              <w:right w:val="none" w:sz="4" w:space="0" w:color="6E6E6E"/>
            </w:tcBorders>
          </w:tcPr>
          <w:p w14:paraId="6A977C30" w14:textId="77777777" w:rsidR="00E16F53" w:rsidRDefault="00781240">
            <w:pPr>
              <w:pStyle w:val="ProductList-TableBody"/>
            </w:pPr>
            <w:r>
              <w:t>Doplněk Project Online Essentials</w:t>
            </w:r>
            <w:r>
              <w:fldChar w:fldCharType="begin"/>
            </w:r>
            <w:r>
              <w:instrText xml:space="preserve"> XE "Doplněk Project Online Essentials"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50841FE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7C86197"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D54D00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9BE2F4F"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029A019"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7EFB3FA"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1D84FF1"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27FAD62"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72B8AD4" w14:textId="77777777" w:rsidR="00E16F53" w:rsidRDefault="00E16F53">
            <w:pPr>
              <w:pStyle w:val="ProductList-TableBody"/>
              <w:jc w:val="center"/>
            </w:pPr>
          </w:p>
        </w:tc>
      </w:tr>
      <w:tr w:rsidR="00E16F53" w14:paraId="55F49C4E" w14:textId="77777777">
        <w:tc>
          <w:tcPr>
            <w:tcW w:w="4660" w:type="dxa"/>
            <w:tcBorders>
              <w:top w:val="dashed" w:sz="4" w:space="0" w:color="BFBFBF"/>
              <w:left w:val="none" w:sz="4" w:space="0" w:color="6E6E6E"/>
              <w:bottom w:val="dashed" w:sz="4" w:space="0" w:color="BFBFBF"/>
              <w:right w:val="none" w:sz="4" w:space="0" w:color="6E6E6E"/>
            </w:tcBorders>
          </w:tcPr>
          <w:p w14:paraId="7427F767" w14:textId="77777777" w:rsidR="00E16F53" w:rsidRDefault="00781240">
            <w:pPr>
              <w:pStyle w:val="ProductList-TableBody"/>
            </w:pPr>
            <w:r>
              <w:t>Project Plan 1</w:t>
            </w:r>
            <w:r>
              <w:fldChar w:fldCharType="begin"/>
            </w:r>
            <w:r>
              <w:instrText xml:space="preserve"> XE "Project Plan 1"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3C4B20E1"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9393853"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33280C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383F83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8D705BD"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C040BBB"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243109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1E0AD9A"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370B5A0" w14:textId="77777777" w:rsidR="00E16F53" w:rsidRDefault="00E16F53">
            <w:pPr>
              <w:pStyle w:val="ProductList-TableBody"/>
              <w:jc w:val="center"/>
            </w:pPr>
          </w:p>
        </w:tc>
      </w:tr>
      <w:tr w:rsidR="00E16F53" w14:paraId="4A439899" w14:textId="77777777">
        <w:tc>
          <w:tcPr>
            <w:tcW w:w="4660" w:type="dxa"/>
            <w:tcBorders>
              <w:top w:val="dashed" w:sz="4" w:space="0" w:color="BFBFBF"/>
              <w:left w:val="none" w:sz="4" w:space="0" w:color="6E6E6E"/>
              <w:bottom w:val="dashed" w:sz="4" w:space="0" w:color="BFBFBF"/>
              <w:right w:val="none" w:sz="4" w:space="0" w:color="6E6E6E"/>
            </w:tcBorders>
          </w:tcPr>
          <w:p w14:paraId="241D4CBB" w14:textId="77777777" w:rsidR="00E16F53" w:rsidRDefault="00781240">
            <w:pPr>
              <w:pStyle w:val="ProductList-TableBody"/>
            </w:pPr>
            <w:r>
              <w:t>Doplněk Project Plan 1</w:t>
            </w:r>
            <w:r>
              <w:fldChar w:fldCharType="begin"/>
            </w:r>
            <w:r>
              <w:instrText xml:space="preserve"> XE "Doplněk Project Plan 1"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1315671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720D04C"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0E3BF8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C36DE81"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002D382"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778DC99"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2B3A02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0144925"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546DAC5" w14:textId="77777777" w:rsidR="00E16F53" w:rsidRDefault="00E16F53">
            <w:pPr>
              <w:pStyle w:val="ProductList-TableBody"/>
              <w:jc w:val="center"/>
            </w:pPr>
          </w:p>
        </w:tc>
      </w:tr>
      <w:tr w:rsidR="00E16F53" w14:paraId="635F4DA7" w14:textId="77777777">
        <w:tc>
          <w:tcPr>
            <w:tcW w:w="4660" w:type="dxa"/>
            <w:tcBorders>
              <w:top w:val="dashed" w:sz="4" w:space="0" w:color="BFBFBF"/>
              <w:left w:val="none" w:sz="4" w:space="0" w:color="6E6E6E"/>
              <w:bottom w:val="dashed" w:sz="4" w:space="0" w:color="BFBFBF"/>
              <w:right w:val="none" w:sz="4" w:space="0" w:color="6E6E6E"/>
            </w:tcBorders>
          </w:tcPr>
          <w:p w14:paraId="1E42080A" w14:textId="77777777" w:rsidR="00E16F53" w:rsidRDefault="00781240">
            <w:pPr>
              <w:pStyle w:val="ProductList-TableBody"/>
            </w:pPr>
            <w:r>
              <w:t>Project Online Plan 3</w:t>
            </w:r>
            <w:r>
              <w:fldChar w:fldCharType="begin"/>
            </w:r>
            <w:r>
              <w:instrText xml:space="preserve"> XE "Project Online Plan 3"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663B3508" w14:textId="77777777" w:rsidR="00E16F53" w:rsidRDefault="0078124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86E661A"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E4FA00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FBB094E"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560CA3A"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D3B0B8E"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D37236B"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756C218"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661073B" w14:textId="77777777" w:rsidR="00E16F53" w:rsidRDefault="00E16F53">
            <w:pPr>
              <w:pStyle w:val="ProductList-TableBody"/>
              <w:jc w:val="center"/>
            </w:pPr>
          </w:p>
        </w:tc>
      </w:tr>
      <w:tr w:rsidR="00E16F53" w14:paraId="6F6B0D12" w14:textId="77777777">
        <w:tc>
          <w:tcPr>
            <w:tcW w:w="4660" w:type="dxa"/>
            <w:tcBorders>
              <w:top w:val="dashed" w:sz="4" w:space="0" w:color="BFBFBF"/>
              <w:left w:val="none" w:sz="4" w:space="0" w:color="6E6E6E"/>
              <w:bottom w:val="dashed" w:sz="4" w:space="0" w:color="BFBFBF"/>
              <w:right w:val="none" w:sz="4" w:space="0" w:color="6E6E6E"/>
            </w:tcBorders>
          </w:tcPr>
          <w:p w14:paraId="5A32FD19" w14:textId="77777777" w:rsidR="00E16F53" w:rsidRDefault="00781240">
            <w:pPr>
              <w:pStyle w:val="ProductList-TableBody"/>
            </w:pPr>
            <w:r>
              <w:t>Doplněk Project Online Plan 3</w:t>
            </w:r>
            <w:r>
              <w:fldChar w:fldCharType="begin"/>
            </w:r>
            <w:r>
              <w:instrText xml:space="preserve"> XE "Doplněk Project Online Plan 3"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71248477"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0FAC803"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FD7DB7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70ACC1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444EEEA"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38E6F4F"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A50FD8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01BA127"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F021EF9" w14:textId="77777777" w:rsidR="00E16F53" w:rsidRDefault="00E16F53">
            <w:pPr>
              <w:pStyle w:val="ProductList-TableBody"/>
              <w:jc w:val="center"/>
            </w:pPr>
          </w:p>
        </w:tc>
      </w:tr>
      <w:tr w:rsidR="00E16F53" w14:paraId="660E08E3" w14:textId="77777777">
        <w:tc>
          <w:tcPr>
            <w:tcW w:w="4660" w:type="dxa"/>
            <w:tcBorders>
              <w:top w:val="dashed" w:sz="4" w:space="0" w:color="BFBFBF"/>
              <w:left w:val="none" w:sz="4" w:space="0" w:color="6E6E6E"/>
              <w:bottom w:val="dashed" w:sz="4" w:space="0" w:color="BFBFBF"/>
              <w:right w:val="none" w:sz="4" w:space="0" w:color="6E6E6E"/>
            </w:tcBorders>
          </w:tcPr>
          <w:p w14:paraId="78E16AD7" w14:textId="77777777" w:rsidR="00E16F53" w:rsidRDefault="00781240">
            <w:pPr>
              <w:pStyle w:val="ProductList-TableBody"/>
            </w:pPr>
            <w:r>
              <w:t>Project Online Plan 3 z krytí SA</w:t>
            </w:r>
            <w:r>
              <w:fldChar w:fldCharType="begin"/>
            </w:r>
            <w:r>
              <w:instrText xml:space="preserve"> XE "Project Online Plan 3 z krytí SA"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7ACCAB5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8D55450"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B104DB7"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B82385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DB8AA7D"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071566E"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70D655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7F5C155"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A067D9E" w14:textId="77777777" w:rsidR="00E16F53" w:rsidRDefault="00E16F53">
            <w:pPr>
              <w:pStyle w:val="ProductList-TableBody"/>
              <w:jc w:val="center"/>
            </w:pPr>
          </w:p>
        </w:tc>
      </w:tr>
      <w:tr w:rsidR="00E16F53" w14:paraId="62DF4787" w14:textId="77777777">
        <w:tc>
          <w:tcPr>
            <w:tcW w:w="4660" w:type="dxa"/>
            <w:tcBorders>
              <w:top w:val="dashed" w:sz="4" w:space="0" w:color="BFBFBF"/>
              <w:left w:val="none" w:sz="4" w:space="0" w:color="6E6E6E"/>
              <w:bottom w:val="dashed" w:sz="4" w:space="0" w:color="BFBFBF"/>
              <w:right w:val="none" w:sz="4" w:space="0" w:color="6E6E6E"/>
            </w:tcBorders>
          </w:tcPr>
          <w:p w14:paraId="4377DB49" w14:textId="77777777" w:rsidR="00E16F53" w:rsidRDefault="00781240">
            <w:pPr>
              <w:pStyle w:val="ProductList-TableBody"/>
            </w:pPr>
            <w:r>
              <w:t>Project Online Plan 5</w:t>
            </w:r>
            <w:r>
              <w:fldChar w:fldCharType="begin"/>
            </w:r>
            <w:r>
              <w:instrText xml:space="preserve"> XE "Project Online Plan 5"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68244BCB" w14:textId="77777777" w:rsidR="00E16F53" w:rsidRDefault="0078124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37CA780"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032C3E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69225B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FBD0119"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0DFD0FB"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561102B"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7B5F312"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A3AF540" w14:textId="77777777" w:rsidR="00E16F53" w:rsidRDefault="00E16F53">
            <w:pPr>
              <w:pStyle w:val="ProductList-TableBody"/>
              <w:jc w:val="center"/>
            </w:pPr>
          </w:p>
        </w:tc>
      </w:tr>
      <w:tr w:rsidR="00E16F53" w14:paraId="50A0E0EC" w14:textId="77777777">
        <w:tc>
          <w:tcPr>
            <w:tcW w:w="4660" w:type="dxa"/>
            <w:tcBorders>
              <w:top w:val="dashed" w:sz="4" w:space="0" w:color="BFBFBF"/>
              <w:left w:val="none" w:sz="4" w:space="0" w:color="6E6E6E"/>
              <w:bottom w:val="dashed" w:sz="4" w:space="0" w:color="BFBFBF"/>
              <w:right w:val="none" w:sz="4" w:space="0" w:color="6E6E6E"/>
            </w:tcBorders>
          </w:tcPr>
          <w:p w14:paraId="2AC7F77C" w14:textId="77777777" w:rsidR="00E16F53" w:rsidRDefault="00781240">
            <w:pPr>
              <w:pStyle w:val="ProductList-TableBody"/>
            </w:pPr>
            <w:r>
              <w:t>Doplněk Project Online Plan 5</w:t>
            </w:r>
            <w:r>
              <w:fldChar w:fldCharType="begin"/>
            </w:r>
            <w:r>
              <w:instrText xml:space="preserve"> XE "Doplněk Project Online Plan 5"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546E2A09"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14F7AE1"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129DAE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DBF0571"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44084C2"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A320170"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B6DDBF0"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09B4D26"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0EB5ECE" w14:textId="77777777" w:rsidR="00E16F53" w:rsidRDefault="00E16F53">
            <w:pPr>
              <w:pStyle w:val="ProductList-TableBody"/>
              <w:jc w:val="center"/>
            </w:pPr>
          </w:p>
        </w:tc>
      </w:tr>
      <w:tr w:rsidR="00E16F53" w14:paraId="1BDE7AC4" w14:textId="77777777">
        <w:tc>
          <w:tcPr>
            <w:tcW w:w="4660" w:type="dxa"/>
            <w:tcBorders>
              <w:top w:val="dashed" w:sz="4" w:space="0" w:color="BFBFBF"/>
              <w:left w:val="none" w:sz="4" w:space="0" w:color="6E6E6E"/>
              <w:bottom w:val="none" w:sz="4" w:space="0" w:color="BFBFBF"/>
              <w:right w:val="none" w:sz="4" w:space="0" w:color="6E6E6E"/>
            </w:tcBorders>
          </w:tcPr>
          <w:p w14:paraId="46E1A0A4" w14:textId="77777777" w:rsidR="00E16F53" w:rsidRDefault="00781240">
            <w:pPr>
              <w:pStyle w:val="ProductList-TableBody"/>
            </w:pPr>
            <w:r>
              <w:t>Project Online Plan 5 z krytí SA</w:t>
            </w:r>
            <w:r>
              <w:fldChar w:fldCharType="begin"/>
            </w:r>
            <w:r>
              <w:instrText xml:space="preserve"> XE "Project Online Plan 5 z krytí SA" </w:instrText>
            </w:r>
            <w:r>
              <w:fldChar w:fldCharType="end"/>
            </w:r>
            <w:r>
              <w:t xml:space="preserve"> (licence na odběr na základě počtu uživatelů)</w:t>
            </w:r>
          </w:p>
        </w:tc>
        <w:tc>
          <w:tcPr>
            <w:tcW w:w="740" w:type="dxa"/>
            <w:tcBorders>
              <w:top w:val="dashed" w:sz="4" w:space="0" w:color="BFBFBF"/>
              <w:left w:val="none" w:sz="4" w:space="0" w:color="6E6E6E"/>
              <w:bottom w:val="none" w:sz="4" w:space="0" w:color="BFBFBF"/>
              <w:right w:val="single" w:sz="6" w:space="0" w:color="FFFFFF"/>
            </w:tcBorders>
          </w:tcPr>
          <w:p w14:paraId="58DC846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ED12310"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83AF201"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862FE5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8C4DBC6"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330184A"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720B52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CD2BD7C"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BBC24DA" w14:textId="77777777" w:rsidR="00E16F53" w:rsidRDefault="00E16F53">
            <w:pPr>
              <w:pStyle w:val="ProductList-TableBody"/>
              <w:jc w:val="center"/>
            </w:pPr>
          </w:p>
        </w:tc>
      </w:tr>
    </w:tbl>
    <w:p w14:paraId="41187430" w14:textId="77777777" w:rsidR="00E16F53" w:rsidRDefault="00781240">
      <w:pPr>
        <w:pStyle w:val="ProductList-Offering1SubSection"/>
        <w:outlineLvl w:val="3"/>
      </w:pPr>
      <w:bookmarkStart w:id="282" w:name="_Sec778"/>
      <w:r>
        <w:t>2. Podmínky produktu</w:t>
      </w:r>
      <w:bookmarkEnd w:id="282"/>
    </w:p>
    <w:tbl>
      <w:tblPr>
        <w:tblStyle w:val="PURTable"/>
        <w:tblW w:w="0" w:type="dxa"/>
        <w:tblLook w:val="04A0" w:firstRow="1" w:lastRow="0" w:firstColumn="1" w:lastColumn="0" w:noHBand="0" w:noVBand="1"/>
      </w:tblPr>
      <w:tblGrid>
        <w:gridCol w:w="3633"/>
        <w:gridCol w:w="3636"/>
        <w:gridCol w:w="3647"/>
      </w:tblGrid>
      <w:tr w:rsidR="00E16F53" w14:paraId="2E8EA82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22E3E1C" w14:textId="77777777" w:rsidR="00E16F53" w:rsidRDefault="00781240">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28">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2311AEDC"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 MPSA – pouze všechny aplikace</w:t>
            </w:r>
          </w:p>
        </w:tc>
        <w:tc>
          <w:tcPr>
            <w:tcW w:w="4040" w:type="dxa"/>
            <w:tcBorders>
              <w:top w:val="single" w:sz="18" w:space="0" w:color="00188F"/>
              <w:left w:val="single" w:sz="4" w:space="0" w:color="000000"/>
              <w:bottom w:val="single" w:sz="4" w:space="0" w:color="000000"/>
              <w:right w:val="single" w:sz="4" w:space="0" w:color="000000"/>
            </w:tcBorders>
          </w:tcPr>
          <w:p w14:paraId="786DFCF8" w14:textId="77777777" w:rsidR="00E16F53" w:rsidRDefault="00781240">
            <w:pPr>
              <w:pStyle w:val="ProductList-TableBody"/>
            </w:pPr>
            <w:r>
              <w:fldChar w:fldCharType="begin"/>
            </w:r>
            <w:r>
              <w:instrText xml:space="preserve"> AutoTextList   \s NoStyle \t "Prodloužená doba účinnosti: Služby online, které jsou účinné po delší dobu, jak je popsáno v licenční smlouvě Enterprise a Enterprise Subscription." </w:instrText>
            </w:r>
            <w:r>
              <w:fldChar w:fldCharType="separate"/>
            </w:r>
            <w:r>
              <w:rPr>
                <w:color w:val="0563C1"/>
              </w:rPr>
              <w:t>Prodloužená doba účinnosti</w:t>
            </w:r>
            <w:r>
              <w:fldChar w:fldCharType="end"/>
            </w:r>
            <w:r>
              <w:t>: Vše</w:t>
            </w:r>
          </w:p>
        </w:tc>
      </w:tr>
      <w:tr w:rsidR="00E16F53" w14:paraId="3F89566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1D50BE0" w14:textId="77777777" w:rsidR="00E16F53" w:rsidRDefault="00781240">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55355CF3" w14:textId="77777777" w:rsidR="00E16F53" w:rsidRDefault="00781240">
            <w:pPr>
              <w:pStyle w:val="ProductList-TableBody"/>
            </w:pPr>
            <w:r>
              <w:fldChar w:fldCharType="begin"/>
            </w:r>
            <w:r>
              <w:instrText xml:space="preserve"> AutoTextList   \s NoStyle \t "Nezbytné podmínky: Označuje, že je pro zakoupení licencí k produktu nutné splnit určité dodatečné podmínky." </w:instrText>
            </w:r>
            <w:r>
              <w:fldChar w:fldCharType="separate"/>
            </w:r>
            <w:r>
              <w:rPr>
                <w:color w:val="0563C1"/>
              </w:rPr>
              <w:t>Nezbytné podmínky</w:t>
            </w:r>
            <w:r>
              <w:fldChar w:fldCharType="end"/>
            </w:r>
            <w:r>
              <w:t xml:space="preserve">: Doplněk, z krytí SA viz </w:t>
            </w:r>
            <w:hyperlink w:anchor="_Sec1237">
              <w:r>
                <w:rPr>
                  <w:color w:val="00467F"/>
                  <w:u w:val="single"/>
                </w:rPr>
                <w:t>přílohu C</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B3BC88A" w14:textId="77777777" w:rsidR="00E16F53" w:rsidRDefault="00781240">
            <w:pPr>
              <w:pStyle w:val="ProductList-TableBody"/>
            </w:pPr>
            <w:r>
              <w:rPr>
                <w:color w:val="404040"/>
              </w:rPr>
              <w:t>Propagační akce: Není relevantní</w:t>
            </w:r>
          </w:p>
        </w:tc>
      </w:tr>
      <w:tr w:rsidR="00E16F53" w14:paraId="4D913C4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2C4D2CA" w14:textId="77777777" w:rsidR="00E16F53" w:rsidRDefault="00781240">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tcPr>
          <w:p w14:paraId="23D73E4A" w14:textId="77777777" w:rsidR="00E16F53" w:rsidRDefault="00781240">
            <w:pPr>
              <w:pStyle w:val="ProductList-TableBody"/>
            </w:pPr>
            <w:r>
              <w:fldChar w:fldCharType="begin"/>
            </w:r>
            <w:r>
              <w:instrText xml:space="preserve"> AutoTextList   \s NoStyle \t "Nárok na snížení: Služba online pro zákazníka, který má prováděcí smlouvu Enterprise, Enterprise Subscription, Microsoft Azure nebo Enrollment for Education Solutions, může oznamovat omezení licencí nebo přiděleného ročního závazku." </w:instrText>
            </w:r>
            <w:r>
              <w:fldChar w:fldCharType="separate"/>
            </w:r>
            <w:r>
              <w:rPr>
                <w:color w:val="0563C1"/>
              </w:rPr>
              <w:t>Nárok na snížení</w:t>
            </w:r>
            <w:r>
              <w:fldChar w:fldCharType="end"/>
            </w:r>
            <w:r>
              <w:t xml:space="preserve">: Vše </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137D6B7C" w14:textId="77777777" w:rsidR="00E16F53" w:rsidRDefault="00781240">
            <w:pPr>
              <w:pStyle w:val="ProductList-TableBody"/>
            </w:pPr>
            <w:r>
              <w:fldChar w:fldCharType="begin"/>
            </w:r>
            <w:r>
              <w:instrText xml:space="preserve"> AutoTextList   \s NoStyle \t "Nárok na snížení (SCE): Produkty, pro které může zákazník s prováděcí smlouvou Server a Cloud hlásit omezení licencí k odběru nebo budoucího přiděleného ročního závazku po 12 po sobě jdoucích měsících." </w:instrText>
            </w:r>
            <w:r>
              <w:fldChar w:fldCharType="separate"/>
            </w:r>
            <w:r>
              <w:rPr>
                <w:color w:val="0563C1"/>
              </w:rPr>
              <w:t>Nárok na snížení (SCE)</w:t>
            </w:r>
            <w:r>
              <w:fldChar w:fldCharType="end"/>
            </w:r>
            <w:r>
              <w:t>: Vše</w:t>
            </w:r>
          </w:p>
        </w:tc>
      </w:tr>
      <w:tr w:rsidR="00E16F53" w14:paraId="4A85864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7C24D87" w14:textId="77777777" w:rsidR="00E16F53" w:rsidRDefault="00781240">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tcPr>
          <w:p w14:paraId="542516CC" w14:textId="77777777" w:rsidR="00E16F53" w:rsidRDefault="00781240">
            <w:pPr>
              <w:pStyle w:val="ProductList-TableBody"/>
            </w:pPr>
            <w:r>
              <w:fldChar w:fldCharType="begin"/>
            </w:r>
            <w:r>
              <w:instrText xml:space="preserve"> AutoTextList   \s NoStyle \t "Nárok na aktualizaci: Licence k odběru služeb online, které může zákazník se smlouvou Enterprise nebo Enterprise Subscription objednat prostřednictvím procesu aktualizace nebo výroční objednávky namísto měsíční objednávky." </w:instrText>
            </w:r>
            <w:r>
              <w:fldChar w:fldCharType="separate"/>
            </w:r>
            <w:r>
              <w:rPr>
                <w:color w:val="0563C1"/>
              </w:rPr>
              <w:t>Nárok na aktualizaci</w:t>
            </w:r>
            <w:r>
              <w:fldChar w:fldCharType="end"/>
            </w:r>
            <w:r>
              <w:t>: Vše (s výjimkou krytí SA)</w:t>
            </w:r>
          </w:p>
        </w:tc>
        <w:tc>
          <w:tcPr>
            <w:tcW w:w="4040" w:type="dxa"/>
            <w:tcBorders>
              <w:top w:val="single" w:sz="4" w:space="0" w:color="000000"/>
              <w:left w:val="single" w:sz="4" w:space="0" w:color="000000"/>
              <w:bottom w:val="single" w:sz="4" w:space="0" w:color="000000"/>
              <w:right w:val="single" w:sz="4" w:space="0" w:color="000000"/>
            </w:tcBorders>
          </w:tcPr>
          <w:p w14:paraId="2DE87963" w14:textId="77777777" w:rsidR="00E16F53" w:rsidRDefault="00781240">
            <w:pPr>
              <w:pStyle w:val="ProductList-TableBody"/>
            </w:pPr>
            <w:r>
              <w:fldChar w:fldCharType="begin"/>
            </w:r>
            <w:r>
              <w:instrText xml:space="preserve"> AutoTextList   \s NoStyle \t "Uvádí, že je produkt k dispozici jako doplněk a/nebo jako produkt z krytí SA. Podrobnosti jsou uvedeny v příloze C – Doplňky služeb online a jiné licence k přechodu." </w:instrText>
            </w:r>
            <w:r>
              <w:fldChar w:fldCharType="separate"/>
            </w:r>
            <w:r>
              <w:rPr>
                <w:color w:val="0563C1"/>
              </w:rPr>
              <w:t>Doplňky a produkty z krytí SA</w:t>
            </w:r>
            <w:r>
              <w:fldChar w:fldCharType="end"/>
            </w:r>
            <w:r>
              <w:t xml:space="preserve">: Viz </w:t>
            </w:r>
            <w:hyperlink w:anchor="_Sec1237">
              <w:r>
                <w:rPr>
                  <w:color w:val="00467F"/>
                  <w:u w:val="single"/>
                </w:rPr>
                <w:t>příloha C</w:t>
              </w:r>
            </w:hyperlink>
          </w:p>
        </w:tc>
      </w:tr>
    </w:tbl>
    <w:p w14:paraId="7F7E5924" w14:textId="77777777" w:rsidR="00E16F53" w:rsidRDefault="00E16F53">
      <w:pPr>
        <w:pStyle w:val="ProductList-Body"/>
        <w:jc w:val="right"/>
      </w:pPr>
    </w:p>
    <w:p w14:paraId="2D2EAF1E" w14:textId="77777777" w:rsidR="00E16F53" w:rsidRDefault="00781240">
      <w:pPr>
        <w:pStyle w:val="ProductList-ClauseHeading"/>
        <w:outlineLvl w:val="4"/>
      </w:pPr>
      <w:r>
        <w:t>2.1 Implementační práva pro produkt Project</w:t>
      </w:r>
    </w:p>
    <w:p w14:paraId="7300E13F" w14:textId="77777777" w:rsidR="00E16F53" w:rsidRDefault="00781240">
      <w:pPr>
        <w:pStyle w:val="ProductList-Body"/>
      </w:pPr>
      <w:r>
        <w:t>Uživatelé s licencí pro produkt Project Online (plán 3/5) smějí instalovat a užívat jednu kopii softwaru Project Standard/Professional 2016 nebo předchozí verze na zařízeních, která jsou licencována pro software Office Standard/Professional Plus nebo je na nich provozován. Toto právo mají také zařízení s licencí pro produkt Office Professional Plus v rámci oprávnění uživatele produktu Microsoft 365 Office Professional Plus z krytí SA.</w:t>
      </w:r>
    </w:p>
    <w:p w14:paraId="03CE1571" w14:textId="77777777" w:rsidR="00E16F53" w:rsidRDefault="00E16F53">
      <w:pPr>
        <w:pStyle w:val="ProductList-Body"/>
      </w:pPr>
    </w:p>
    <w:p w14:paraId="141944BA" w14:textId="77777777" w:rsidR="00E16F53" w:rsidRDefault="00781240">
      <w:pPr>
        <w:pStyle w:val="ProductList-ClauseHeading"/>
        <w:outlineLvl w:val="4"/>
      </w:pPr>
      <w:r>
        <w:t>2.2 Project View/Print for Office Users</w:t>
      </w:r>
    </w:p>
    <w:p w14:paraId="286E61A6" w14:textId="77777777" w:rsidR="00E16F53" w:rsidRDefault="00781240">
      <w:pPr>
        <w:pStyle w:val="ProductList-Body"/>
      </w:pPr>
      <w:r>
        <w:t>Uživatelé s licencí pro produkt Office 365 nebo Microsoft 365 mohou používat službu Project v režimu omezené funkčnosti k prohlížení a tisku souborů.</w:t>
      </w:r>
    </w:p>
    <w:p w14:paraId="2DA4DB1F" w14:textId="77777777" w:rsidR="00E16F53" w:rsidRDefault="00E16F53">
      <w:pPr>
        <w:pStyle w:val="ProductList-Body"/>
        <w:jc w:val="right"/>
      </w:pPr>
    </w:p>
    <w:tbl>
      <w:tblPr>
        <w:tblStyle w:val="PURTable"/>
        <w:tblW w:w="0" w:type="dxa"/>
        <w:tblLook w:val="04A0" w:firstRow="1" w:lastRow="0" w:firstColumn="1" w:lastColumn="0" w:noHBand="0" w:noVBand="1"/>
      </w:tblPr>
      <w:tblGrid>
        <w:gridCol w:w="10916"/>
      </w:tblGrid>
      <w:tr w:rsidR="00E16F53" w14:paraId="798D36D0"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877087C"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397CCB7D" w14:textId="77777777" w:rsidR="00E16F53" w:rsidRDefault="00E16F53">
      <w:pPr>
        <w:pStyle w:val="ProductList-Body"/>
      </w:pPr>
    </w:p>
    <w:p w14:paraId="0397530E" w14:textId="77777777" w:rsidR="00E16F53" w:rsidRDefault="00781240">
      <w:pPr>
        <w:pStyle w:val="ProductList-Offering2HeadingNoBorder"/>
        <w:outlineLvl w:val="2"/>
      </w:pPr>
      <w:bookmarkStart w:id="283" w:name="_Sec668"/>
      <w:r>
        <w:t>SharePoint Online</w:t>
      </w:r>
      <w:bookmarkEnd w:id="283"/>
      <w:r>
        <w:fldChar w:fldCharType="begin"/>
      </w:r>
      <w:r>
        <w:instrText xml:space="preserve"> TC "</w:instrText>
      </w:r>
      <w:bookmarkStart w:id="284" w:name="_Toc36309740"/>
      <w:r>
        <w:instrText>SharePoint Online</w:instrText>
      </w:r>
      <w:bookmarkEnd w:id="284"/>
      <w:r>
        <w:instrText>" \l 3</w:instrText>
      </w:r>
      <w:r>
        <w:fldChar w:fldCharType="end"/>
      </w:r>
    </w:p>
    <w:p w14:paraId="5F59EEFD" w14:textId="77777777" w:rsidR="00E16F53" w:rsidRDefault="00781240">
      <w:pPr>
        <w:pStyle w:val="ProductList-Offering1SubSection"/>
        <w:outlineLvl w:val="3"/>
      </w:pPr>
      <w:bookmarkStart w:id="285" w:name="_Sec724"/>
      <w:r>
        <w:t>1. Dostupnost programu</w:t>
      </w:r>
      <w:bookmarkEnd w:id="285"/>
    </w:p>
    <w:tbl>
      <w:tblPr>
        <w:tblStyle w:val="PURTable"/>
        <w:tblW w:w="0" w:type="dxa"/>
        <w:tblLook w:val="04A0" w:firstRow="1" w:lastRow="0" w:firstColumn="1" w:lastColumn="0" w:noHBand="0" w:noVBand="1"/>
      </w:tblPr>
      <w:tblGrid>
        <w:gridCol w:w="4230"/>
        <w:gridCol w:w="698"/>
        <w:gridCol w:w="697"/>
        <w:gridCol w:w="809"/>
        <w:gridCol w:w="713"/>
        <w:gridCol w:w="728"/>
        <w:gridCol w:w="829"/>
        <w:gridCol w:w="706"/>
        <w:gridCol w:w="702"/>
        <w:gridCol w:w="804"/>
      </w:tblGrid>
      <w:tr w:rsidR="00E16F53" w14:paraId="6EAA16CF"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183254E0" w14:textId="77777777" w:rsidR="00E16F53" w:rsidRDefault="00781240">
            <w:pPr>
              <w:pStyle w:val="ProductList-TableBody"/>
            </w:pPr>
            <w:r>
              <w:rPr>
                <w:color w:val="FFFFFF"/>
              </w:rPr>
              <w:t>Služby online</w:t>
            </w:r>
          </w:p>
        </w:tc>
        <w:tc>
          <w:tcPr>
            <w:tcW w:w="740" w:type="dxa"/>
            <w:tcBorders>
              <w:left w:val="single" w:sz="6" w:space="0" w:color="FFFFFF"/>
              <w:bottom w:val="single" w:sz="6" w:space="0" w:color="FFFFFF"/>
              <w:right w:val="single" w:sz="6" w:space="0" w:color="FFFFFF"/>
            </w:tcBorders>
            <w:shd w:val="clear" w:color="auto" w:fill="00188F"/>
          </w:tcPr>
          <w:p w14:paraId="5DEEDD9B" w14:textId="77777777" w:rsidR="00E16F53" w:rsidRDefault="00781240">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FB8610C"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4F6FC5C0"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E024007" w14:textId="77777777" w:rsidR="00E16F53" w:rsidRDefault="00781240">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75F07E4"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3BE63E8"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A0BB052"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D7808FD"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0FDAB87" w14:textId="77777777" w:rsidR="00E16F53" w:rsidRDefault="00781240">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E16F53" w14:paraId="23BB52F1" w14:textId="77777777">
        <w:tc>
          <w:tcPr>
            <w:tcW w:w="4660" w:type="dxa"/>
            <w:tcBorders>
              <w:top w:val="single" w:sz="6" w:space="0" w:color="FFFFFF"/>
              <w:left w:val="none" w:sz="4" w:space="0" w:color="6E6E6E"/>
              <w:bottom w:val="dashed" w:sz="4" w:space="0" w:color="7F7F7F"/>
              <w:right w:val="none" w:sz="4" w:space="0" w:color="6E6E6E"/>
            </w:tcBorders>
          </w:tcPr>
          <w:p w14:paraId="0E39E8F5" w14:textId="77777777" w:rsidR="00E16F53" w:rsidRDefault="00781240">
            <w:pPr>
              <w:pStyle w:val="ProductList-TableBody"/>
            </w:pPr>
            <w:r>
              <w:t xml:space="preserve">SharePoint Online, plán 1 a 2 </w:t>
            </w:r>
            <w:r>
              <w:fldChar w:fldCharType="begin"/>
            </w:r>
            <w:r>
              <w:instrText xml:space="preserve"> XE "SharePoint Online, plán 1 a 2 " </w:instrText>
            </w:r>
            <w:r>
              <w:fldChar w:fldCharType="end"/>
            </w:r>
            <w:r>
              <w:t>(licence na odběr podle počtu uživatelů)</w:t>
            </w:r>
          </w:p>
        </w:tc>
        <w:tc>
          <w:tcPr>
            <w:tcW w:w="740" w:type="dxa"/>
            <w:tcBorders>
              <w:top w:val="single" w:sz="6" w:space="0" w:color="FFFFFF"/>
              <w:left w:val="none" w:sz="4" w:space="0" w:color="6E6E6E"/>
              <w:bottom w:val="dashed" w:sz="4" w:space="0" w:color="7F7F7F"/>
              <w:right w:val="single" w:sz="6" w:space="0" w:color="FFFFFF"/>
            </w:tcBorders>
          </w:tcPr>
          <w:p w14:paraId="5EAAA5E4" w14:textId="77777777" w:rsidR="00E16F53" w:rsidRDefault="0078124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3AB0015"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22F00D1"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03F2DF0"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2D22C20"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3F39C98"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3CB4C50"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93B4B69"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2C8FDBE" w14:textId="77777777" w:rsidR="00E16F53" w:rsidRDefault="00E16F53">
            <w:pPr>
              <w:pStyle w:val="ProductList-TableBody"/>
              <w:jc w:val="center"/>
            </w:pPr>
          </w:p>
        </w:tc>
      </w:tr>
      <w:tr w:rsidR="00E16F53" w14:paraId="6AAE4004" w14:textId="77777777">
        <w:tc>
          <w:tcPr>
            <w:tcW w:w="4660" w:type="dxa"/>
            <w:tcBorders>
              <w:top w:val="dashed" w:sz="4" w:space="0" w:color="7F7F7F"/>
              <w:left w:val="none" w:sz="4" w:space="0" w:color="6E6E6E"/>
              <w:bottom w:val="dashed" w:sz="4" w:space="0" w:color="7F7F7F"/>
              <w:right w:val="none" w:sz="4" w:space="0" w:color="6E6E6E"/>
            </w:tcBorders>
          </w:tcPr>
          <w:p w14:paraId="6469B733" w14:textId="77777777" w:rsidR="00E16F53" w:rsidRDefault="00781240">
            <w:pPr>
              <w:pStyle w:val="ProductList-TableBody"/>
            </w:pPr>
            <w:r>
              <w:t xml:space="preserve">Doplněk SharePoint Online Plan 1 </w:t>
            </w:r>
            <w:r>
              <w:fldChar w:fldCharType="begin"/>
            </w:r>
            <w:r>
              <w:instrText xml:space="preserve"> XE "Doplněk SharePoint Online Plan 1 " </w:instrText>
            </w:r>
            <w:r>
              <w:fldChar w:fldCharType="end"/>
            </w:r>
            <w:r>
              <w:t>(licence na odběr na základě počtu uživatelů)</w:t>
            </w:r>
          </w:p>
        </w:tc>
        <w:tc>
          <w:tcPr>
            <w:tcW w:w="740" w:type="dxa"/>
            <w:tcBorders>
              <w:top w:val="dashed" w:sz="4" w:space="0" w:color="7F7F7F"/>
              <w:left w:val="none" w:sz="4" w:space="0" w:color="6E6E6E"/>
              <w:bottom w:val="dashed" w:sz="4" w:space="0" w:color="7F7F7F"/>
              <w:right w:val="single" w:sz="6" w:space="0" w:color="FFFFFF"/>
            </w:tcBorders>
          </w:tcPr>
          <w:p w14:paraId="46A5FC97"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8D7F742"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03586F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0880327"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CEDE34E"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D361602"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EF7091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623AFD0"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21C81DA" w14:textId="77777777" w:rsidR="00E16F53" w:rsidRDefault="00E16F53">
            <w:pPr>
              <w:pStyle w:val="ProductList-TableBody"/>
              <w:jc w:val="center"/>
            </w:pPr>
          </w:p>
        </w:tc>
      </w:tr>
      <w:tr w:rsidR="00E16F53" w14:paraId="052763B1" w14:textId="77777777">
        <w:tc>
          <w:tcPr>
            <w:tcW w:w="4660" w:type="dxa"/>
            <w:tcBorders>
              <w:top w:val="dashed" w:sz="4" w:space="0" w:color="7F7F7F"/>
              <w:left w:val="none" w:sz="4" w:space="0" w:color="6E6E6E"/>
              <w:bottom w:val="none" w:sz="4" w:space="0" w:color="BFBFBF"/>
              <w:right w:val="none" w:sz="4" w:space="0" w:color="6E6E6E"/>
            </w:tcBorders>
          </w:tcPr>
          <w:p w14:paraId="39DABFA8" w14:textId="77777777" w:rsidR="00E16F53" w:rsidRDefault="00781240">
            <w:pPr>
              <w:pStyle w:val="ProductList-TableBody"/>
            </w:pPr>
            <w:r>
              <w:t>Office 365 Extra File Storage 1 GB</w:t>
            </w:r>
            <w:r>
              <w:fldChar w:fldCharType="begin"/>
            </w:r>
            <w:r>
              <w:instrText xml:space="preserve"> XE "Office 365 Extra File Storage 1 GB" </w:instrText>
            </w:r>
            <w:r>
              <w:fldChar w:fldCharType="end"/>
            </w:r>
            <w:r>
              <w:t xml:space="preserve"> (licence na odběr doplňku)</w:t>
            </w:r>
          </w:p>
        </w:tc>
        <w:tc>
          <w:tcPr>
            <w:tcW w:w="740" w:type="dxa"/>
            <w:tcBorders>
              <w:top w:val="dashed" w:sz="4" w:space="0" w:color="7F7F7F"/>
              <w:left w:val="none" w:sz="4" w:space="0" w:color="6E6E6E"/>
              <w:bottom w:val="none" w:sz="4" w:space="0" w:color="BFBFBF"/>
              <w:right w:val="single" w:sz="6" w:space="0" w:color="FFFFFF"/>
            </w:tcBorders>
          </w:tcPr>
          <w:p w14:paraId="17F76095" w14:textId="77777777" w:rsidR="00E16F53" w:rsidRDefault="0078124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840F1B9"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E86058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68EABD0"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A622501"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232540E"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FCF7BDF"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5CFEB3B"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48032BD" w14:textId="77777777" w:rsidR="00E16F53" w:rsidRDefault="00E16F53">
            <w:pPr>
              <w:pStyle w:val="ProductList-TableBody"/>
              <w:jc w:val="center"/>
            </w:pPr>
          </w:p>
        </w:tc>
      </w:tr>
    </w:tbl>
    <w:p w14:paraId="53282769" w14:textId="77777777" w:rsidR="00E16F53" w:rsidRDefault="00781240">
      <w:pPr>
        <w:pStyle w:val="ProductList-Offering1SubSection"/>
        <w:outlineLvl w:val="3"/>
      </w:pPr>
      <w:bookmarkStart w:id="286" w:name="_Sec779"/>
      <w:r>
        <w:t>2. Podmínky produktu</w:t>
      </w:r>
      <w:bookmarkEnd w:id="286"/>
    </w:p>
    <w:tbl>
      <w:tblPr>
        <w:tblStyle w:val="PURTable"/>
        <w:tblW w:w="0" w:type="dxa"/>
        <w:tblLook w:val="04A0" w:firstRow="1" w:lastRow="0" w:firstColumn="1" w:lastColumn="0" w:noHBand="0" w:noVBand="1"/>
      </w:tblPr>
      <w:tblGrid>
        <w:gridCol w:w="3630"/>
        <w:gridCol w:w="3641"/>
        <w:gridCol w:w="3645"/>
      </w:tblGrid>
      <w:tr w:rsidR="00E16F53" w14:paraId="179B090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67CC421" w14:textId="77777777" w:rsidR="00E16F53" w:rsidRDefault="00781240">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29">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3B7D0FCA"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47D37E24" w14:textId="77777777" w:rsidR="00E16F53" w:rsidRDefault="00781240">
            <w:pPr>
              <w:pStyle w:val="ProductList-TableBody"/>
            </w:pPr>
            <w:r>
              <w:fldChar w:fldCharType="begin"/>
            </w:r>
            <w:r>
              <w:instrText xml:space="preserve"> AutoTextList   \s NoStyle \t "Prodloužená doba účinnosti: Služby online, které jsou účinné po delší dobu, jak je popsáno v licenční smlouvě Enterprise a Enterprise Subscription." </w:instrText>
            </w:r>
            <w:r>
              <w:fldChar w:fldCharType="separate"/>
            </w:r>
            <w:r>
              <w:rPr>
                <w:color w:val="0563C1"/>
              </w:rPr>
              <w:t>Prodloužená doba účinnosti</w:t>
            </w:r>
            <w:r>
              <w:fldChar w:fldCharType="end"/>
            </w:r>
            <w:r>
              <w:t>: Vše</w:t>
            </w:r>
          </w:p>
        </w:tc>
      </w:tr>
      <w:tr w:rsidR="00E16F53" w14:paraId="4C4C24D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1B695EE" w14:textId="77777777" w:rsidR="00E16F53" w:rsidRDefault="00781240">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44A2A85F" w14:textId="77777777" w:rsidR="00E16F53" w:rsidRDefault="00781240">
            <w:pPr>
              <w:pStyle w:val="ProductList-TableBody"/>
            </w:pPr>
            <w:r>
              <w:fldChar w:fldCharType="begin"/>
            </w:r>
            <w:r>
              <w:instrText xml:space="preserve"> AutoTextList   \s NoStyle \t "Předpoklad: Označuje, že je pro zakoupení licencí k produktu nutné splnit určité dodatečné podmínky." </w:instrText>
            </w:r>
            <w:r>
              <w:fldChar w:fldCharType="separate"/>
            </w:r>
            <w:r>
              <w:rPr>
                <w:color w:val="0563C1"/>
              </w:rPr>
              <w:t>Předpoklad</w:t>
            </w:r>
            <w:r>
              <w:fldChar w:fldCharType="end"/>
            </w:r>
            <w:r>
              <w:t xml:space="preserve">: Doplněk, z krytí SA viz </w:t>
            </w:r>
            <w:hyperlink w:anchor="_Sec1237">
              <w:r>
                <w:rPr>
                  <w:color w:val="00467F"/>
                  <w:u w:val="single"/>
                </w:rPr>
                <w:t>přílohu C</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F222758" w14:textId="77777777" w:rsidR="00E16F53" w:rsidRDefault="00781240">
            <w:pPr>
              <w:pStyle w:val="ProductList-TableBody"/>
            </w:pPr>
            <w:r>
              <w:rPr>
                <w:color w:val="404040"/>
              </w:rPr>
              <w:t>Propagační akce: Není relevantní</w:t>
            </w:r>
          </w:p>
        </w:tc>
      </w:tr>
      <w:tr w:rsidR="00E16F53" w14:paraId="79578318" w14:textId="77777777">
        <w:tc>
          <w:tcPr>
            <w:tcW w:w="4040" w:type="dxa"/>
            <w:tcBorders>
              <w:top w:val="single" w:sz="4" w:space="0" w:color="000000"/>
              <w:left w:val="single" w:sz="4" w:space="0" w:color="000000"/>
              <w:bottom w:val="single" w:sz="4" w:space="0" w:color="000000"/>
              <w:right w:val="single" w:sz="4" w:space="0" w:color="000000"/>
            </w:tcBorders>
          </w:tcPr>
          <w:p w14:paraId="202E766B" w14:textId="77777777" w:rsidR="00E16F53" w:rsidRDefault="00781240">
            <w:pPr>
              <w:pStyle w:val="ProductList-TableBody"/>
            </w:pPr>
            <w:r>
              <w:fldChar w:fldCharType="begin"/>
            </w:r>
            <w:r>
              <w:instrText xml:space="preserve"> AutoTextList   \s NoStyle \t "Výjimka pro oprávněné uživatele: Výjimka platná pro uživatele, kteří přistupují k produktům výhradně v rámci jedné z těchto licencí. (Kompletní definici naleznete ve slovníku.)" </w:instrText>
            </w:r>
            <w:r>
              <w:fldChar w:fldCharType="separate"/>
            </w:r>
            <w:r>
              <w:rPr>
                <w:color w:val="0563C1"/>
              </w:rPr>
              <w:t>Výjimka pro oprávněné uživatele</w:t>
            </w:r>
            <w:r>
              <w:fldChar w:fldCharType="end"/>
            </w:r>
            <w:r>
              <w:t>: Pouze K</w:t>
            </w:r>
          </w:p>
        </w:tc>
        <w:tc>
          <w:tcPr>
            <w:tcW w:w="4040" w:type="dxa"/>
            <w:tcBorders>
              <w:top w:val="single" w:sz="4" w:space="0" w:color="000000"/>
              <w:left w:val="single" w:sz="4" w:space="0" w:color="000000"/>
              <w:bottom w:val="single" w:sz="4" w:space="0" w:color="000000"/>
              <w:right w:val="single" w:sz="4" w:space="0" w:color="000000"/>
            </w:tcBorders>
          </w:tcPr>
          <w:p w14:paraId="3181BBB1" w14:textId="77777777" w:rsidR="00E16F53" w:rsidRDefault="00781240">
            <w:pPr>
              <w:pStyle w:val="ProductList-TableBody"/>
            </w:pPr>
            <w:r>
              <w:fldChar w:fldCharType="begin"/>
            </w:r>
            <w:r>
              <w:instrText xml:space="preserve"> AutoTextList   \s NoStyle \t "Nárok na snížení: Služba online pro zákazníka, který má prováděcí smlouvu Enterprise, Enterprise Subscription, Microsoft Azure nebo Enrollment for Education Solutions, může oznamovat omezení licencí nebo přiděleného ročního závazku." </w:instrText>
            </w:r>
            <w:r>
              <w:fldChar w:fldCharType="separate"/>
            </w:r>
            <w:r>
              <w:rPr>
                <w:color w:val="0563C1"/>
              </w:rPr>
              <w:t>Nárok na snížení</w:t>
            </w:r>
            <w:r>
              <w:fldChar w:fldCharType="end"/>
            </w:r>
            <w:r>
              <w:t xml:space="preserve">: Vše </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590A4074" w14:textId="77777777" w:rsidR="00E16F53" w:rsidRDefault="00781240">
            <w:pPr>
              <w:pStyle w:val="ProductList-TableBody"/>
            </w:pPr>
            <w:r>
              <w:fldChar w:fldCharType="begin"/>
            </w:r>
            <w:r>
              <w:instrText xml:space="preserve"> AutoTextList   \s NoStyle \t "Nárok na snížení (SCE):  Produkty, pro které může zákazník s prováděcí smlouvou Server a Cloud hlásit omezení licencí k odběru nebo budoucího přiděleného ročního závazku po 12 po sobě jdoucích měsících." </w:instrText>
            </w:r>
            <w:r>
              <w:fldChar w:fldCharType="separate"/>
            </w:r>
            <w:r>
              <w:rPr>
                <w:color w:val="0563C1"/>
              </w:rPr>
              <w:t>Nárok na snížení (SCE)</w:t>
            </w:r>
            <w:r>
              <w:fldChar w:fldCharType="end"/>
            </w:r>
            <w:r>
              <w:t>: Vše</w:t>
            </w:r>
          </w:p>
        </w:tc>
      </w:tr>
      <w:tr w:rsidR="00E16F53" w14:paraId="4C78D99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D4D3192" w14:textId="77777777" w:rsidR="00E16F53" w:rsidRDefault="00781240">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tcPr>
          <w:p w14:paraId="05737FA4" w14:textId="77777777" w:rsidR="00E16F53" w:rsidRDefault="00781240">
            <w:pPr>
              <w:pStyle w:val="ProductList-TableBody"/>
            </w:pPr>
            <w:r>
              <w:fldChar w:fldCharType="begin"/>
            </w:r>
            <w:r>
              <w:instrText xml:space="preserve"> AutoTextList   \s NoStyle \t "Nárok na aktualizaci: Licence k odběru služeb online, které může zákazník se smlouvou Enterprise nebo Enterprise Subscription objednat prostřednictvím procesu aktualizace nebo výroční objednávky namísto měsíční objednávky." </w:instrText>
            </w:r>
            <w:r>
              <w:fldChar w:fldCharType="separate"/>
            </w:r>
            <w:r>
              <w:rPr>
                <w:color w:val="0563C1"/>
              </w:rPr>
              <w:t>Nárok na aktualizaci</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tcPr>
          <w:p w14:paraId="3AF462A3" w14:textId="77777777" w:rsidR="00E16F53" w:rsidRDefault="00781240">
            <w:pPr>
              <w:pStyle w:val="ProductList-TableBody"/>
            </w:pPr>
            <w:r>
              <w:fldChar w:fldCharType="begin"/>
            </w:r>
            <w:r>
              <w:instrText xml:space="preserve"> AutoTextList   \s NoStyle \t "Uvádí, že je produkt k dispozici jako doplněk a/nebo jako produkt z krytí SA. Podrobnosti jsou uvedeny v Příloze C – Doplňky služeb online a jiné licence k přechodu." </w:instrText>
            </w:r>
            <w:r>
              <w:fldChar w:fldCharType="separate"/>
            </w:r>
            <w:r>
              <w:rPr>
                <w:color w:val="0563C1"/>
              </w:rPr>
              <w:t>Doplňky a produkty z krytí SA</w:t>
            </w:r>
            <w:r>
              <w:fldChar w:fldCharType="end"/>
            </w:r>
            <w:r>
              <w:t xml:space="preserve">: Viz </w:t>
            </w:r>
            <w:hyperlink w:anchor="_Sec1237">
              <w:r>
                <w:rPr>
                  <w:color w:val="00467F"/>
                  <w:u w:val="single"/>
                </w:rPr>
                <w:t>Příloha C</w:t>
              </w:r>
            </w:hyperlink>
          </w:p>
        </w:tc>
      </w:tr>
    </w:tbl>
    <w:p w14:paraId="533F34B1" w14:textId="77777777" w:rsidR="00E16F53" w:rsidRDefault="00E16F53">
      <w:pPr>
        <w:pStyle w:val="ProductList-Body"/>
      </w:pPr>
    </w:p>
    <w:p w14:paraId="3AD539CD" w14:textId="77777777" w:rsidR="00E16F53" w:rsidRDefault="00E16F53">
      <w:pPr>
        <w:pStyle w:val="ProductList-Body"/>
        <w:jc w:val="right"/>
      </w:pPr>
    </w:p>
    <w:tbl>
      <w:tblPr>
        <w:tblStyle w:val="PURTable"/>
        <w:tblW w:w="0" w:type="dxa"/>
        <w:tblLook w:val="04A0" w:firstRow="1" w:lastRow="0" w:firstColumn="1" w:lastColumn="0" w:noHBand="0" w:noVBand="1"/>
      </w:tblPr>
      <w:tblGrid>
        <w:gridCol w:w="10916"/>
      </w:tblGrid>
      <w:tr w:rsidR="00E16F53" w14:paraId="137C8C3B"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1173C99"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2C1C7453" w14:textId="77777777" w:rsidR="00E16F53" w:rsidRDefault="00E16F53">
      <w:pPr>
        <w:pStyle w:val="ProductList-Body"/>
      </w:pPr>
    </w:p>
    <w:p w14:paraId="5AA7532A" w14:textId="77777777" w:rsidR="00E16F53" w:rsidRDefault="00781240">
      <w:pPr>
        <w:pStyle w:val="ProductList-Offering2HeadingNoBorder"/>
        <w:outlineLvl w:val="2"/>
      </w:pPr>
      <w:bookmarkStart w:id="287" w:name="_Sec877"/>
      <w:r>
        <w:t>Visio</w:t>
      </w:r>
      <w:bookmarkEnd w:id="287"/>
      <w:r>
        <w:fldChar w:fldCharType="begin"/>
      </w:r>
      <w:r>
        <w:instrText xml:space="preserve"> TC "</w:instrText>
      </w:r>
      <w:bookmarkStart w:id="288" w:name="_Toc36309741"/>
      <w:r>
        <w:instrText>Visio</w:instrText>
      </w:r>
      <w:bookmarkEnd w:id="288"/>
      <w:r>
        <w:instrText>" \l 3</w:instrText>
      </w:r>
      <w:r>
        <w:fldChar w:fldCharType="end"/>
      </w:r>
    </w:p>
    <w:p w14:paraId="602E693E" w14:textId="77777777" w:rsidR="00E16F53" w:rsidRDefault="00781240">
      <w:pPr>
        <w:pStyle w:val="ProductList-Offering1SubSection"/>
        <w:outlineLvl w:val="3"/>
      </w:pPr>
      <w:bookmarkStart w:id="289" w:name="_Sec1297"/>
      <w:r>
        <w:t>1. Dostupnost programu</w:t>
      </w:r>
      <w:bookmarkEnd w:id="289"/>
    </w:p>
    <w:tbl>
      <w:tblPr>
        <w:tblStyle w:val="PURTable"/>
        <w:tblW w:w="0" w:type="dxa"/>
        <w:tblLook w:val="04A0" w:firstRow="1" w:lastRow="0" w:firstColumn="1" w:lastColumn="0" w:noHBand="0" w:noVBand="1"/>
      </w:tblPr>
      <w:tblGrid>
        <w:gridCol w:w="4227"/>
        <w:gridCol w:w="699"/>
        <w:gridCol w:w="698"/>
        <w:gridCol w:w="809"/>
        <w:gridCol w:w="713"/>
        <w:gridCol w:w="728"/>
        <w:gridCol w:w="830"/>
        <w:gridCol w:w="706"/>
        <w:gridCol w:w="702"/>
        <w:gridCol w:w="804"/>
      </w:tblGrid>
      <w:tr w:rsidR="00E16F53" w14:paraId="1DD9B9FB"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6F885A72" w14:textId="77777777" w:rsidR="00E16F53" w:rsidRDefault="00781240">
            <w:pPr>
              <w:pStyle w:val="ProductList-TableBody"/>
            </w:pPr>
            <w:r>
              <w:rPr>
                <w:color w:val="FFFFFF"/>
              </w:rPr>
              <w:t>Služby online</w:t>
            </w:r>
          </w:p>
        </w:tc>
        <w:tc>
          <w:tcPr>
            <w:tcW w:w="740" w:type="dxa"/>
            <w:tcBorders>
              <w:left w:val="single" w:sz="6" w:space="0" w:color="FFFFFF"/>
              <w:bottom w:val="single" w:sz="6" w:space="0" w:color="FFFFFF"/>
              <w:right w:val="single" w:sz="6" w:space="0" w:color="FFFFFF"/>
            </w:tcBorders>
            <w:shd w:val="clear" w:color="auto" w:fill="00188F"/>
          </w:tcPr>
          <w:p w14:paraId="5D02A8F8" w14:textId="77777777" w:rsidR="00E16F53" w:rsidRDefault="00781240">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A191F1D"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40CB8064"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A094289" w14:textId="77777777" w:rsidR="00E16F53" w:rsidRDefault="00781240">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04A632D"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0CB9448"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D046D52"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DE28A1F"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6D9D553" w14:textId="77777777" w:rsidR="00E16F53" w:rsidRDefault="00781240">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E16F53" w14:paraId="7240A76D" w14:textId="77777777">
        <w:tc>
          <w:tcPr>
            <w:tcW w:w="4660" w:type="dxa"/>
            <w:tcBorders>
              <w:top w:val="single" w:sz="6" w:space="0" w:color="FFFFFF"/>
              <w:left w:val="none" w:sz="4" w:space="0" w:color="6E6E6E"/>
              <w:bottom w:val="dashed" w:sz="4" w:space="0" w:color="969696"/>
              <w:right w:val="none" w:sz="4" w:space="0" w:color="6E6E6E"/>
            </w:tcBorders>
          </w:tcPr>
          <w:p w14:paraId="44C08A28" w14:textId="77777777" w:rsidR="00E16F53" w:rsidRDefault="00781240">
            <w:pPr>
              <w:pStyle w:val="ProductList-TableBody"/>
            </w:pPr>
            <w:r>
              <w:t>Visio Online (plán 1)</w:t>
            </w:r>
            <w:r>
              <w:fldChar w:fldCharType="begin"/>
            </w:r>
            <w:r>
              <w:instrText xml:space="preserve"> XE "Visio Online (plán 1)" </w:instrText>
            </w:r>
            <w:r>
              <w:fldChar w:fldCharType="end"/>
            </w:r>
            <w:r>
              <w:t xml:space="preserve"> (licence na odběr na základě počtu uživatelů)</w:t>
            </w:r>
          </w:p>
        </w:tc>
        <w:tc>
          <w:tcPr>
            <w:tcW w:w="740" w:type="dxa"/>
            <w:tcBorders>
              <w:top w:val="single" w:sz="6" w:space="0" w:color="FFFFFF"/>
              <w:left w:val="none" w:sz="4" w:space="0" w:color="6E6E6E"/>
              <w:bottom w:val="dashed" w:sz="4" w:space="0" w:color="808080"/>
              <w:right w:val="single" w:sz="6" w:space="0" w:color="FFFFFF"/>
            </w:tcBorders>
          </w:tcPr>
          <w:p w14:paraId="2980EE4F" w14:textId="77777777" w:rsidR="00E16F53" w:rsidRDefault="0078124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2431501"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289AC10"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69AE6D0"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F957CED"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4E64EE3"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26D3C8C"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3B897C8"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BA3B417" w14:textId="77777777" w:rsidR="00E16F53" w:rsidRDefault="00E16F53">
            <w:pPr>
              <w:pStyle w:val="ProductList-TableBody"/>
              <w:jc w:val="center"/>
            </w:pPr>
          </w:p>
        </w:tc>
      </w:tr>
      <w:tr w:rsidR="00E16F53" w14:paraId="664142EE" w14:textId="77777777">
        <w:tc>
          <w:tcPr>
            <w:tcW w:w="4660" w:type="dxa"/>
            <w:tcBorders>
              <w:top w:val="dashed" w:sz="4" w:space="0" w:color="969696"/>
              <w:left w:val="none" w:sz="4" w:space="0" w:color="6E6E6E"/>
              <w:bottom w:val="dashed" w:sz="4" w:space="0" w:color="969696"/>
              <w:right w:val="none" w:sz="4" w:space="0" w:color="6E6E6E"/>
            </w:tcBorders>
          </w:tcPr>
          <w:p w14:paraId="3563EEF8" w14:textId="77777777" w:rsidR="00E16F53" w:rsidRDefault="00781240">
            <w:pPr>
              <w:pStyle w:val="ProductList-TableBody"/>
            </w:pPr>
            <w:r>
              <w:t>Visio Online (plán 2)</w:t>
            </w:r>
            <w:r>
              <w:fldChar w:fldCharType="begin"/>
            </w:r>
            <w:r>
              <w:instrText xml:space="preserve"> XE "Visio Online (plán 2)" </w:instrText>
            </w:r>
            <w:r>
              <w:fldChar w:fldCharType="end"/>
            </w:r>
            <w:r>
              <w:t xml:space="preserve"> (licence na odběr na základě počtu uživatelů)</w:t>
            </w:r>
            <w:r>
              <w:fldChar w:fldCharType="begin"/>
            </w:r>
            <w:r>
              <w:instrText xml:space="preserve"> XE "" </w:instrText>
            </w:r>
            <w:r>
              <w:fldChar w:fldCharType="end"/>
            </w:r>
          </w:p>
        </w:tc>
        <w:tc>
          <w:tcPr>
            <w:tcW w:w="740" w:type="dxa"/>
            <w:tcBorders>
              <w:top w:val="dashed" w:sz="4" w:space="0" w:color="808080"/>
              <w:left w:val="none" w:sz="4" w:space="0" w:color="6E6E6E"/>
              <w:bottom w:val="dashed" w:sz="4" w:space="0" w:color="808080"/>
              <w:right w:val="single" w:sz="6" w:space="0" w:color="FFFFFF"/>
            </w:tcBorders>
          </w:tcPr>
          <w:p w14:paraId="55D368FF"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A6FF4BA"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40C413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52F877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B6BE26E"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4DA4A69"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5657DAF"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1934664"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A003D6D" w14:textId="77777777" w:rsidR="00E16F53" w:rsidRDefault="00E16F53">
            <w:pPr>
              <w:pStyle w:val="ProductList-TableBody"/>
              <w:jc w:val="center"/>
            </w:pPr>
          </w:p>
        </w:tc>
      </w:tr>
      <w:tr w:rsidR="00E16F53" w14:paraId="2EBF670B" w14:textId="77777777">
        <w:tc>
          <w:tcPr>
            <w:tcW w:w="4660" w:type="dxa"/>
            <w:tcBorders>
              <w:top w:val="dashed" w:sz="4" w:space="0" w:color="969696"/>
              <w:left w:val="none" w:sz="4" w:space="0" w:color="6E6E6E"/>
              <w:bottom w:val="dashed" w:sz="4" w:space="0" w:color="969696"/>
              <w:right w:val="none" w:sz="4" w:space="0" w:color="6E6E6E"/>
            </w:tcBorders>
          </w:tcPr>
          <w:p w14:paraId="70B19779" w14:textId="77777777" w:rsidR="00E16F53" w:rsidRDefault="00781240">
            <w:pPr>
              <w:pStyle w:val="ProductList-TableBody"/>
            </w:pPr>
            <w:r>
              <w:t>Doplněk Visio Online (plán 2)</w:t>
            </w:r>
            <w:r>
              <w:fldChar w:fldCharType="begin"/>
            </w:r>
            <w:r>
              <w:instrText xml:space="preserve"> XE "Doplněk Visio Online (plán 2)" </w:instrText>
            </w:r>
            <w:r>
              <w:fldChar w:fldCharType="end"/>
            </w:r>
            <w:r>
              <w:t xml:space="preserve"> (licence na odběr na základě počtu uživatelů)</w:t>
            </w:r>
          </w:p>
        </w:tc>
        <w:tc>
          <w:tcPr>
            <w:tcW w:w="740" w:type="dxa"/>
            <w:tcBorders>
              <w:top w:val="dashed" w:sz="4" w:space="0" w:color="808080"/>
              <w:left w:val="none" w:sz="4" w:space="0" w:color="6E6E6E"/>
              <w:bottom w:val="dashed" w:sz="4" w:space="0" w:color="808080"/>
              <w:right w:val="single" w:sz="6" w:space="0" w:color="FFFFFF"/>
            </w:tcBorders>
          </w:tcPr>
          <w:p w14:paraId="680CF630"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44D8BBE"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DF6DEF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2D4E65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C94DF42"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645D06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F58C8C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C1B272D"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8BABBB1" w14:textId="77777777" w:rsidR="00E16F53" w:rsidRDefault="00E16F53">
            <w:pPr>
              <w:pStyle w:val="ProductList-TableBody"/>
              <w:jc w:val="center"/>
            </w:pPr>
          </w:p>
        </w:tc>
      </w:tr>
      <w:tr w:rsidR="00E16F53" w14:paraId="605EEE5E" w14:textId="77777777">
        <w:tc>
          <w:tcPr>
            <w:tcW w:w="4660" w:type="dxa"/>
            <w:tcBorders>
              <w:top w:val="dashed" w:sz="4" w:space="0" w:color="969696"/>
              <w:left w:val="none" w:sz="4" w:space="0" w:color="6E6E6E"/>
              <w:bottom w:val="single" w:sz="4" w:space="0" w:color="FFFFFF"/>
              <w:right w:val="none" w:sz="4" w:space="0" w:color="6E6E6E"/>
            </w:tcBorders>
          </w:tcPr>
          <w:p w14:paraId="7FE0E0A4" w14:textId="77777777" w:rsidR="00E16F53" w:rsidRDefault="00781240">
            <w:pPr>
              <w:pStyle w:val="ProductList-TableBody"/>
            </w:pPr>
            <w:r>
              <w:t>Visio Online Plán 1 a 2 z krytí SA</w:t>
            </w:r>
            <w:r>
              <w:fldChar w:fldCharType="begin"/>
            </w:r>
            <w:r>
              <w:instrText xml:space="preserve"> XE "Visio Online Plán 1 a 2 z krytí SA" </w:instrText>
            </w:r>
            <w:r>
              <w:fldChar w:fldCharType="end"/>
            </w:r>
            <w:r>
              <w:t xml:space="preserve"> (licence na odběr na základě počtu uživatelů)</w:t>
            </w:r>
          </w:p>
        </w:tc>
        <w:tc>
          <w:tcPr>
            <w:tcW w:w="740" w:type="dxa"/>
            <w:tcBorders>
              <w:top w:val="dashed" w:sz="4" w:space="0" w:color="808080"/>
              <w:left w:val="none" w:sz="4" w:space="0" w:color="6E6E6E"/>
              <w:bottom w:val="single" w:sz="4" w:space="0" w:color="FFFFFF"/>
              <w:right w:val="single" w:sz="6" w:space="0" w:color="FFFFFF"/>
            </w:tcBorders>
          </w:tcPr>
          <w:p w14:paraId="7116F700"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90EABEB"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2E6260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24D6AE1"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F0A0424"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E4DC115"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7F4FA9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C3EB3B8"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C818884" w14:textId="77777777" w:rsidR="00E16F53" w:rsidRDefault="00E16F53">
            <w:pPr>
              <w:pStyle w:val="ProductList-TableBody"/>
              <w:jc w:val="center"/>
            </w:pPr>
          </w:p>
        </w:tc>
      </w:tr>
    </w:tbl>
    <w:p w14:paraId="34EB71C1" w14:textId="77777777" w:rsidR="00E16F53" w:rsidRDefault="00781240">
      <w:pPr>
        <w:pStyle w:val="ProductList-Offering1SubSection"/>
        <w:outlineLvl w:val="3"/>
      </w:pPr>
      <w:bookmarkStart w:id="290" w:name="_Sec879"/>
      <w:r>
        <w:t>2. Podmínky produktu</w:t>
      </w:r>
      <w:bookmarkEnd w:id="290"/>
    </w:p>
    <w:tbl>
      <w:tblPr>
        <w:tblStyle w:val="PURTable"/>
        <w:tblW w:w="0" w:type="dxa"/>
        <w:tblLook w:val="04A0" w:firstRow="1" w:lastRow="0" w:firstColumn="1" w:lastColumn="0" w:noHBand="0" w:noVBand="1"/>
      </w:tblPr>
      <w:tblGrid>
        <w:gridCol w:w="3630"/>
        <w:gridCol w:w="3641"/>
        <w:gridCol w:w="3645"/>
      </w:tblGrid>
      <w:tr w:rsidR="00E16F53" w14:paraId="114F722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777B847" w14:textId="77777777" w:rsidR="00E16F53" w:rsidRDefault="00781240">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30">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56E55A5A"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 MPSA – pouze všechny aplikace</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14:paraId="37C81160" w14:textId="77777777" w:rsidR="00E16F53" w:rsidRDefault="00781240">
            <w:pPr>
              <w:pStyle w:val="ProductList-TableBody"/>
            </w:pPr>
            <w:r>
              <w:fldChar w:fldCharType="begin"/>
            </w:r>
            <w:r>
              <w:instrText xml:space="preserve"> AutoTextList   \s NoStyle \t "Prodloužená doba účinnosti: Služby online, které jsou účinné po delší dobu, jak je popsáno v licenční smlouvě Enterprise a Enterprise Subscription." </w:instrText>
            </w:r>
            <w:r>
              <w:fldChar w:fldCharType="separate"/>
            </w:r>
            <w:r>
              <w:rPr>
                <w:color w:val="0563C1"/>
              </w:rPr>
              <w:t>Prodloužená doba účinnosti</w:t>
            </w:r>
            <w:r>
              <w:fldChar w:fldCharType="end"/>
            </w:r>
            <w:r>
              <w:t>: Vše</w:t>
            </w:r>
          </w:p>
        </w:tc>
      </w:tr>
      <w:tr w:rsidR="00E16F53" w14:paraId="5D114EC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FDC348A" w14:textId="77777777" w:rsidR="00E16F53" w:rsidRDefault="00781240">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2DD86634" w14:textId="77777777" w:rsidR="00E16F53" w:rsidRDefault="00781240">
            <w:pPr>
              <w:pStyle w:val="ProductList-TableBody"/>
            </w:pPr>
            <w:r>
              <w:fldChar w:fldCharType="begin"/>
            </w:r>
            <w:r>
              <w:instrText xml:space="preserve"> AutoTextList   \s NoStyle \t "Nezbytné podmínky: Označuje, že je pro zakoupení licencí k produktu nutné splnit určité dodatečné podmínky." </w:instrText>
            </w:r>
            <w:r>
              <w:fldChar w:fldCharType="separate"/>
            </w:r>
            <w:r>
              <w:rPr>
                <w:color w:val="0563C1"/>
              </w:rPr>
              <w:t>Předpoklad</w:t>
            </w:r>
            <w:r>
              <w:fldChar w:fldCharType="end"/>
            </w:r>
            <w:r>
              <w:t xml:space="preserve">: Doplněk, z krytí SA viz </w:t>
            </w:r>
            <w:hyperlink w:anchor="_Sec1237">
              <w:r>
                <w:rPr>
                  <w:color w:val="00467F"/>
                  <w:u w:val="single"/>
                </w:rPr>
                <w:t>přílohu C</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1D5AB16" w14:textId="77777777" w:rsidR="00E16F53" w:rsidRDefault="00781240">
            <w:pPr>
              <w:pStyle w:val="ProductList-TableBody"/>
            </w:pPr>
            <w:r>
              <w:rPr>
                <w:color w:val="404040"/>
              </w:rPr>
              <w:t>Propagační akce: Není relevantní</w:t>
            </w:r>
          </w:p>
        </w:tc>
      </w:tr>
      <w:tr w:rsidR="00E16F53" w14:paraId="7CD4D77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C08BFD9" w14:textId="77777777" w:rsidR="00E16F53" w:rsidRDefault="00781240">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tcPr>
          <w:p w14:paraId="76B4DC91" w14:textId="77777777" w:rsidR="00E16F53" w:rsidRDefault="00781240">
            <w:pPr>
              <w:pStyle w:val="ProductList-TableBody"/>
            </w:pPr>
            <w:r>
              <w:fldChar w:fldCharType="begin"/>
            </w:r>
            <w:r>
              <w:instrText xml:space="preserve"> AutoTextList   \s NoStyle \t "Nárok na snížení: Služba online pro zákazníka, který má prováděcí smlouvu Enterprise, Enterprise Subscription, Microsoft Azure nebo Enrollment for Education Solutions, může oznamovat omezení licencí nebo přiděleného ročního závazku." </w:instrText>
            </w:r>
            <w:r>
              <w:fldChar w:fldCharType="separate"/>
            </w:r>
            <w:r>
              <w:rPr>
                <w:color w:val="0563C1"/>
              </w:rPr>
              <w:t>Nárok na snížení</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tcPr>
          <w:p w14:paraId="137EA6E2" w14:textId="77777777" w:rsidR="00E16F53" w:rsidRDefault="00781240">
            <w:pPr>
              <w:pStyle w:val="ProductList-TableBody"/>
            </w:pPr>
            <w:r>
              <w:t>Nárok na snížení (SCE): Vše</w:t>
            </w:r>
          </w:p>
        </w:tc>
      </w:tr>
      <w:tr w:rsidR="00E16F53" w14:paraId="5D455A7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C5B9068" w14:textId="77777777" w:rsidR="00E16F53" w:rsidRDefault="00781240">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tcPr>
          <w:p w14:paraId="2FBFB009" w14:textId="77777777" w:rsidR="00E16F53" w:rsidRDefault="00781240">
            <w:pPr>
              <w:pStyle w:val="ProductList-TableBody"/>
            </w:pPr>
            <w:r>
              <w:fldChar w:fldCharType="begin"/>
            </w:r>
            <w:r>
              <w:instrText xml:space="preserve"> AutoTextList   \s NoStyle \t "Nárok na aktualizaci: Licence k odběru služeb online, které může zákazník se smlouvou Enterprise nebo Enterprise Subscription objednat prostřednictvím procesu aktualizace nebo výroční objednávky namísto měsíční objednávky." </w:instrText>
            </w:r>
            <w:r>
              <w:fldChar w:fldCharType="separate"/>
            </w:r>
            <w:r>
              <w:rPr>
                <w:color w:val="0563C1"/>
              </w:rPr>
              <w:t>Nárok na aktualizaci</w:t>
            </w:r>
            <w:r>
              <w:fldChar w:fldCharType="end"/>
            </w:r>
            <w:r>
              <w:t>: Vše (s výjimkou krytí SA)</w:t>
            </w:r>
          </w:p>
        </w:tc>
        <w:tc>
          <w:tcPr>
            <w:tcW w:w="4040" w:type="dxa"/>
            <w:tcBorders>
              <w:top w:val="single" w:sz="4" w:space="0" w:color="000000"/>
              <w:left w:val="single" w:sz="4" w:space="0" w:color="000000"/>
              <w:bottom w:val="single" w:sz="4" w:space="0" w:color="000000"/>
              <w:right w:val="single" w:sz="4" w:space="0" w:color="000000"/>
            </w:tcBorders>
          </w:tcPr>
          <w:p w14:paraId="67D12355" w14:textId="77777777" w:rsidR="00E16F53" w:rsidRDefault="00781240">
            <w:pPr>
              <w:pStyle w:val="ProductList-TableBody"/>
            </w:pPr>
            <w:r>
              <w:fldChar w:fldCharType="begin"/>
            </w:r>
            <w:r>
              <w:instrText xml:space="preserve"> AutoTextList   \s NoStyle \t "Uvádí, že je produkt k dispozici jako doplněk a/nebo jako produkt z krytí SA. Podrobnosti jsou uvedeny v příloze C – Doplňky služeb online a jiné licence k přechodu." </w:instrText>
            </w:r>
            <w:r>
              <w:fldChar w:fldCharType="separate"/>
            </w:r>
            <w:r>
              <w:rPr>
                <w:color w:val="0563C1"/>
              </w:rPr>
              <w:t>Doplňky a produkty z krytí SA</w:t>
            </w:r>
            <w:r>
              <w:fldChar w:fldCharType="end"/>
            </w:r>
            <w:r>
              <w:t xml:space="preserve">: Viz </w:t>
            </w:r>
            <w:hyperlink w:anchor="_Sec1237">
              <w:r>
                <w:rPr>
                  <w:color w:val="00467F"/>
                  <w:u w:val="single"/>
                </w:rPr>
                <w:t>příloha C</w:t>
              </w:r>
            </w:hyperlink>
          </w:p>
        </w:tc>
      </w:tr>
    </w:tbl>
    <w:p w14:paraId="48AC0788" w14:textId="77777777" w:rsidR="00E16F53" w:rsidRDefault="00E16F53">
      <w:pPr>
        <w:pStyle w:val="ProductList-Body"/>
      </w:pPr>
    </w:p>
    <w:p w14:paraId="0AA9BBC2" w14:textId="77777777" w:rsidR="00E16F53" w:rsidRDefault="00781240">
      <w:pPr>
        <w:pStyle w:val="ProductList-ClauseHeading"/>
        <w:outlineLvl w:val="4"/>
      </w:pPr>
      <w:r>
        <w:t>2.1 Implementační práva pro produkt Visio</w:t>
      </w:r>
    </w:p>
    <w:p w14:paraId="2C94C2AA" w14:textId="77777777" w:rsidR="00E16F53" w:rsidRDefault="00781240">
      <w:pPr>
        <w:pStyle w:val="ProductList-Body"/>
      </w:pPr>
      <w:r>
        <w:t>Uživatelé s licencí pro produkt Visio Online (plán 2) smějí instalovat a užívat jednu kopii softwaru Visio Standard/Professional 2016 nebo předchozí verze na zařízeních, která jsou licencována pro software Office Standard/Professional Plus nebo je na nich provozován. Toto právo mají také zařízení s licencí pro produkt Office Professional Plus v rámci oprávnění uživatele produktu Microsoft 365 Office Professional Plus z krytí SA.</w:t>
      </w:r>
    </w:p>
    <w:p w14:paraId="61FCCEA5" w14:textId="77777777" w:rsidR="00E16F53" w:rsidRDefault="00E16F53">
      <w:pPr>
        <w:pStyle w:val="ProductList-Body"/>
      </w:pPr>
    </w:p>
    <w:p w14:paraId="3A907672" w14:textId="77777777" w:rsidR="00E16F53" w:rsidRDefault="00781240">
      <w:pPr>
        <w:pStyle w:val="ProductList-ClauseHeading"/>
        <w:outlineLvl w:val="4"/>
      </w:pPr>
      <w:r>
        <w:t>2.2 Visio View/Print for Office Users</w:t>
      </w:r>
    </w:p>
    <w:p w14:paraId="531CB979" w14:textId="77777777" w:rsidR="00E16F53" w:rsidRDefault="00781240">
      <w:pPr>
        <w:pStyle w:val="ProductList-Body"/>
      </w:pPr>
      <w:r>
        <w:t>Uživatelé s licencí pro produkt Office 365 nebo Microsoft 365 mohou používat službu Visio v režimu omezené funkčnosti k prohlížení a tisku souborů.</w:t>
      </w:r>
    </w:p>
    <w:p w14:paraId="10042A6E" w14:textId="77777777" w:rsidR="00E16F53" w:rsidRDefault="00E16F53">
      <w:pPr>
        <w:pStyle w:val="ProductList-Body"/>
        <w:jc w:val="right"/>
      </w:pPr>
    </w:p>
    <w:tbl>
      <w:tblPr>
        <w:tblStyle w:val="PURTable"/>
        <w:tblW w:w="0" w:type="dxa"/>
        <w:tblLook w:val="04A0" w:firstRow="1" w:lastRow="0" w:firstColumn="1" w:lastColumn="0" w:noHBand="0" w:noVBand="1"/>
      </w:tblPr>
      <w:tblGrid>
        <w:gridCol w:w="10916"/>
      </w:tblGrid>
      <w:tr w:rsidR="00E16F53" w14:paraId="47F85057"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ADC7EC7"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1C2EEE5A" w14:textId="77777777" w:rsidR="00E16F53" w:rsidRDefault="00E16F53">
      <w:pPr>
        <w:pStyle w:val="ProductList-Body"/>
      </w:pPr>
    </w:p>
    <w:p w14:paraId="4F7AB6E1" w14:textId="77777777" w:rsidR="00E16F53" w:rsidRDefault="00781240">
      <w:pPr>
        <w:pStyle w:val="ProductList-Offering2HeadingNoBorder"/>
        <w:outlineLvl w:val="2"/>
      </w:pPr>
      <w:bookmarkStart w:id="291" w:name="_Sec1217"/>
      <w:r>
        <w:t>Workplace Analytics</w:t>
      </w:r>
      <w:bookmarkEnd w:id="291"/>
      <w:r>
        <w:fldChar w:fldCharType="begin"/>
      </w:r>
      <w:r>
        <w:instrText xml:space="preserve"> TC "</w:instrText>
      </w:r>
      <w:bookmarkStart w:id="292" w:name="_Toc36309742"/>
      <w:r>
        <w:instrText>Workplace Analytics</w:instrText>
      </w:r>
      <w:bookmarkEnd w:id="292"/>
      <w:r>
        <w:instrText>" \l 3</w:instrText>
      </w:r>
      <w:r>
        <w:fldChar w:fldCharType="end"/>
      </w:r>
    </w:p>
    <w:p w14:paraId="31C6BAD1" w14:textId="77777777" w:rsidR="00E16F53" w:rsidRDefault="00781240">
      <w:pPr>
        <w:pStyle w:val="ProductList-Offering1SubSection"/>
        <w:outlineLvl w:val="3"/>
      </w:pPr>
      <w:bookmarkStart w:id="293" w:name="_Sec1218"/>
      <w:r>
        <w:t>Dostupnost programu</w:t>
      </w:r>
      <w:bookmarkEnd w:id="293"/>
    </w:p>
    <w:tbl>
      <w:tblPr>
        <w:tblStyle w:val="PURTable"/>
        <w:tblW w:w="0" w:type="dxa"/>
        <w:tblLook w:val="04A0" w:firstRow="1" w:lastRow="0" w:firstColumn="1" w:lastColumn="0" w:noHBand="0" w:noVBand="1"/>
      </w:tblPr>
      <w:tblGrid>
        <w:gridCol w:w="4122"/>
        <w:gridCol w:w="807"/>
        <w:gridCol w:w="692"/>
        <w:gridCol w:w="811"/>
        <w:gridCol w:w="714"/>
        <w:gridCol w:w="729"/>
        <w:gridCol w:w="830"/>
        <w:gridCol w:w="707"/>
        <w:gridCol w:w="698"/>
        <w:gridCol w:w="806"/>
      </w:tblGrid>
      <w:tr w:rsidR="00E16F53" w14:paraId="7BFC1554" w14:textId="77777777">
        <w:trPr>
          <w:cnfStyle w:val="100000000000" w:firstRow="1" w:lastRow="0" w:firstColumn="0" w:lastColumn="0" w:oddVBand="0" w:evenVBand="0" w:oddHBand="0" w:evenHBand="0" w:firstRowFirstColumn="0" w:firstRowLastColumn="0" w:lastRowFirstColumn="0" w:lastRowLastColumn="0"/>
        </w:trPr>
        <w:tc>
          <w:tcPr>
            <w:tcW w:w="4520" w:type="dxa"/>
            <w:tcBorders>
              <w:left w:val="single" w:sz="6" w:space="0" w:color="FFFFFF"/>
              <w:bottom w:val="none" w:sz="4" w:space="0" w:color="BFBFBF"/>
              <w:right w:val="single" w:sz="6" w:space="0" w:color="FFFFFF"/>
            </w:tcBorders>
            <w:shd w:val="clear" w:color="auto" w:fill="00188F"/>
          </w:tcPr>
          <w:p w14:paraId="2FF9BF0A" w14:textId="77777777" w:rsidR="00E16F53" w:rsidRDefault="00781240">
            <w:pPr>
              <w:pStyle w:val="ProductList-TableBody"/>
            </w:pPr>
            <w:r>
              <w:rPr>
                <w:color w:val="FFFFFF"/>
              </w:rPr>
              <w:t>Služby online</w:t>
            </w:r>
          </w:p>
        </w:tc>
        <w:tc>
          <w:tcPr>
            <w:tcW w:w="860" w:type="dxa"/>
            <w:tcBorders>
              <w:left w:val="single" w:sz="6" w:space="0" w:color="FFFFFF"/>
              <w:bottom w:val="single" w:sz="6" w:space="0" w:color="FFFFFF"/>
              <w:right w:val="single" w:sz="6" w:space="0" w:color="FFFFFF"/>
            </w:tcBorders>
            <w:shd w:val="clear" w:color="auto" w:fill="00188F"/>
          </w:tcPr>
          <w:p w14:paraId="1B22B7AE" w14:textId="77777777" w:rsidR="00E16F53" w:rsidRDefault="00781240">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DED47E8"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2EC63E0"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1C064FD" w14:textId="77777777" w:rsidR="00E16F53" w:rsidRDefault="0078124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CEF04DE"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89A9303"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D06B62E"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587BF41"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3C0F176" w14:textId="77777777" w:rsidR="00E16F53" w:rsidRDefault="00781240">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E16F53" w14:paraId="17BC1B9C" w14:textId="77777777">
        <w:tc>
          <w:tcPr>
            <w:tcW w:w="4520" w:type="dxa"/>
            <w:tcBorders>
              <w:top w:val="none" w:sz="4" w:space="0" w:color="BFBFBF"/>
              <w:left w:val="none" w:sz="4" w:space="0" w:color="000000"/>
              <w:bottom w:val="none" w:sz="4" w:space="0" w:color="7F7F7F"/>
              <w:right w:val="none" w:sz="4" w:space="0" w:color="000000"/>
            </w:tcBorders>
          </w:tcPr>
          <w:p w14:paraId="10CB3313" w14:textId="77777777" w:rsidR="00E16F53" w:rsidRDefault="00781240">
            <w:pPr>
              <w:pStyle w:val="ProductList-TableBody"/>
            </w:pPr>
            <w:r>
              <w:t>Workplace Analytics</w:t>
            </w:r>
            <w:r>
              <w:fldChar w:fldCharType="begin"/>
            </w:r>
            <w:r>
              <w:instrText xml:space="preserve"> XE "Workplace Analytics" </w:instrText>
            </w:r>
            <w:r>
              <w:fldChar w:fldCharType="end"/>
            </w:r>
            <w:r>
              <w:t xml:space="preserve"> (licence na odběr na základě počtu uživatelů)</w:t>
            </w:r>
          </w:p>
        </w:tc>
        <w:tc>
          <w:tcPr>
            <w:tcW w:w="860" w:type="dxa"/>
            <w:tcBorders>
              <w:top w:val="single" w:sz="6" w:space="0" w:color="FFFFFF"/>
              <w:left w:val="none" w:sz="4" w:space="0" w:color="000000"/>
              <w:bottom w:val="none" w:sz="4" w:space="0" w:color="7F7F7F"/>
              <w:right w:val="single" w:sz="6" w:space="0" w:color="FFFFFF"/>
            </w:tcBorders>
          </w:tcPr>
          <w:p w14:paraId="5E73279B" w14:textId="77777777" w:rsidR="00E16F53" w:rsidRDefault="0078124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2C35EFF"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C200F8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4FFFB3F"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B566486"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C5B2AD7"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08762D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4E842FF"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D5F2FDE" w14:textId="77777777" w:rsidR="00E16F53" w:rsidRDefault="00E16F53">
            <w:pPr>
              <w:pStyle w:val="ProductList-TableBody"/>
              <w:jc w:val="center"/>
            </w:pPr>
          </w:p>
        </w:tc>
      </w:tr>
    </w:tbl>
    <w:p w14:paraId="267BFFD9" w14:textId="77777777" w:rsidR="00E16F53" w:rsidRDefault="00781240">
      <w:pPr>
        <w:pStyle w:val="ProductList-Offering1SubSection"/>
        <w:outlineLvl w:val="3"/>
      </w:pPr>
      <w:bookmarkStart w:id="294" w:name="_Sec1219"/>
      <w:r>
        <w:t>Podmínky produktu</w:t>
      </w:r>
      <w:bookmarkEnd w:id="294"/>
    </w:p>
    <w:tbl>
      <w:tblPr>
        <w:tblStyle w:val="PURTable"/>
        <w:tblW w:w="0" w:type="dxa"/>
        <w:tblLook w:val="04A0" w:firstRow="1" w:lastRow="0" w:firstColumn="1" w:lastColumn="0" w:noHBand="0" w:noVBand="1"/>
      </w:tblPr>
      <w:tblGrid>
        <w:gridCol w:w="3630"/>
        <w:gridCol w:w="3641"/>
        <w:gridCol w:w="3645"/>
      </w:tblGrid>
      <w:tr w:rsidR="00E16F53" w14:paraId="563F410C"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E12E8F1" w14:textId="77777777" w:rsidR="00E16F53" w:rsidRDefault="00781240">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31">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367F5FD6"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4F8C5900" w14:textId="77777777" w:rsidR="00E16F53" w:rsidRDefault="00781240">
            <w:pPr>
              <w:pStyle w:val="ProductList-TableBody"/>
            </w:pPr>
            <w:r>
              <w:fldChar w:fldCharType="begin"/>
            </w:r>
            <w:r>
              <w:instrText xml:space="preserve"> AutoTextList   \s NoStyle \t "Prodloužená doba účinnosti: Služby online, které jsou účinné po delší dobu, jak je popsáno v licenční smlouvě Enterprise a Enterprise Subscription." </w:instrText>
            </w:r>
            <w:r>
              <w:fldChar w:fldCharType="separate"/>
            </w:r>
            <w:r>
              <w:rPr>
                <w:color w:val="0563C1"/>
              </w:rPr>
              <w:t>Prodloužená doba účinnosti</w:t>
            </w:r>
            <w:r>
              <w:fldChar w:fldCharType="end"/>
            </w:r>
            <w:r>
              <w:t>: Vše</w:t>
            </w:r>
          </w:p>
        </w:tc>
      </w:tr>
      <w:tr w:rsidR="00E16F53" w14:paraId="2ECE7BE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3AF405A" w14:textId="77777777" w:rsidR="00E16F53" w:rsidRDefault="00781240">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544921E" w14:textId="77777777" w:rsidR="00E16F53" w:rsidRDefault="00781240">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2A63F13" w14:textId="77777777" w:rsidR="00E16F53" w:rsidRDefault="00781240">
            <w:pPr>
              <w:pStyle w:val="ProductList-TableBody"/>
            </w:pPr>
            <w:r>
              <w:rPr>
                <w:color w:val="404040"/>
              </w:rPr>
              <w:t>Propagační akce: Není relevantní</w:t>
            </w:r>
          </w:p>
        </w:tc>
      </w:tr>
      <w:tr w:rsidR="00E16F53" w14:paraId="6D39C296" w14:textId="77777777">
        <w:tc>
          <w:tcPr>
            <w:tcW w:w="4040" w:type="dxa"/>
            <w:tcBorders>
              <w:top w:val="single" w:sz="4" w:space="0" w:color="000000"/>
              <w:left w:val="single" w:sz="4" w:space="0" w:color="000000"/>
              <w:bottom w:val="single" w:sz="4" w:space="0" w:color="000000"/>
              <w:right w:val="single" w:sz="4" w:space="0" w:color="000000"/>
            </w:tcBorders>
          </w:tcPr>
          <w:p w14:paraId="4273B850" w14:textId="77777777" w:rsidR="00E16F53" w:rsidRDefault="00781240">
            <w:pPr>
              <w:pStyle w:val="ProductList-TableBody"/>
            </w:pPr>
            <w:r>
              <w:fldChar w:fldCharType="begin"/>
            </w:r>
            <w:r>
              <w:instrText xml:space="preserve"> AutoTextList   \s NoStyle \t "Výjimka pro oprávněné uživatele: Výjimka platná pro uživatele, kteří přistupují k produktům výhradně v rámci jedné z těchto licencí. (Kompletní definici naleznete ve slovníku.)" </w:instrText>
            </w:r>
            <w:r>
              <w:fldChar w:fldCharType="separate"/>
            </w:r>
            <w:r>
              <w:rPr>
                <w:color w:val="0563C1"/>
              </w:rPr>
              <w:t>Výjimka pro oprávněné uživatele</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tcPr>
          <w:p w14:paraId="6C72B0C6" w14:textId="77777777" w:rsidR="00E16F53" w:rsidRDefault="00781240">
            <w:pPr>
              <w:pStyle w:val="ProductList-TableBody"/>
            </w:pPr>
            <w:r>
              <w:fldChar w:fldCharType="begin"/>
            </w:r>
            <w:r>
              <w:instrText xml:space="preserve"> AutoTextList   \s NoStyle \t "Nárok na snížení: Služba online pro zákazníka, který má prováděcí smlouvu Enterprise, Enterprise Subscription, Microsoft Azure nebo Enrollment for Education Solutions, může oznamovat omezení licencí nebo přiděleného ročního závazku." </w:instrText>
            </w:r>
            <w:r>
              <w:fldChar w:fldCharType="separate"/>
            </w:r>
            <w:r>
              <w:rPr>
                <w:color w:val="0563C1"/>
              </w:rPr>
              <w:t>Nárok na snížení</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tcPr>
          <w:p w14:paraId="06F4825C" w14:textId="77777777" w:rsidR="00E16F53" w:rsidRDefault="00781240">
            <w:pPr>
              <w:pStyle w:val="ProductList-TableBody"/>
            </w:pPr>
            <w:r>
              <w:fldChar w:fldCharType="begin"/>
            </w:r>
            <w:r>
              <w:instrText xml:space="preserve"> AutoTextList   \s NoStyle \t "Nárok na snížení (SCE):  Produkty, pro které může zákazník s prováděcí smlouvou Server a Cloud hlásit omezení licencí k odběru nebo budoucího přiděleného ročního závazku po 12 po sobě jdoucích měsících." </w:instrText>
            </w:r>
            <w:r>
              <w:fldChar w:fldCharType="separate"/>
            </w:r>
            <w:r>
              <w:rPr>
                <w:color w:val="0563C1"/>
              </w:rPr>
              <w:t>Nárok na snížení (SCE)</w:t>
            </w:r>
            <w:r>
              <w:fldChar w:fldCharType="end"/>
            </w:r>
            <w:r>
              <w:t>: Vše</w:t>
            </w:r>
          </w:p>
        </w:tc>
      </w:tr>
      <w:tr w:rsidR="00E16F53" w14:paraId="4B593BD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BEAD30D" w14:textId="77777777" w:rsidR="00E16F53" w:rsidRDefault="00781240">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tcPr>
          <w:p w14:paraId="5AAF7C8D" w14:textId="77777777" w:rsidR="00E16F53" w:rsidRDefault="00781240">
            <w:pPr>
              <w:pStyle w:val="ProductList-TableBody"/>
            </w:pPr>
            <w:r>
              <w:fldChar w:fldCharType="begin"/>
            </w:r>
            <w:r>
              <w:instrText xml:space="preserve"> AutoTextList   \s NoStyle \t "Nárok na aktualizaci: Licence k odběru služeb online, které může zákazník se smlouvou Enterprise nebo Enterprise Subscription objednat prostřednictvím procesu aktualizace nebo výroční objednávky namísto měsíční objednávky." </w:instrText>
            </w:r>
            <w:r>
              <w:fldChar w:fldCharType="separate"/>
            </w:r>
            <w:r>
              <w:rPr>
                <w:color w:val="0563C1"/>
              </w:rPr>
              <w:t>Nárok na aktualizaci</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94A1D78" w14:textId="77777777" w:rsidR="00E16F53" w:rsidRDefault="00E16F53">
            <w:pPr>
              <w:pStyle w:val="ProductList-TableBody"/>
            </w:pPr>
          </w:p>
        </w:tc>
      </w:tr>
    </w:tbl>
    <w:p w14:paraId="395895BF" w14:textId="77777777" w:rsidR="00E16F53" w:rsidRDefault="00E16F53">
      <w:pPr>
        <w:pStyle w:val="ProductList-Body"/>
        <w:jc w:val="right"/>
      </w:pPr>
    </w:p>
    <w:tbl>
      <w:tblPr>
        <w:tblStyle w:val="PURTable"/>
        <w:tblW w:w="0" w:type="dxa"/>
        <w:tblLook w:val="04A0" w:firstRow="1" w:lastRow="0" w:firstColumn="1" w:lastColumn="0" w:noHBand="0" w:noVBand="1"/>
      </w:tblPr>
      <w:tblGrid>
        <w:gridCol w:w="10916"/>
      </w:tblGrid>
      <w:tr w:rsidR="00E16F53" w14:paraId="36770E17"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6758B8B"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106463D9" w14:textId="77777777" w:rsidR="00E16F53" w:rsidRDefault="00E16F53">
      <w:pPr>
        <w:pStyle w:val="ProductList-Body"/>
      </w:pPr>
    </w:p>
    <w:p w14:paraId="765726FD" w14:textId="77777777" w:rsidR="00E16F53" w:rsidRDefault="00781240">
      <w:pPr>
        <w:pStyle w:val="ProductList-OfferingGroupHeading"/>
        <w:outlineLvl w:val="1"/>
      </w:pPr>
      <w:bookmarkStart w:id="295" w:name="_Sec635"/>
      <w:r>
        <w:lastRenderedPageBreak/>
        <w:t>Ostatní služby online</w:t>
      </w:r>
      <w:bookmarkEnd w:id="295"/>
      <w:r>
        <w:fldChar w:fldCharType="begin"/>
      </w:r>
      <w:r>
        <w:instrText xml:space="preserve"> TC "</w:instrText>
      </w:r>
      <w:bookmarkStart w:id="296" w:name="_Toc36309743"/>
      <w:r>
        <w:instrText>Ostatní služby online</w:instrText>
      </w:r>
      <w:bookmarkEnd w:id="296"/>
      <w:r>
        <w:instrText>" \l 2</w:instrText>
      </w:r>
      <w:r>
        <w:fldChar w:fldCharType="end"/>
      </w:r>
    </w:p>
    <w:p w14:paraId="087FA9BB" w14:textId="77777777" w:rsidR="00E16F53" w:rsidRDefault="00781240">
      <w:pPr>
        <w:pStyle w:val="ProductList-Offering2HeadingNoBorder"/>
        <w:outlineLvl w:val="2"/>
      </w:pPr>
      <w:bookmarkStart w:id="297" w:name="_Sec670"/>
      <w:r>
        <w:t>Bing Maps</w:t>
      </w:r>
      <w:bookmarkEnd w:id="297"/>
      <w:r>
        <w:fldChar w:fldCharType="begin"/>
      </w:r>
      <w:r>
        <w:instrText xml:space="preserve"> TC "</w:instrText>
      </w:r>
      <w:bookmarkStart w:id="298" w:name="_Toc36309744"/>
      <w:r>
        <w:instrText>Bing Maps</w:instrText>
      </w:r>
      <w:bookmarkEnd w:id="298"/>
      <w:r>
        <w:instrText>" \l 3</w:instrText>
      </w:r>
      <w:r>
        <w:fldChar w:fldCharType="end"/>
      </w:r>
    </w:p>
    <w:p w14:paraId="249F1B1D" w14:textId="77777777" w:rsidR="00E16F53" w:rsidRDefault="00781240">
      <w:pPr>
        <w:pStyle w:val="ProductList-Offering1SubSection"/>
        <w:outlineLvl w:val="3"/>
      </w:pPr>
      <w:bookmarkStart w:id="299" w:name="_Sec726"/>
      <w:r>
        <w:t>1. Dostupnost programu</w:t>
      </w:r>
      <w:bookmarkEnd w:id="299"/>
    </w:p>
    <w:tbl>
      <w:tblPr>
        <w:tblStyle w:val="PURTable"/>
        <w:tblW w:w="0" w:type="dxa"/>
        <w:tblLook w:val="04A0" w:firstRow="1" w:lastRow="0" w:firstColumn="1" w:lastColumn="0" w:noHBand="0" w:noVBand="1"/>
      </w:tblPr>
      <w:tblGrid>
        <w:gridCol w:w="4248"/>
        <w:gridCol w:w="698"/>
        <w:gridCol w:w="689"/>
        <w:gridCol w:w="808"/>
        <w:gridCol w:w="712"/>
        <w:gridCol w:w="728"/>
        <w:gridCol w:w="829"/>
        <w:gridCol w:w="705"/>
        <w:gridCol w:w="696"/>
        <w:gridCol w:w="803"/>
      </w:tblGrid>
      <w:tr w:rsidR="00E16F53" w14:paraId="2146A7D1"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06DFF983" w14:textId="77777777" w:rsidR="00E16F53" w:rsidRDefault="00781240">
            <w:pPr>
              <w:pStyle w:val="ProductList-TableBody"/>
            </w:pPr>
            <w:r>
              <w:rPr>
                <w:color w:val="FFFFFF"/>
              </w:rPr>
              <w:t>Služby online</w:t>
            </w:r>
          </w:p>
        </w:tc>
        <w:tc>
          <w:tcPr>
            <w:tcW w:w="740" w:type="dxa"/>
            <w:tcBorders>
              <w:left w:val="single" w:sz="6" w:space="0" w:color="FFFFFF"/>
              <w:bottom w:val="single" w:sz="6" w:space="0" w:color="FFFFFF"/>
              <w:right w:val="single" w:sz="6" w:space="0" w:color="FFFFFF"/>
            </w:tcBorders>
            <w:shd w:val="clear" w:color="auto" w:fill="00188F"/>
          </w:tcPr>
          <w:p w14:paraId="5973BF20" w14:textId="77777777" w:rsidR="00E16F53" w:rsidRDefault="00781240">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87812BB"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41735D2F"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1CAB855" w14:textId="77777777" w:rsidR="00E16F53" w:rsidRDefault="0078124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90E49B4"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42E5A68"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14F145B"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1CCD953"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ABA1F12" w14:textId="77777777" w:rsidR="00E16F53" w:rsidRDefault="00781240">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E16F53" w14:paraId="79F1A6BE" w14:textId="77777777">
        <w:tc>
          <w:tcPr>
            <w:tcW w:w="4660" w:type="dxa"/>
            <w:tcBorders>
              <w:top w:val="single" w:sz="6" w:space="0" w:color="FFFFFF"/>
              <w:left w:val="none" w:sz="4" w:space="0" w:color="6E6E6E"/>
              <w:bottom w:val="dashed" w:sz="4" w:space="0" w:color="BFBFBF"/>
              <w:right w:val="none" w:sz="4" w:space="0" w:color="6E6E6E"/>
            </w:tcBorders>
          </w:tcPr>
          <w:p w14:paraId="2EA0D232" w14:textId="77777777" w:rsidR="00E16F53" w:rsidRDefault="00781240">
            <w:pPr>
              <w:pStyle w:val="ProductList-TableBody"/>
            </w:pPr>
            <w:r>
              <w:rPr>
                <w:color w:val="000000"/>
              </w:rPr>
              <w:t>Odběr služby Bing Maps pro 100 uživatelů (licence na odběr)</w:t>
            </w:r>
            <w:r>
              <w:fldChar w:fldCharType="begin"/>
            </w:r>
            <w:r>
              <w:instrText xml:space="preserve"> XE "Odběr služby Bing Maps pro 100 uživatelů (licence na odběr)" </w:instrText>
            </w:r>
            <w:r>
              <w:fldChar w:fldCharType="end"/>
            </w:r>
          </w:p>
        </w:tc>
        <w:tc>
          <w:tcPr>
            <w:tcW w:w="740" w:type="dxa"/>
            <w:tcBorders>
              <w:top w:val="single" w:sz="6" w:space="0" w:color="FFFFFF"/>
              <w:left w:val="none" w:sz="4" w:space="0" w:color="6E6E6E"/>
              <w:bottom w:val="dashed" w:sz="4" w:space="0" w:color="BFBFBF"/>
              <w:right w:val="single" w:sz="6" w:space="0" w:color="FFFFFF"/>
            </w:tcBorders>
          </w:tcPr>
          <w:p w14:paraId="6AAC96C3" w14:textId="77777777" w:rsidR="00E16F53" w:rsidRDefault="00781240">
            <w:pPr>
              <w:pStyle w:val="ProductList-TableBody"/>
              <w:jc w:val="center"/>
            </w:pPr>
            <w:r>
              <w:t>50</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A20A56E"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177710F"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E392F47"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2D7A70A"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62FE201"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5FE231F"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1961F2C"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736BCB1" w14:textId="77777777" w:rsidR="00E16F53" w:rsidRDefault="00E16F53">
            <w:pPr>
              <w:pStyle w:val="ProductList-TableBody"/>
              <w:jc w:val="center"/>
            </w:pPr>
          </w:p>
        </w:tc>
      </w:tr>
      <w:tr w:rsidR="00E16F53" w14:paraId="2D747B11" w14:textId="77777777">
        <w:tc>
          <w:tcPr>
            <w:tcW w:w="4660" w:type="dxa"/>
            <w:tcBorders>
              <w:top w:val="dashed" w:sz="4" w:space="0" w:color="BFBFBF"/>
              <w:left w:val="none" w:sz="4" w:space="0" w:color="6E6E6E"/>
              <w:bottom w:val="dashed" w:sz="4" w:space="0" w:color="BFBFBF"/>
              <w:right w:val="none" w:sz="4" w:space="0" w:color="6E6E6E"/>
            </w:tcBorders>
          </w:tcPr>
          <w:p w14:paraId="4696BC10" w14:textId="77777777" w:rsidR="00E16F53" w:rsidRDefault="00781240">
            <w:pPr>
              <w:pStyle w:val="ProductList-TableBody"/>
            </w:pPr>
            <w:r>
              <w:rPr>
                <w:color w:val="000000"/>
              </w:rPr>
              <w:t>Odběr služby Bing Maps pro 5 tisíc uživatelů (licence na odběr)</w:t>
            </w:r>
            <w:r>
              <w:fldChar w:fldCharType="begin"/>
            </w:r>
            <w:r>
              <w:instrText xml:space="preserve"> XE "Odběr služby Bing Maps pro 5 tisíc uživatelů (licence na odběr)"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1FB9812A" w14:textId="77777777" w:rsidR="00E16F53" w:rsidRDefault="00781240">
            <w:pPr>
              <w:pStyle w:val="ProductList-TableBody"/>
              <w:jc w:val="center"/>
            </w:pPr>
            <w:r>
              <w:rPr>
                <w:color w:val="000000"/>
              </w:rPr>
              <w:t>200</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A9CE972"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0B4954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AD0917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E69BB60"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9464BB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8D3461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C34599D"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F5EA88A" w14:textId="77777777" w:rsidR="00E16F53" w:rsidRDefault="00E16F53">
            <w:pPr>
              <w:pStyle w:val="ProductList-TableBody"/>
              <w:jc w:val="center"/>
            </w:pPr>
          </w:p>
        </w:tc>
      </w:tr>
      <w:tr w:rsidR="00E16F53" w14:paraId="0AAC2DD3" w14:textId="77777777">
        <w:tc>
          <w:tcPr>
            <w:tcW w:w="4660" w:type="dxa"/>
            <w:tcBorders>
              <w:top w:val="dashed" w:sz="4" w:space="0" w:color="BFBFBF"/>
              <w:left w:val="none" w:sz="4" w:space="0" w:color="6E6E6E"/>
              <w:bottom w:val="dashed" w:sz="4" w:space="0" w:color="BFBFBF"/>
              <w:right w:val="none" w:sz="4" w:space="0" w:color="6E6E6E"/>
            </w:tcBorders>
          </w:tcPr>
          <w:p w14:paraId="68A21935" w14:textId="77777777" w:rsidR="00E16F53" w:rsidRDefault="00781240">
            <w:pPr>
              <w:pStyle w:val="ProductList-TableBody"/>
            </w:pPr>
            <w:r>
              <w:rPr>
                <w:color w:val="000000"/>
              </w:rPr>
              <w:t>Odběr služby Bing Maps Light pro 500 uživatelů (licence na odběr)</w:t>
            </w:r>
            <w:r>
              <w:fldChar w:fldCharType="begin"/>
            </w:r>
            <w:r>
              <w:instrText xml:space="preserve"> XE "Odběr služby Bing Maps Light pro 500 uživatelů (licence na odběr)"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2DAE04E2" w14:textId="77777777" w:rsidR="00E16F53" w:rsidRDefault="00781240">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7FE2AE5"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CC05009"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8CB2FA1"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5EEFC77"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C585E4A"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525F66F"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C6BA09F"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7FDB240" w14:textId="77777777" w:rsidR="00E16F53" w:rsidRDefault="00E16F53">
            <w:pPr>
              <w:pStyle w:val="ProductList-TableBody"/>
              <w:jc w:val="center"/>
            </w:pPr>
          </w:p>
        </w:tc>
      </w:tr>
      <w:tr w:rsidR="00E16F53" w14:paraId="3F09EBFE" w14:textId="77777777">
        <w:tc>
          <w:tcPr>
            <w:tcW w:w="4660" w:type="dxa"/>
            <w:tcBorders>
              <w:top w:val="dashed" w:sz="4" w:space="0" w:color="BFBFBF"/>
              <w:left w:val="none" w:sz="4" w:space="0" w:color="6E6E6E"/>
              <w:bottom w:val="dashed" w:sz="4" w:space="0" w:color="BFBFBF"/>
              <w:right w:val="none" w:sz="4" w:space="0" w:color="6E6E6E"/>
            </w:tcBorders>
          </w:tcPr>
          <w:p w14:paraId="0A66B2B3" w14:textId="77777777" w:rsidR="00E16F53" w:rsidRDefault="00781240">
            <w:pPr>
              <w:pStyle w:val="ProductList-TableBody"/>
            </w:pPr>
            <w:r>
              <w:rPr>
                <w:color w:val="000000"/>
              </w:rPr>
              <w:t>Odběr služby Bing Maps Light pro 5 tisíc uživatelů (licence na odběr)</w:t>
            </w:r>
            <w:r>
              <w:fldChar w:fldCharType="begin"/>
            </w:r>
            <w:r>
              <w:instrText xml:space="preserve"> XE "Odběr služby Bing Maps Light pro 5 tisíc uživatelů (licence na odběr)"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20E2359A" w14:textId="77777777" w:rsidR="00E16F53" w:rsidRDefault="00781240">
            <w:pPr>
              <w:pStyle w:val="ProductList-TableBody"/>
              <w:jc w:val="center"/>
            </w:pPr>
            <w:r>
              <w:rPr>
                <w:color w:val="000000"/>
              </w:rPr>
              <w:t>125</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12F0DBE"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52EFFB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71543E9"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5DB041C"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E395E11"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9DA9F5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31FE5C3"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9BE27CE" w14:textId="77777777" w:rsidR="00E16F53" w:rsidRDefault="00E16F53">
            <w:pPr>
              <w:pStyle w:val="ProductList-TableBody"/>
              <w:jc w:val="center"/>
            </w:pPr>
          </w:p>
        </w:tc>
      </w:tr>
      <w:tr w:rsidR="00E16F53" w14:paraId="787F87C9" w14:textId="77777777">
        <w:tc>
          <w:tcPr>
            <w:tcW w:w="4660" w:type="dxa"/>
            <w:tcBorders>
              <w:top w:val="dashed" w:sz="4" w:space="0" w:color="BFBFBF"/>
              <w:left w:val="none" w:sz="4" w:space="0" w:color="6E6E6E"/>
              <w:bottom w:val="dashed" w:sz="4" w:space="0" w:color="BFBFBF"/>
              <w:right w:val="none" w:sz="4" w:space="0" w:color="6E6E6E"/>
            </w:tcBorders>
          </w:tcPr>
          <w:p w14:paraId="7AAF4729" w14:textId="77777777" w:rsidR="00E16F53" w:rsidRDefault="00781240">
            <w:pPr>
              <w:pStyle w:val="ProductList-TableBody"/>
            </w:pPr>
            <w:r>
              <w:rPr>
                <w:color w:val="000000"/>
              </w:rPr>
              <w:t>Bing Maps Transactions 100K (licence na odběr)</w:t>
            </w:r>
            <w:r>
              <w:fldChar w:fldCharType="begin"/>
            </w:r>
            <w:r>
              <w:instrText xml:space="preserve"> XE "Bing Maps Transactions 100K (licence na odběr)"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3149F292" w14:textId="77777777" w:rsidR="00E16F53" w:rsidRDefault="00781240">
            <w:pPr>
              <w:pStyle w:val="ProductList-TableBody"/>
              <w:jc w:val="center"/>
            </w:pPr>
            <w:r>
              <w:rPr>
                <w:color w:val="000000"/>
              </w:rPr>
              <w:t>75</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CEB9C7C"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5DF2BE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DA3CAEF"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FACE519"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6DDEBB8"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AA89A1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12BDFDD"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B37D8A9" w14:textId="77777777" w:rsidR="00E16F53" w:rsidRDefault="00E16F53">
            <w:pPr>
              <w:pStyle w:val="ProductList-TableBody"/>
              <w:jc w:val="center"/>
            </w:pPr>
          </w:p>
        </w:tc>
      </w:tr>
      <w:tr w:rsidR="00E16F53" w14:paraId="5EFFE7A0" w14:textId="77777777">
        <w:tc>
          <w:tcPr>
            <w:tcW w:w="4660" w:type="dxa"/>
            <w:tcBorders>
              <w:top w:val="dashed" w:sz="4" w:space="0" w:color="BFBFBF"/>
              <w:left w:val="none" w:sz="4" w:space="0" w:color="6E6E6E"/>
              <w:bottom w:val="dashed" w:sz="4" w:space="0" w:color="BFBFBF"/>
              <w:right w:val="none" w:sz="4" w:space="0" w:color="6E6E6E"/>
            </w:tcBorders>
          </w:tcPr>
          <w:p w14:paraId="4F891ECB" w14:textId="77777777" w:rsidR="00E16F53" w:rsidRDefault="00781240">
            <w:pPr>
              <w:pStyle w:val="ProductList-TableBody"/>
            </w:pPr>
            <w:r>
              <w:rPr>
                <w:color w:val="000000"/>
              </w:rPr>
              <w:t>Bing Maps Transactions 500K (licence na odběr)</w:t>
            </w:r>
            <w:r>
              <w:fldChar w:fldCharType="begin"/>
            </w:r>
            <w:r>
              <w:instrText xml:space="preserve"> XE "Bing Maps Transactions 500K (licence na odběr)"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5A6F4236" w14:textId="77777777" w:rsidR="00E16F53" w:rsidRDefault="00781240">
            <w:pPr>
              <w:pStyle w:val="ProductList-TableBody"/>
              <w:jc w:val="center"/>
            </w:pPr>
            <w:r>
              <w:rPr>
                <w:color w:val="000000"/>
              </w:rPr>
              <w:t>75</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94C041B"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4466EA0"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D0EE2D7"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F212F8A"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729AE61"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51392A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AED310E"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87FEEFA" w14:textId="77777777" w:rsidR="00E16F53" w:rsidRDefault="00E16F53">
            <w:pPr>
              <w:pStyle w:val="ProductList-TableBody"/>
              <w:jc w:val="center"/>
            </w:pPr>
          </w:p>
        </w:tc>
      </w:tr>
      <w:tr w:rsidR="00E16F53" w14:paraId="21F7A6B8" w14:textId="77777777">
        <w:tc>
          <w:tcPr>
            <w:tcW w:w="4660" w:type="dxa"/>
            <w:tcBorders>
              <w:top w:val="dashed" w:sz="4" w:space="0" w:color="BFBFBF"/>
              <w:left w:val="none" w:sz="4" w:space="0" w:color="6E6E6E"/>
              <w:bottom w:val="dashed" w:sz="4" w:space="0" w:color="BFBFBF"/>
              <w:right w:val="none" w:sz="4" w:space="0" w:color="6E6E6E"/>
            </w:tcBorders>
          </w:tcPr>
          <w:p w14:paraId="1A65DA3E" w14:textId="77777777" w:rsidR="00E16F53" w:rsidRDefault="00781240">
            <w:pPr>
              <w:pStyle w:val="ProductList-TableBody"/>
            </w:pPr>
            <w:r>
              <w:rPr>
                <w:color w:val="000000"/>
              </w:rPr>
              <w:t>Bing Maps Transactions 1M (licence na odběr)</w:t>
            </w:r>
            <w:r>
              <w:fldChar w:fldCharType="begin"/>
            </w:r>
            <w:r>
              <w:instrText xml:space="preserve"> XE "Bing Maps Transactions 1M (licence na odběr)"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50722C54" w14:textId="77777777" w:rsidR="00E16F53" w:rsidRDefault="00781240">
            <w:pPr>
              <w:pStyle w:val="ProductList-TableBody"/>
              <w:jc w:val="center"/>
            </w:pPr>
            <w:r>
              <w:rPr>
                <w:color w:val="000000"/>
              </w:rPr>
              <w:t>200</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71B6802"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171F83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C4CD1A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A14459D"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6BFA21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0BA2CF0"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15AD245"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4418E29" w14:textId="77777777" w:rsidR="00E16F53" w:rsidRDefault="00E16F53">
            <w:pPr>
              <w:pStyle w:val="ProductList-TableBody"/>
              <w:jc w:val="center"/>
            </w:pPr>
          </w:p>
        </w:tc>
      </w:tr>
      <w:tr w:rsidR="00E16F53" w14:paraId="3171CE2B" w14:textId="77777777">
        <w:tc>
          <w:tcPr>
            <w:tcW w:w="4660" w:type="dxa"/>
            <w:tcBorders>
              <w:top w:val="dashed" w:sz="4" w:space="0" w:color="BFBFBF"/>
              <w:left w:val="none" w:sz="4" w:space="0" w:color="6E6E6E"/>
              <w:bottom w:val="dashed" w:sz="4" w:space="0" w:color="BFBFBF"/>
              <w:right w:val="none" w:sz="4" w:space="0" w:color="6E6E6E"/>
            </w:tcBorders>
          </w:tcPr>
          <w:p w14:paraId="34C3A2EE" w14:textId="77777777" w:rsidR="00E16F53" w:rsidRDefault="00781240">
            <w:pPr>
              <w:pStyle w:val="ProductList-TableBody"/>
            </w:pPr>
            <w:r>
              <w:rPr>
                <w:color w:val="000000"/>
              </w:rPr>
              <w:t>Bing Maps Transactions 2M (licence na odběr)</w:t>
            </w:r>
            <w:r>
              <w:fldChar w:fldCharType="begin"/>
            </w:r>
            <w:r>
              <w:instrText xml:space="preserve"> XE "Bing Maps Transactions 2M (licence na odběr)"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504E663E" w14:textId="77777777" w:rsidR="00E16F53" w:rsidRDefault="00781240">
            <w:pPr>
              <w:pStyle w:val="ProductList-TableBody"/>
              <w:jc w:val="center"/>
            </w:pPr>
            <w:r>
              <w:rPr>
                <w:color w:val="000000"/>
              </w:rPr>
              <w:t>200</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AB533EF"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49648BE"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4717099"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EF973AD"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2D7825F"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0B15E2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F754693"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121316C" w14:textId="77777777" w:rsidR="00E16F53" w:rsidRDefault="00E16F53">
            <w:pPr>
              <w:pStyle w:val="ProductList-TableBody"/>
              <w:jc w:val="center"/>
            </w:pPr>
          </w:p>
        </w:tc>
      </w:tr>
      <w:tr w:rsidR="00E16F53" w14:paraId="6867239F" w14:textId="77777777">
        <w:tc>
          <w:tcPr>
            <w:tcW w:w="4660" w:type="dxa"/>
            <w:tcBorders>
              <w:top w:val="dashed" w:sz="4" w:space="0" w:color="BFBFBF"/>
              <w:left w:val="none" w:sz="4" w:space="0" w:color="6E6E6E"/>
              <w:bottom w:val="dashed" w:sz="4" w:space="0" w:color="BFBFBF"/>
              <w:right w:val="none" w:sz="4" w:space="0" w:color="6E6E6E"/>
            </w:tcBorders>
          </w:tcPr>
          <w:p w14:paraId="75FF262D" w14:textId="77777777" w:rsidR="00E16F53" w:rsidRDefault="00781240">
            <w:pPr>
              <w:pStyle w:val="ProductList-TableBody"/>
            </w:pPr>
            <w:r>
              <w:rPr>
                <w:color w:val="000000"/>
              </w:rPr>
              <w:t>Bing Maps Transactions 5M (licence na odběr)</w:t>
            </w:r>
            <w:r>
              <w:fldChar w:fldCharType="begin"/>
            </w:r>
            <w:r>
              <w:instrText xml:space="preserve"> XE "Bing Maps Transactions 5M (licence na odběr)"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58689564" w14:textId="77777777" w:rsidR="00E16F53" w:rsidRDefault="00781240">
            <w:pPr>
              <w:pStyle w:val="ProductList-TableBody"/>
              <w:jc w:val="center"/>
            </w:pPr>
            <w:r>
              <w:rPr>
                <w:color w:val="000000"/>
              </w:rPr>
              <w:t>200</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F37FFB6"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259AF8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5B0842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FCB5E8D"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7F74DDF"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5732739"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DB48CEC"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28F240F" w14:textId="77777777" w:rsidR="00E16F53" w:rsidRDefault="00E16F53">
            <w:pPr>
              <w:pStyle w:val="ProductList-TableBody"/>
              <w:jc w:val="center"/>
            </w:pPr>
          </w:p>
        </w:tc>
      </w:tr>
      <w:tr w:rsidR="00E16F53" w14:paraId="5646D6E6" w14:textId="77777777">
        <w:tc>
          <w:tcPr>
            <w:tcW w:w="4660" w:type="dxa"/>
            <w:tcBorders>
              <w:top w:val="dashed" w:sz="4" w:space="0" w:color="BFBFBF"/>
              <w:left w:val="none" w:sz="4" w:space="0" w:color="6E6E6E"/>
              <w:bottom w:val="dashed" w:sz="4" w:space="0" w:color="BFBFBF"/>
              <w:right w:val="none" w:sz="4" w:space="0" w:color="6E6E6E"/>
            </w:tcBorders>
          </w:tcPr>
          <w:p w14:paraId="57CE723D" w14:textId="77777777" w:rsidR="00E16F53" w:rsidRDefault="00781240">
            <w:pPr>
              <w:pStyle w:val="ProductList-TableBody"/>
            </w:pPr>
            <w:r>
              <w:rPr>
                <w:color w:val="000000"/>
              </w:rPr>
              <w:t>Bing Maps Transactions 10M (licence na odběr)</w:t>
            </w:r>
            <w:r>
              <w:fldChar w:fldCharType="begin"/>
            </w:r>
            <w:r>
              <w:instrText xml:space="preserve"> XE "Bing Maps Transactions 10M (licence na odběr)"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26016215" w14:textId="77777777" w:rsidR="00E16F53" w:rsidRDefault="00781240">
            <w:pPr>
              <w:pStyle w:val="ProductList-TableBody"/>
              <w:jc w:val="center"/>
            </w:pPr>
            <w:r>
              <w:rPr>
                <w:color w:val="000000"/>
              </w:rPr>
              <w:t>200</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E1C83E4"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6FC878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0E7839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CAFC08C"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D7A9765"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30EE40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D4F58A2"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8080224" w14:textId="77777777" w:rsidR="00E16F53" w:rsidRDefault="00E16F53">
            <w:pPr>
              <w:pStyle w:val="ProductList-TableBody"/>
              <w:jc w:val="center"/>
            </w:pPr>
          </w:p>
        </w:tc>
      </w:tr>
      <w:tr w:rsidR="00E16F53" w14:paraId="31E100FB" w14:textId="77777777">
        <w:tc>
          <w:tcPr>
            <w:tcW w:w="4660" w:type="dxa"/>
            <w:tcBorders>
              <w:top w:val="dashed" w:sz="4" w:space="0" w:color="BFBFBF"/>
              <w:left w:val="none" w:sz="4" w:space="0" w:color="6E6E6E"/>
              <w:bottom w:val="dashed" w:sz="4" w:space="0" w:color="BFBFBF"/>
              <w:right w:val="none" w:sz="4" w:space="0" w:color="6E6E6E"/>
            </w:tcBorders>
          </w:tcPr>
          <w:p w14:paraId="76AF1BC1" w14:textId="77777777" w:rsidR="00E16F53" w:rsidRDefault="00781240">
            <w:pPr>
              <w:pStyle w:val="ProductList-TableBody"/>
            </w:pPr>
            <w:r>
              <w:rPr>
                <w:color w:val="000000"/>
              </w:rPr>
              <w:t>Bing Maps Transactions 30M (licence na odběr)</w:t>
            </w:r>
            <w:r>
              <w:fldChar w:fldCharType="begin"/>
            </w:r>
            <w:r>
              <w:instrText xml:space="preserve"> XE "Bing Maps Transactions 30M (licence na odběr)"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36C8B206" w14:textId="77777777" w:rsidR="00E16F53" w:rsidRDefault="00781240">
            <w:pPr>
              <w:pStyle w:val="ProductList-TableBody"/>
              <w:jc w:val="center"/>
            </w:pPr>
            <w:r>
              <w:rPr>
                <w:color w:val="000000"/>
              </w:rPr>
              <w:t>200</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C627435"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81101E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F82BCEE"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596D15A"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5EA29D5"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353BCCE"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E7ED7F2"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32F1FBA" w14:textId="77777777" w:rsidR="00E16F53" w:rsidRDefault="00E16F53">
            <w:pPr>
              <w:pStyle w:val="ProductList-TableBody"/>
              <w:jc w:val="center"/>
            </w:pPr>
          </w:p>
        </w:tc>
      </w:tr>
      <w:tr w:rsidR="00E16F53" w14:paraId="530E7A15" w14:textId="77777777">
        <w:tc>
          <w:tcPr>
            <w:tcW w:w="4660" w:type="dxa"/>
            <w:tcBorders>
              <w:top w:val="dashed" w:sz="4" w:space="0" w:color="BFBFBF"/>
              <w:left w:val="none" w:sz="4" w:space="0" w:color="6E6E6E"/>
              <w:bottom w:val="dashed" w:sz="4" w:space="0" w:color="BFBFBF"/>
              <w:right w:val="none" w:sz="4" w:space="0" w:color="6E6E6E"/>
            </w:tcBorders>
          </w:tcPr>
          <w:p w14:paraId="1FEF71EE" w14:textId="77777777" w:rsidR="00E16F53" w:rsidRDefault="00781240">
            <w:pPr>
              <w:pStyle w:val="ProductList-TableBody"/>
            </w:pPr>
            <w:r>
              <w:rPr>
                <w:color w:val="000000"/>
              </w:rPr>
              <w:t>Mobile Asset Management Platform (licence na odběr)</w:t>
            </w:r>
            <w:r>
              <w:fldChar w:fldCharType="begin"/>
            </w:r>
            <w:r>
              <w:instrText xml:space="preserve"> XE "Mobile Asset Management Platform (licence na odběr)"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3FF27BA5" w14:textId="77777777" w:rsidR="00E16F53" w:rsidRDefault="00781240">
            <w:pPr>
              <w:pStyle w:val="ProductList-TableBody"/>
              <w:jc w:val="center"/>
            </w:pPr>
            <w:r>
              <w:rPr>
                <w:color w:val="000000"/>
              </w:rPr>
              <w:t>25</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47E4E05"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C83F0EF"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CBEAF81"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A5FC7EB"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7857D54"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725DC3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27D84D1"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45D1C2C" w14:textId="77777777" w:rsidR="00E16F53" w:rsidRDefault="00E16F53">
            <w:pPr>
              <w:pStyle w:val="ProductList-TableBody"/>
              <w:jc w:val="center"/>
            </w:pPr>
          </w:p>
        </w:tc>
      </w:tr>
      <w:tr w:rsidR="00E16F53" w14:paraId="759BA7B6" w14:textId="77777777">
        <w:tc>
          <w:tcPr>
            <w:tcW w:w="4660" w:type="dxa"/>
            <w:tcBorders>
              <w:top w:val="dashed" w:sz="4" w:space="0" w:color="BFBFBF"/>
              <w:left w:val="none" w:sz="4" w:space="0" w:color="6E6E6E"/>
              <w:bottom w:val="dashed" w:sz="4" w:space="0" w:color="BFBFBF"/>
              <w:right w:val="none" w:sz="4" w:space="0" w:color="6E6E6E"/>
            </w:tcBorders>
          </w:tcPr>
          <w:p w14:paraId="6D6E5703" w14:textId="77777777" w:rsidR="00E16F53" w:rsidRDefault="00781240">
            <w:pPr>
              <w:pStyle w:val="ProductList-TableBody"/>
            </w:pPr>
            <w:r>
              <w:rPr>
                <w:color w:val="000000"/>
              </w:rPr>
              <w:t>Odběr služby Mobile Asset Management podle počtu prostředků (licence na odběr)</w:t>
            </w:r>
            <w:r>
              <w:fldChar w:fldCharType="begin"/>
            </w:r>
            <w:r>
              <w:instrText xml:space="preserve"> XE "Odběr služby Mobile Asset Management podle počtu prostředků (licence na odběr)"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3D0CF0B2" w14:textId="77777777" w:rsidR="00E16F53" w:rsidRDefault="0078124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47AB801"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2F1C1F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FAA5AF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570D82C"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522086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5A8E0A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ABE8DCE"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B52E157" w14:textId="77777777" w:rsidR="00E16F53" w:rsidRDefault="00E16F53">
            <w:pPr>
              <w:pStyle w:val="ProductList-TableBody"/>
              <w:jc w:val="center"/>
            </w:pPr>
          </w:p>
        </w:tc>
      </w:tr>
      <w:tr w:rsidR="00E16F53" w14:paraId="3C976C27" w14:textId="77777777">
        <w:tc>
          <w:tcPr>
            <w:tcW w:w="4660" w:type="dxa"/>
            <w:tcBorders>
              <w:top w:val="dashed" w:sz="4" w:space="0" w:color="BFBFBF"/>
              <w:left w:val="none" w:sz="4" w:space="0" w:color="6E6E6E"/>
              <w:bottom w:val="dashed" w:sz="4" w:space="0" w:color="BFBFBF"/>
              <w:right w:val="none" w:sz="4" w:space="0" w:color="6E6E6E"/>
            </w:tcBorders>
          </w:tcPr>
          <w:p w14:paraId="6F7DDA8A" w14:textId="77777777" w:rsidR="00E16F53" w:rsidRDefault="00781240">
            <w:pPr>
              <w:pStyle w:val="ProductList-TableBody"/>
            </w:pPr>
            <w:r>
              <w:rPr>
                <w:color w:val="000000"/>
              </w:rPr>
              <w:t>Mobile Asset Management Distance Matrix podle počtu prostředků, automatické</w:t>
            </w:r>
            <w:r>
              <w:fldChar w:fldCharType="begin"/>
            </w:r>
            <w:r>
              <w:instrText xml:space="preserve"> XE "Mobile Asset Management Distance Matrix podle počtu prostředků, automatické"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4A35CFD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D73B172"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A6B0E5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8114A8F"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A6649EE"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12F2493"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89AF1A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B352366"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09C05CD" w14:textId="77777777" w:rsidR="00E16F53" w:rsidRDefault="00E16F53">
            <w:pPr>
              <w:pStyle w:val="ProductList-TableBody"/>
              <w:jc w:val="center"/>
            </w:pPr>
          </w:p>
        </w:tc>
      </w:tr>
      <w:tr w:rsidR="00E16F53" w14:paraId="3E5BD981" w14:textId="77777777">
        <w:tc>
          <w:tcPr>
            <w:tcW w:w="4660" w:type="dxa"/>
            <w:tcBorders>
              <w:top w:val="dashed" w:sz="4" w:space="0" w:color="BFBFBF"/>
              <w:left w:val="none" w:sz="4" w:space="0" w:color="6E6E6E"/>
              <w:bottom w:val="dashed" w:sz="4" w:space="0" w:color="BFBFBF"/>
              <w:right w:val="none" w:sz="4" w:space="0" w:color="6E6E6E"/>
            </w:tcBorders>
          </w:tcPr>
          <w:p w14:paraId="181CF67A" w14:textId="77777777" w:rsidR="00E16F53" w:rsidRDefault="00781240">
            <w:pPr>
              <w:pStyle w:val="ProductList-TableBody"/>
            </w:pPr>
            <w:r>
              <w:rPr>
                <w:color w:val="000000"/>
              </w:rPr>
              <w:t>Mobile Asset Management Distance Matrix podle počtu prostředků, ruční</w:t>
            </w:r>
            <w:r>
              <w:fldChar w:fldCharType="begin"/>
            </w:r>
            <w:r>
              <w:instrText xml:space="preserve"> XE "Mobile Asset Management Distance Matrix podle počtu prostředků, ruční"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2A2865C9"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AD5A416"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104D88E"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1F47D1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B702D28"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98121CA"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9F9F61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5626A35"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B914047" w14:textId="77777777" w:rsidR="00E16F53" w:rsidRDefault="00E16F53">
            <w:pPr>
              <w:pStyle w:val="ProductList-TableBody"/>
              <w:jc w:val="center"/>
            </w:pPr>
          </w:p>
        </w:tc>
      </w:tr>
      <w:tr w:rsidR="00E16F53" w14:paraId="676CF21F" w14:textId="77777777">
        <w:tc>
          <w:tcPr>
            <w:tcW w:w="4660" w:type="dxa"/>
            <w:tcBorders>
              <w:top w:val="dashed" w:sz="4" w:space="0" w:color="BFBFBF"/>
              <w:left w:val="none" w:sz="4" w:space="0" w:color="6E6E6E"/>
              <w:bottom w:val="dashed" w:sz="4" w:space="0" w:color="BFBFBF"/>
              <w:right w:val="none" w:sz="4" w:space="0" w:color="6E6E6E"/>
            </w:tcBorders>
          </w:tcPr>
          <w:p w14:paraId="64B4117D" w14:textId="77777777" w:rsidR="00E16F53" w:rsidRDefault="00781240">
            <w:pPr>
              <w:pStyle w:val="ProductList-TableBody"/>
            </w:pPr>
            <w:r>
              <w:rPr>
                <w:color w:val="000000"/>
              </w:rPr>
              <w:t>Odběr služby Mobile Asset Management Truck Routing podle počtu prostředků</w:t>
            </w:r>
            <w:r>
              <w:fldChar w:fldCharType="begin"/>
            </w:r>
            <w:r>
              <w:instrText xml:space="preserve"> XE "Odběr služby Mobile Asset Management Truck Routing podle počtu prostředků"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6B0FCA4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7CF7515"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CCB9380"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8E66C6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ADA1351"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B241173"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1BE288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7262614"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D8F8EFA" w14:textId="77777777" w:rsidR="00E16F53" w:rsidRDefault="00E16F53">
            <w:pPr>
              <w:pStyle w:val="ProductList-TableBody"/>
              <w:jc w:val="center"/>
            </w:pPr>
          </w:p>
        </w:tc>
      </w:tr>
      <w:tr w:rsidR="00E16F53" w14:paraId="70D9FE51" w14:textId="77777777">
        <w:tc>
          <w:tcPr>
            <w:tcW w:w="4660" w:type="dxa"/>
            <w:tcBorders>
              <w:top w:val="dashed" w:sz="4" w:space="0" w:color="BFBFBF"/>
              <w:left w:val="none" w:sz="4" w:space="0" w:color="6E6E6E"/>
              <w:bottom w:val="dashed" w:sz="4" w:space="0" w:color="BFBFBF"/>
              <w:right w:val="none" w:sz="4" w:space="0" w:color="6E6E6E"/>
            </w:tcBorders>
          </w:tcPr>
          <w:p w14:paraId="59917F47" w14:textId="77777777" w:rsidR="00E16F53" w:rsidRDefault="00781240">
            <w:pPr>
              <w:pStyle w:val="ProductList-TableBody"/>
            </w:pPr>
            <w:r>
              <w:rPr>
                <w:color w:val="000000"/>
              </w:rPr>
              <w:t>Odběr služby Mobile Asset Management Drive Analytics podle počtu prostředků</w:t>
            </w:r>
            <w:r>
              <w:fldChar w:fldCharType="begin"/>
            </w:r>
            <w:r>
              <w:instrText xml:space="preserve"> XE "Odběr služby Mobile Asset Management Drive Analytics podle počtu prostředků"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3DCCB5D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168B3EC"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8CB5520"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B8D9827"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212B661"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2EB9981"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36CC3C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E9F81EF"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8488317" w14:textId="77777777" w:rsidR="00E16F53" w:rsidRDefault="00E16F53">
            <w:pPr>
              <w:pStyle w:val="ProductList-TableBody"/>
              <w:jc w:val="center"/>
            </w:pPr>
          </w:p>
        </w:tc>
      </w:tr>
    </w:tbl>
    <w:p w14:paraId="75FE5804" w14:textId="77777777" w:rsidR="00E16F53" w:rsidRDefault="00781240">
      <w:pPr>
        <w:pStyle w:val="ProductList-Offering1SubSection"/>
        <w:outlineLvl w:val="3"/>
      </w:pPr>
      <w:bookmarkStart w:id="300" w:name="_Sec781"/>
      <w:r>
        <w:t>2. Podmínky produktu</w:t>
      </w:r>
      <w:bookmarkEnd w:id="300"/>
    </w:p>
    <w:tbl>
      <w:tblPr>
        <w:tblStyle w:val="PURTable"/>
        <w:tblW w:w="0" w:type="dxa"/>
        <w:tblLook w:val="04A0" w:firstRow="1" w:lastRow="0" w:firstColumn="1" w:lastColumn="0" w:noHBand="0" w:noVBand="1"/>
      </w:tblPr>
      <w:tblGrid>
        <w:gridCol w:w="3633"/>
        <w:gridCol w:w="3636"/>
        <w:gridCol w:w="3647"/>
      </w:tblGrid>
      <w:tr w:rsidR="00E16F53" w14:paraId="46C9085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983958D" w14:textId="77777777" w:rsidR="00E16F53" w:rsidRDefault="00781240">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32">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080D250F"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B5353F6" w14:textId="77777777" w:rsidR="00E16F53" w:rsidRDefault="00781240">
            <w:pPr>
              <w:pStyle w:val="ProductList-TableBody"/>
            </w:pPr>
            <w:r>
              <w:rPr>
                <w:color w:val="404040"/>
              </w:rPr>
              <w:t>Prodloužená doba účinnosti: Není relevantní</w:t>
            </w:r>
          </w:p>
        </w:tc>
      </w:tr>
      <w:tr w:rsidR="00E16F53" w14:paraId="253E288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950E052" w14:textId="77777777" w:rsidR="00E16F53" w:rsidRDefault="00781240">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EBA7BEA" w14:textId="77777777" w:rsidR="00E16F53" w:rsidRDefault="00781240">
            <w:pPr>
              <w:pStyle w:val="ProductList-TableBody"/>
            </w:pPr>
            <w:r>
              <w:rPr>
                <w:color w:val="404040"/>
              </w:rPr>
              <w:t>Nezbytné podmínky: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330767A" w14:textId="77777777" w:rsidR="00E16F53" w:rsidRDefault="00781240">
            <w:pPr>
              <w:pStyle w:val="ProductList-TableBody"/>
            </w:pPr>
            <w:r>
              <w:rPr>
                <w:color w:val="404040"/>
              </w:rPr>
              <w:t>Propagační akce: Není relevantní</w:t>
            </w:r>
          </w:p>
        </w:tc>
      </w:tr>
      <w:tr w:rsidR="00E16F53" w14:paraId="66E1038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CA65102" w14:textId="77777777" w:rsidR="00E16F53" w:rsidRDefault="00781240">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37EA4DF" w14:textId="77777777" w:rsidR="00E16F53" w:rsidRDefault="00781240">
            <w:pPr>
              <w:pStyle w:val="ProductList-TableBody"/>
            </w:pPr>
            <w:r>
              <w:rPr>
                <w:color w:val="404040"/>
              </w:rPr>
              <w:t>Nárok na snížení: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C87F579" w14:textId="77777777" w:rsidR="00E16F53" w:rsidRDefault="00781240">
            <w:pPr>
              <w:pStyle w:val="ProductList-TableBody"/>
            </w:pPr>
            <w:r>
              <w:rPr>
                <w:color w:val="404040"/>
              </w:rPr>
              <w:t>Nárok na snížení (SCE): Není relevantní</w:t>
            </w:r>
          </w:p>
        </w:tc>
      </w:tr>
      <w:tr w:rsidR="00E16F53" w14:paraId="17C47C7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151A424" w14:textId="77777777" w:rsidR="00E16F53" w:rsidRDefault="00781240">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412DF35" w14:textId="77777777" w:rsidR="00E16F53" w:rsidRDefault="00781240">
            <w:pPr>
              <w:pStyle w:val="ProductList-TableBody"/>
            </w:pPr>
            <w:r>
              <w:rPr>
                <w:color w:val="404040"/>
              </w:rPr>
              <w:t>Nárok na aktualizaci: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309BDD6" w14:textId="77777777" w:rsidR="00E16F53" w:rsidRDefault="00E16F53">
            <w:pPr>
              <w:pStyle w:val="ProductList-TableBody"/>
            </w:pPr>
          </w:p>
        </w:tc>
      </w:tr>
    </w:tbl>
    <w:p w14:paraId="67E75371" w14:textId="77777777" w:rsidR="00E16F53" w:rsidRDefault="00E16F53">
      <w:pPr>
        <w:pStyle w:val="ProductList-Body"/>
      </w:pPr>
    </w:p>
    <w:p w14:paraId="30790612" w14:textId="77777777" w:rsidR="00E16F53" w:rsidRDefault="00781240">
      <w:pPr>
        <w:pStyle w:val="ProductList-ClauseHeading"/>
        <w:outlineLvl w:val="4"/>
      </w:pPr>
      <w:r>
        <w:t>2.1 Účtovatelné transakce</w:t>
      </w:r>
    </w:p>
    <w:p w14:paraId="2DEAA939" w14:textId="77777777" w:rsidR="00E16F53" w:rsidRDefault="00781240">
      <w:pPr>
        <w:pStyle w:val="ProductList-Body"/>
      </w:pPr>
      <w:r>
        <w:t>Každá Licence na odběr Bing Maps opravňuje zákazníka k počtu účtovatelných transakcí, který je určen v názvu produktu. K datu uplynutí doby účinnosti prováděcí smlouvy nebo odběru všechny zakoupené, ale nevyužité účtovatelné transakce zaniknou.</w:t>
      </w:r>
    </w:p>
    <w:p w14:paraId="1E6AAA87" w14:textId="77777777" w:rsidR="00E16F53" w:rsidRDefault="00E16F53">
      <w:pPr>
        <w:pStyle w:val="ProductList-Body"/>
      </w:pPr>
    </w:p>
    <w:p w14:paraId="7D1CC712" w14:textId="77777777" w:rsidR="00E16F53" w:rsidRDefault="00781240">
      <w:pPr>
        <w:pStyle w:val="ProductList-Body"/>
      </w:pPr>
      <w:r>
        <w:t>Pokud zákazník překročí svůj celkový počet zakoupených účtovatelných transakcí, musí si do 30 dní od přijetí oznámení od společnosti Microsoft zakoupit další nabídky licencí na odběr Bing Maps k pokrytí překročených účtovatelných transakcí a odhadovaného počtu budoucích účtovatelných transakcí po zbylou část doby účinnosti prováděcí smlouvy, nebo společnost Microsoft smí ukončit přístup zákazníka ke službě Mapy Bing.</w:t>
      </w:r>
    </w:p>
    <w:p w14:paraId="540DE90F" w14:textId="77777777" w:rsidR="00E16F53" w:rsidRDefault="00E16F53">
      <w:pPr>
        <w:pStyle w:val="ProductList-Body"/>
      </w:pPr>
    </w:p>
    <w:p w14:paraId="34B2D777" w14:textId="77777777" w:rsidR="00E16F53" w:rsidRDefault="00781240">
      <w:pPr>
        <w:pStyle w:val="ProductList-ClauseHeading"/>
        <w:outlineLvl w:val="4"/>
      </w:pPr>
      <w:r>
        <w:t>2.2 Požadavky na odběr služby Mobile Asset Management podle počtu prostředků</w:t>
      </w:r>
    </w:p>
    <w:p w14:paraId="4C00C31A" w14:textId="77777777" w:rsidR="00E16F53" w:rsidRDefault="00781240">
      <w:pPr>
        <w:pStyle w:val="ProductList-Body"/>
      </w:pPr>
      <w:r>
        <w:t xml:space="preserve">Následující nabídky vyžadují licenci k měsíčnímu odběru produktu Mobile Asset Management podle počtu prostředků: </w:t>
      </w:r>
    </w:p>
    <w:p w14:paraId="5449923D" w14:textId="77777777" w:rsidR="00E16F53" w:rsidRDefault="00781240" w:rsidP="00781240">
      <w:pPr>
        <w:pStyle w:val="ProductList-Bullet"/>
        <w:numPr>
          <w:ilvl w:val="0"/>
          <w:numId w:val="50"/>
        </w:numPr>
      </w:pPr>
      <w:r>
        <w:t xml:space="preserve">Distance Matrix podle počtu prostředků, automatické </w:t>
      </w:r>
    </w:p>
    <w:p w14:paraId="257C072D" w14:textId="77777777" w:rsidR="00E16F53" w:rsidRDefault="00781240" w:rsidP="00781240">
      <w:pPr>
        <w:pStyle w:val="ProductList-Bullet"/>
        <w:numPr>
          <w:ilvl w:val="0"/>
          <w:numId w:val="50"/>
        </w:numPr>
      </w:pPr>
      <w:r>
        <w:t xml:space="preserve">Distance Matrix podle počtu prostředků, ruční </w:t>
      </w:r>
    </w:p>
    <w:p w14:paraId="222C1B19" w14:textId="77777777" w:rsidR="00E16F53" w:rsidRDefault="00781240" w:rsidP="00781240">
      <w:pPr>
        <w:pStyle w:val="ProductList-Bullet"/>
        <w:numPr>
          <w:ilvl w:val="0"/>
          <w:numId w:val="50"/>
        </w:numPr>
      </w:pPr>
      <w:r>
        <w:t xml:space="preserve">Truck Routing podle počtu prostředků </w:t>
      </w:r>
    </w:p>
    <w:p w14:paraId="11184814" w14:textId="77777777" w:rsidR="00E16F53" w:rsidRDefault="00781240" w:rsidP="00781240">
      <w:pPr>
        <w:pStyle w:val="ProductList-Bullet"/>
        <w:numPr>
          <w:ilvl w:val="0"/>
          <w:numId w:val="50"/>
        </w:numPr>
      </w:pPr>
      <w:r>
        <w:t>Drive Analytics podle počtu prostředků</w:t>
      </w:r>
    </w:p>
    <w:p w14:paraId="6B91F15E" w14:textId="77777777" w:rsidR="00E16F53" w:rsidRDefault="00E16F53">
      <w:pPr>
        <w:pStyle w:val="ProductList-Body"/>
        <w:jc w:val="right"/>
      </w:pPr>
    </w:p>
    <w:tbl>
      <w:tblPr>
        <w:tblStyle w:val="PURTable"/>
        <w:tblW w:w="0" w:type="dxa"/>
        <w:tblLook w:val="04A0" w:firstRow="1" w:lastRow="0" w:firstColumn="1" w:lastColumn="0" w:noHBand="0" w:noVBand="1"/>
      </w:tblPr>
      <w:tblGrid>
        <w:gridCol w:w="10916"/>
      </w:tblGrid>
      <w:tr w:rsidR="00E16F53" w14:paraId="7AAA7D08"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58E595A3"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798B8E8B" w14:textId="77777777" w:rsidR="00E16F53" w:rsidRDefault="00E16F53">
      <w:pPr>
        <w:pStyle w:val="ProductList-Body"/>
      </w:pPr>
    </w:p>
    <w:p w14:paraId="79E86766" w14:textId="77777777" w:rsidR="00E16F53" w:rsidRDefault="00781240">
      <w:pPr>
        <w:pStyle w:val="ProductList-Offering2HeadingNoBorder"/>
        <w:outlineLvl w:val="2"/>
      </w:pPr>
      <w:bookmarkStart w:id="301" w:name="_Sec674"/>
      <w:r>
        <w:lastRenderedPageBreak/>
        <w:t>Microsoft Power Platform</w:t>
      </w:r>
      <w:bookmarkEnd w:id="301"/>
      <w:r>
        <w:fldChar w:fldCharType="begin"/>
      </w:r>
      <w:r>
        <w:instrText xml:space="preserve"> TC "</w:instrText>
      </w:r>
      <w:bookmarkStart w:id="302" w:name="_Toc36309745"/>
      <w:r>
        <w:instrText>Microsoft Power Platform</w:instrText>
      </w:r>
      <w:bookmarkEnd w:id="302"/>
      <w:r>
        <w:instrText>" \l 3</w:instrText>
      </w:r>
      <w:r>
        <w:fldChar w:fldCharType="end"/>
      </w:r>
    </w:p>
    <w:p w14:paraId="63D3AC76" w14:textId="77777777" w:rsidR="00E16F53" w:rsidRDefault="00781240">
      <w:pPr>
        <w:pStyle w:val="ProductList-Offering1SubSection"/>
        <w:outlineLvl w:val="3"/>
      </w:pPr>
      <w:bookmarkStart w:id="303" w:name="_Sec730"/>
      <w:r>
        <w:t>1. Dostupnost programu</w:t>
      </w:r>
      <w:bookmarkEnd w:id="303"/>
    </w:p>
    <w:tbl>
      <w:tblPr>
        <w:tblStyle w:val="PURTable"/>
        <w:tblW w:w="0" w:type="dxa"/>
        <w:tblLook w:val="04A0" w:firstRow="1" w:lastRow="0" w:firstColumn="1" w:lastColumn="0" w:noHBand="0" w:noVBand="1"/>
      </w:tblPr>
      <w:tblGrid>
        <w:gridCol w:w="4246"/>
        <w:gridCol w:w="697"/>
        <w:gridCol w:w="695"/>
        <w:gridCol w:w="806"/>
        <w:gridCol w:w="711"/>
        <w:gridCol w:w="728"/>
        <w:gridCol w:w="828"/>
        <w:gridCol w:w="704"/>
        <w:gridCol w:w="700"/>
        <w:gridCol w:w="801"/>
      </w:tblGrid>
      <w:tr w:rsidR="00E16F53" w14:paraId="07F78E0F"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4A8C272C" w14:textId="77777777" w:rsidR="00E16F53" w:rsidRDefault="00781240">
            <w:pPr>
              <w:pStyle w:val="ProductList-TableBody"/>
            </w:pPr>
            <w:r>
              <w:rPr>
                <w:color w:val="FFFFFF"/>
              </w:rPr>
              <w:t>Služby online</w:t>
            </w:r>
          </w:p>
        </w:tc>
        <w:tc>
          <w:tcPr>
            <w:tcW w:w="740" w:type="dxa"/>
            <w:tcBorders>
              <w:left w:val="single" w:sz="6" w:space="0" w:color="FFFFFF"/>
              <w:bottom w:val="single" w:sz="6" w:space="0" w:color="FFFFFF"/>
              <w:right w:val="single" w:sz="6" w:space="0" w:color="FFFFFF"/>
            </w:tcBorders>
            <w:shd w:val="clear" w:color="auto" w:fill="00188F"/>
          </w:tcPr>
          <w:p w14:paraId="7DC7A9EF" w14:textId="77777777" w:rsidR="00E16F53" w:rsidRDefault="00781240">
            <w:pPr>
              <w:pStyle w:val="ProductList-TableBody"/>
              <w:jc w:val="center"/>
            </w:pPr>
            <w:r>
              <w:rPr>
                <w:color w:val="FFFFFF"/>
              </w:rPr>
              <w:t>Bod</w:t>
            </w:r>
          </w:p>
        </w:tc>
        <w:tc>
          <w:tcPr>
            <w:tcW w:w="740" w:type="dxa"/>
            <w:tcBorders>
              <w:left w:val="single" w:sz="6" w:space="0" w:color="FFFFFF"/>
              <w:bottom w:val="single" w:sz="6" w:space="0" w:color="FFFFFF"/>
              <w:right w:val="single" w:sz="6" w:space="0" w:color="FFFFFF"/>
            </w:tcBorders>
            <w:shd w:val="clear" w:color="auto" w:fill="00188F"/>
          </w:tcPr>
          <w:p w14:paraId="6FCF25B1"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8E5D87B"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4AED727" w14:textId="77777777" w:rsidR="00E16F53" w:rsidRDefault="00781240">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280BF5E"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03A6EF1"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CBEB558"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B3FC7BD"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8DE6C8E" w14:textId="77777777" w:rsidR="00E16F53" w:rsidRDefault="00781240">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E16F53" w14:paraId="5DD30203" w14:textId="77777777">
        <w:tc>
          <w:tcPr>
            <w:tcW w:w="4660" w:type="dxa"/>
            <w:tcBorders>
              <w:top w:val="single" w:sz="6" w:space="0" w:color="FFFFFF"/>
              <w:left w:val="none" w:sz="4" w:space="0" w:color="6E6E6E"/>
              <w:bottom w:val="dashed" w:sz="4" w:space="0" w:color="BFBFBF"/>
              <w:right w:val="none" w:sz="4" w:space="0" w:color="6E6E6E"/>
            </w:tcBorders>
          </w:tcPr>
          <w:p w14:paraId="3F117C56" w14:textId="77777777" w:rsidR="00E16F53" w:rsidRDefault="00781240">
            <w:pPr>
              <w:pStyle w:val="ProductList-TableBody"/>
            </w:pPr>
            <w:r>
              <w:t>AI Builder – doplněk pro kapacitu</w:t>
            </w:r>
            <w:r>
              <w:fldChar w:fldCharType="begin"/>
            </w:r>
            <w:r>
              <w:instrText xml:space="preserve"> XE "AI Builder – doplněk pro kapacitu" </w:instrText>
            </w:r>
            <w:r>
              <w:fldChar w:fldCharType="end"/>
            </w:r>
          </w:p>
        </w:tc>
        <w:tc>
          <w:tcPr>
            <w:tcW w:w="740" w:type="dxa"/>
            <w:tcBorders>
              <w:top w:val="single" w:sz="6" w:space="0" w:color="FFFFFF"/>
              <w:left w:val="none" w:sz="4" w:space="0" w:color="6E6E6E"/>
              <w:bottom w:val="dashed" w:sz="4" w:space="0" w:color="BFBFBF"/>
              <w:right w:val="single" w:sz="6" w:space="0" w:color="FFFFFF"/>
            </w:tcBorders>
          </w:tcPr>
          <w:p w14:paraId="1CDBD380"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84D8A53"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1C06E2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E4F1D3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C1FDC22"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D4CDD71"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8D810C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4080B71"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3ABB888" w14:textId="77777777" w:rsidR="00E16F53" w:rsidRDefault="00E16F53">
            <w:pPr>
              <w:pStyle w:val="ProductList-TableBody"/>
              <w:jc w:val="center"/>
            </w:pPr>
          </w:p>
        </w:tc>
      </w:tr>
      <w:tr w:rsidR="00E16F53" w14:paraId="18C028E1" w14:textId="77777777">
        <w:tc>
          <w:tcPr>
            <w:tcW w:w="4660" w:type="dxa"/>
            <w:tcBorders>
              <w:top w:val="dashed" w:sz="4" w:space="0" w:color="BFBFBF"/>
              <w:left w:val="none" w:sz="4" w:space="0" w:color="6E6E6E"/>
              <w:bottom w:val="dashed" w:sz="4" w:space="0" w:color="B2B2B2"/>
              <w:right w:val="none" w:sz="4" w:space="0" w:color="6E6E6E"/>
            </w:tcBorders>
          </w:tcPr>
          <w:p w14:paraId="0301074F" w14:textId="77777777" w:rsidR="00E16F53" w:rsidRDefault="00781240">
            <w:pPr>
              <w:pStyle w:val="ProductList-TableBody"/>
            </w:pPr>
            <w:r>
              <w:t>Power Automate dle obchodního procesu</w:t>
            </w:r>
            <w:r>
              <w:fldChar w:fldCharType="begin"/>
            </w:r>
            <w:r>
              <w:instrText xml:space="preserve"> XE "Power Automate dle obchodního procesu"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2B2B2"/>
              <w:right w:val="single" w:sz="6" w:space="0" w:color="FFFFFF"/>
            </w:tcBorders>
          </w:tcPr>
          <w:p w14:paraId="5982097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CB2C532"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143F64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74B662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29A724F"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A200482"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959D7D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6B9A95F"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BA374B0" w14:textId="77777777" w:rsidR="00E16F53" w:rsidRDefault="00E16F53">
            <w:pPr>
              <w:pStyle w:val="ProductList-TableBody"/>
              <w:jc w:val="center"/>
            </w:pPr>
          </w:p>
        </w:tc>
      </w:tr>
      <w:tr w:rsidR="00E16F53" w14:paraId="25FB5E03" w14:textId="77777777">
        <w:tc>
          <w:tcPr>
            <w:tcW w:w="4660" w:type="dxa"/>
            <w:tcBorders>
              <w:top w:val="dashed" w:sz="4" w:space="0" w:color="B2B2B2"/>
              <w:left w:val="none" w:sz="4" w:space="0" w:color="6E6E6E"/>
              <w:bottom w:val="dashed" w:sz="4" w:space="0" w:color="B2B2B2"/>
              <w:right w:val="none" w:sz="4" w:space="0" w:color="6E6E6E"/>
            </w:tcBorders>
          </w:tcPr>
          <w:p w14:paraId="1EED0845" w14:textId="77777777" w:rsidR="00E16F53" w:rsidRDefault="00781240">
            <w:pPr>
              <w:pStyle w:val="ProductList-TableBody"/>
            </w:pPr>
            <w:r>
              <w:t>Power Automate dle uživatele</w:t>
            </w:r>
            <w:r>
              <w:fldChar w:fldCharType="begin"/>
            </w:r>
            <w:r>
              <w:instrText xml:space="preserve"> XE "Power Automate dle uživatele" </w:instrText>
            </w:r>
            <w:r>
              <w:fldChar w:fldCharType="end"/>
            </w:r>
            <w:r>
              <w:t xml:space="preserve"> (licence na odběr na základě počtu uživatelů)</w:t>
            </w:r>
          </w:p>
        </w:tc>
        <w:tc>
          <w:tcPr>
            <w:tcW w:w="740" w:type="dxa"/>
            <w:tcBorders>
              <w:top w:val="dashed" w:sz="4" w:space="0" w:color="B2B2B2"/>
              <w:left w:val="none" w:sz="4" w:space="0" w:color="6E6E6E"/>
              <w:bottom w:val="dashed" w:sz="4" w:space="0" w:color="B2B2B2"/>
              <w:right w:val="single" w:sz="6" w:space="0" w:color="FFFFFF"/>
            </w:tcBorders>
          </w:tcPr>
          <w:p w14:paraId="06631251"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1C25956"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7E9FCA7"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68E664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FF6F3A2"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FED6404"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122E94F"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35D5F47"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01D0FFD" w14:textId="77777777" w:rsidR="00E16F53" w:rsidRDefault="00E16F53">
            <w:pPr>
              <w:pStyle w:val="ProductList-TableBody"/>
              <w:jc w:val="center"/>
            </w:pPr>
          </w:p>
        </w:tc>
      </w:tr>
      <w:tr w:rsidR="00E16F53" w14:paraId="7A98BB8F" w14:textId="77777777">
        <w:tc>
          <w:tcPr>
            <w:tcW w:w="4660" w:type="dxa"/>
            <w:tcBorders>
              <w:top w:val="dashed" w:sz="4" w:space="0" w:color="B2B2B2"/>
              <w:left w:val="none" w:sz="4" w:space="0" w:color="6E6E6E"/>
              <w:bottom w:val="dashed" w:sz="4" w:space="0" w:color="B2B2B2"/>
              <w:right w:val="none" w:sz="4" w:space="0" w:color="6E6E6E"/>
            </w:tcBorders>
          </w:tcPr>
          <w:p w14:paraId="375271BB" w14:textId="77777777" w:rsidR="00E16F53" w:rsidRDefault="00781240">
            <w:pPr>
              <w:pStyle w:val="ProductList-TableBody"/>
            </w:pPr>
            <w:r>
              <w:t>Power Automate dle uživatele s obsluhovaným plánem RPA</w:t>
            </w:r>
            <w:r>
              <w:fldChar w:fldCharType="begin"/>
            </w:r>
            <w:r>
              <w:instrText xml:space="preserve"> XE "Power Automate dle uživatele s obsluhovaným plánem RPA" </w:instrText>
            </w:r>
            <w:r>
              <w:fldChar w:fldCharType="end"/>
            </w:r>
            <w:r>
              <w:t xml:space="preserve"> (licence na odběr na základě počtu uživatelů)</w:t>
            </w:r>
          </w:p>
        </w:tc>
        <w:tc>
          <w:tcPr>
            <w:tcW w:w="740" w:type="dxa"/>
            <w:tcBorders>
              <w:top w:val="dashed" w:sz="4" w:space="0" w:color="B2B2B2"/>
              <w:left w:val="none" w:sz="4" w:space="0" w:color="6E6E6E"/>
              <w:bottom w:val="dashed" w:sz="4" w:space="0" w:color="B2B2B2"/>
              <w:right w:val="single" w:sz="6" w:space="0" w:color="FFFFFF"/>
            </w:tcBorders>
          </w:tcPr>
          <w:p w14:paraId="70E1E83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595E17E"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1F8671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1974EF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4BD5EBC"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FE80639"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3438DD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1A4BEAF"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833E9AE" w14:textId="77777777" w:rsidR="00E16F53" w:rsidRDefault="00E16F53">
            <w:pPr>
              <w:pStyle w:val="ProductList-TableBody"/>
              <w:jc w:val="center"/>
            </w:pPr>
          </w:p>
        </w:tc>
      </w:tr>
      <w:tr w:rsidR="00E16F53" w14:paraId="38597211" w14:textId="77777777">
        <w:tc>
          <w:tcPr>
            <w:tcW w:w="4660" w:type="dxa"/>
            <w:tcBorders>
              <w:top w:val="dashed" w:sz="4" w:space="0" w:color="B2B2B2"/>
              <w:left w:val="none" w:sz="4" w:space="0" w:color="6E6E6E"/>
              <w:bottom w:val="dashed" w:sz="4" w:space="0" w:color="B2B2B2"/>
              <w:right w:val="none" w:sz="4" w:space="0" w:color="6E6E6E"/>
            </w:tcBorders>
          </w:tcPr>
          <w:p w14:paraId="506046D2" w14:textId="77777777" w:rsidR="00E16F53" w:rsidRDefault="00781240">
            <w:pPr>
              <w:pStyle w:val="ProductList-TableBody"/>
            </w:pPr>
            <w:r>
              <w:t>Neobsluhovaný doplněk RPA pro Power Automate</w:t>
            </w:r>
            <w:r>
              <w:fldChar w:fldCharType="begin"/>
            </w:r>
            <w:r>
              <w:instrText xml:space="preserve"> XE "Neobsluhovaný doplněk RPA pro Power Automate" </w:instrText>
            </w:r>
            <w:r>
              <w:fldChar w:fldCharType="end"/>
            </w:r>
            <w:r>
              <w:t xml:space="preserve"> (licence na odběr)</w:t>
            </w:r>
          </w:p>
        </w:tc>
        <w:tc>
          <w:tcPr>
            <w:tcW w:w="740" w:type="dxa"/>
            <w:tcBorders>
              <w:top w:val="dashed" w:sz="4" w:space="0" w:color="B2B2B2"/>
              <w:left w:val="none" w:sz="4" w:space="0" w:color="6E6E6E"/>
              <w:bottom w:val="dashed" w:sz="4" w:space="0" w:color="B2B2B2"/>
              <w:right w:val="single" w:sz="6" w:space="0" w:color="FFFFFF"/>
            </w:tcBorders>
          </w:tcPr>
          <w:p w14:paraId="1889D97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B6817F2"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36B92D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0ECA8D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216AB3C"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AB3CFD3"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F389FE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A5A5D7E"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7C1940C" w14:textId="77777777" w:rsidR="00E16F53" w:rsidRDefault="00E16F53">
            <w:pPr>
              <w:pStyle w:val="ProductList-TableBody"/>
              <w:jc w:val="center"/>
            </w:pPr>
          </w:p>
        </w:tc>
      </w:tr>
      <w:tr w:rsidR="00E16F53" w14:paraId="3962A2F1" w14:textId="77777777">
        <w:tc>
          <w:tcPr>
            <w:tcW w:w="4660" w:type="dxa"/>
            <w:tcBorders>
              <w:top w:val="dashed" w:sz="4" w:space="0" w:color="B2B2B2"/>
              <w:left w:val="none" w:sz="4" w:space="0" w:color="6E6E6E"/>
              <w:bottom w:val="dashed" w:sz="4" w:space="0" w:color="B2B2B2"/>
              <w:right w:val="none" w:sz="4" w:space="0" w:color="6E6E6E"/>
            </w:tcBorders>
          </w:tcPr>
          <w:p w14:paraId="5A79CA9E" w14:textId="77777777" w:rsidR="00E16F53" w:rsidRDefault="00781240">
            <w:pPr>
              <w:pStyle w:val="ProductList-TableBody"/>
            </w:pPr>
            <w:r>
              <w:t>Common Data Service for Apps Database Capacity</w:t>
            </w:r>
            <w:r>
              <w:fldChar w:fldCharType="begin"/>
            </w:r>
            <w:r>
              <w:instrText xml:space="preserve"> XE "Common Data Service for Apps Database Capacity"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0D5F0471"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13A0BE4"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AE6DD1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5BC2B66"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ED9A785"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EFC6D63"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4FD4129"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2B9A5B4"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7169BC4"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r>
      <w:tr w:rsidR="00E16F53" w14:paraId="2E6A2FAB" w14:textId="77777777">
        <w:tc>
          <w:tcPr>
            <w:tcW w:w="4660" w:type="dxa"/>
            <w:tcBorders>
              <w:top w:val="dashed" w:sz="4" w:space="0" w:color="B2B2B2"/>
              <w:left w:val="none" w:sz="4" w:space="0" w:color="6E6E6E"/>
              <w:bottom w:val="dashed" w:sz="4" w:space="0" w:color="B2B2B2"/>
              <w:right w:val="none" w:sz="4" w:space="0" w:color="6E6E6E"/>
            </w:tcBorders>
          </w:tcPr>
          <w:p w14:paraId="1811D164" w14:textId="77777777" w:rsidR="00E16F53" w:rsidRDefault="00781240">
            <w:pPr>
              <w:pStyle w:val="ProductList-TableBody"/>
            </w:pPr>
            <w:r>
              <w:t>Common Data Service</w:t>
            </w:r>
            <w:r>
              <w:fldChar w:fldCharType="begin"/>
            </w:r>
            <w:r>
              <w:instrText xml:space="preserve"> XE "Common Data Service" </w:instrText>
            </w:r>
            <w:r>
              <w:fldChar w:fldCharType="end"/>
            </w:r>
            <w:r>
              <w:t xml:space="preserve"> for Apps File Capacity</w:t>
            </w:r>
            <w:r>
              <w:fldChar w:fldCharType="begin"/>
            </w:r>
            <w:r>
              <w:instrText xml:space="preserve"> XE " for Apps File Capacity"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7E9ABAFF"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104C865"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F8872A0"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0A25D36"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FDEA879"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BF20B3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FA50DF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A16174C"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C889287"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r>
      <w:tr w:rsidR="00E16F53" w14:paraId="3D937D47" w14:textId="77777777">
        <w:tc>
          <w:tcPr>
            <w:tcW w:w="4660" w:type="dxa"/>
            <w:tcBorders>
              <w:top w:val="dashed" w:sz="4" w:space="0" w:color="B2B2B2"/>
              <w:left w:val="none" w:sz="4" w:space="0" w:color="6E6E6E"/>
              <w:bottom w:val="dashed" w:sz="4" w:space="0" w:color="B2B2B2"/>
              <w:right w:val="none" w:sz="4" w:space="0" w:color="6E6E6E"/>
            </w:tcBorders>
          </w:tcPr>
          <w:p w14:paraId="3AB378CE" w14:textId="77777777" w:rsidR="00E16F53" w:rsidRDefault="00781240">
            <w:pPr>
              <w:pStyle w:val="ProductList-TableBody"/>
            </w:pPr>
            <w:r>
              <w:t>Common Data Service</w:t>
            </w:r>
            <w:r>
              <w:fldChar w:fldCharType="begin"/>
            </w:r>
            <w:r>
              <w:instrText xml:space="preserve"> XE "Common Data Service" </w:instrText>
            </w:r>
            <w:r>
              <w:fldChar w:fldCharType="end"/>
            </w:r>
            <w:r>
              <w:t xml:space="preserve"> for Apps Log Capacity</w:t>
            </w:r>
            <w:r>
              <w:fldChar w:fldCharType="begin"/>
            </w:r>
            <w:r>
              <w:instrText xml:space="preserve"> XE " for Apps Log Capacity"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122E4DD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56C9370"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160E5D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D5F0F45"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2D9CEEA"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8E3CE5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66F7F3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E70A092"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1CCEC56"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r>
      <w:tr w:rsidR="00E16F53" w14:paraId="7F485C26" w14:textId="77777777">
        <w:tc>
          <w:tcPr>
            <w:tcW w:w="4660" w:type="dxa"/>
            <w:tcBorders>
              <w:top w:val="dashed" w:sz="4" w:space="0" w:color="B2B2B2"/>
              <w:left w:val="none" w:sz="4" w:space="0" w:color="6E6E6E"/>
              <w:bottom w:val="dashed" w:sz="4" w:space="0" w:color="B2B2B2"/>
              <w:right w:val="none" w:sz="4" w:space="0" w:color="6E6E6E"/>
            </w:tcBorders>
          </w:tcPr>
          <w:p w14:paraId="5E39E50F" w14:textId="77777777" w:rsidR="00E16F53" w:rsidRDefault="00781240">
            <w:pPr>
              <w:pStyle w:val="ProductList-TableBody"/>
            </w:pPr>
            <w:r>
              <w:t>PowerApps dle plánu aplikací</w:t>
            </w:r>
            <w:r>
              <w:fldChar w:fldCharType="begin"/>
            </w:r>
            <w:r>
              <w:instrText xml:space="preserve"> XE "PowerApps dle plánu aplikací" </w:instrText>
            </w:r>
            <w:r>
              <w:fldChar w:fldCharType="end"/>
            </w:r>
            <w:r>
              <w:fldChar w:fldCharType="begin"/>
            </w:r>
            <w:r>
              <w:instrText xml:space="preserve"> XE ""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6E15493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1A78C5E"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3C0B881"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3731C3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20DF3F3"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C546AD3"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D92E750"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7C0A68D"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4C25BCC" w14:textId="77777777" w:rsidR="00E16F53" w:rsidRDefault="00E16F53">
            <w:pPr>
              <w:pStyle w:val="ProductList-TableBody"/>
              <w:jc w:val="center"/>
            </w:pPr>
          </w:p>
        </w:tc>
      </w:tr>
      <w:tr w:rsidR="00E16F53" w14:paraId="236C1820" w14:textId="77777777">
        <w:tc>
          <w:tcPr>
            <w:tcW w:w="4660" w:type="dxa"/>
            <w:tcBorders>
              <w:top w:val="dashed" w:sz="4" w:space="0" w:color="B2B2B2"/>
              <w:left w:val="none" w:sz="4" w:space="0" w:color="6E6E6E"/>
              <w:bottom w:val="dashed" w:sz="4" w:space="0" w:color="B2B2B2"/>
              <w:right w:val="none" w:sz="4" w:space="0" w:color="6E6E6E"/>
            </w:tcBorders>
          </w:tcPr>
          <w:p w14:paraId="1604231B" w14:textId="77777777" w:rsidR="00E16F53" w:rsidRDefault="00781240">
            <w:pPr>
              <w:pStyle w:val="ProductList-TableBody"/>
            </w:pPr>
            <w:r>
              <w:t>PowerApps dle uživatelského plánu (licence na odběr podle počtu uživatelů)</w:t>
            </w:r>
            <w:r>
              <w:fldChar w:fldCharType="begin"/>
            </w:r>
            <w:r>
              <w:instrText xml:space="preserve"> XE "PowerApps dle uživatelského plánu (licence na odběr podle počtu uživatelů)" </w:instrText>
            </w:r>
            <w:r>
              <w:fldChar w:fldCharType="end"/>
            </w:r>
            <w:r>
              <w:fldChar w:fldCharType="begin"/>
            </w:r>
            <w:r>
              <w:instrText xml:space="preserve"> XE ""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37C37BAE"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16C96E1"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DE5195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909219F"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E5BD1DC"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38EE3ED"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BCAD071"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EAB549F"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DDA1BDF" w14:textId="77777777" w:rsidR="00E16F53" w:rsidRDefault="00E16F53">
            <w:pPr>
              <w:pStyle w:val="ProductList-TableBody"/>
              <w:jc w:val="center"/>
            </w:pPr>
          </w:p>
        </w:tc>
      </w:tr>
      <w:tr w:rsidR="00E16F53" w14:paraId="468049AE" w14:textId="77777777">
        <w:tc>
          <w:tcPr>
            <w:tcW w:w="4660" w:type="dxa"/>
            <w:tcBorders>
              <w:top w:val="dashed" w:sz="4" w:space="0" w:color="B2B2B2"/>
              <w:left w:val="none" w:sz="4" w:space="0" w:color="6E6E6E"/>
              <w:bottom w:val="dashed" w:sz="4" w:space="0" w:color="B2B2B2"/>
              <w:right w:val="none" w:sz="4" w:space="0" w:color="6E6E6E"/>
            </w:tcBorders>
          </w:tcPr>
          <w:p w14:paraId="04E63C80" w14:textId="77777777" w:rsidR="00E16F53" w:rsidRDefault="00781240">
            <w:pPr>
              <w:pStyle w:val="ProductList-TableBody"/>
            </w:pPr>
            <w:r>
              <w:t>PowerApps Portals – doplněk pro kapacitu přihlášení</w:t>
            </w:r>
            <w:r>
              <w:fldChar w:fldCharType="begin"/>
            </w:r>
            <w:r>
              <w:instrText xml:space="preserve"> XE "PowerApps Portals – doplněk pro kapacitu přihlášení" </w:instrText>
            </w:r>
            <w:r>
              <w:fldChar w:fldCharType="end"/>
            </w:r>
            <w:r>
              <w:fldChar w:fldCharType="begin"/>
            </w:r>
            <w:r>
              <w:instrText xml:space="preserve"> XE ""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0FABA8CF"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777CA6A"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99D2DB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DEF537D"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162E156"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96B950F"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F421ABF"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608D100"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B46CF01" w14:textId="77777777" w:rsidR="00E16F53" w:rsidRDefault="00E16F53">
            <w:pPr>
              <w:pStyle w:val="ProductList-TableBody"/>
              <w:jc w:val="center"/>
            </w:pPr>
          </w:p>
        </w:tc>
      </w:tr>
      <w:tr w:rsidR="00E16F53" w14:paraId="566A211F" w14:textId="77777777">
        <w:tc>
          <w:tcPr>
            <w:tcW w:w="4660" w:type="dxa"/>
            <w:tcBorders>
              <w:top w:val="dashed" w:sz="4" w:space="0" w:color="B2B2B2"/>
              <w:left w:val="none" w:sz="4" w:space="0" w:color="6E6E6E"/>
              <w:bottom w:val="dashed" w:sz="4" w:space="0" w:color="B2B2B2"/>
              <w:right w:val="none" w:sz="4" w:space="0" w:color="6E6E6E"/>
            </w:tcBorders>
          </w:tcPr>
          <w:p w14:paraId="42977CC4" w14:textId="77777777" w:rsidR="00E16F53" w:rsidRDefault="00781240">
            <w:pPr>
              <w:pStyle w:val="ProductList-TableBody"/>
            </w:pPr>
            <w:r>
              <w:t>PowerApps Portals – doplněk pro kapacitu zobrazených stránek</w:t>
            </w:r>
            <w:r>
              <w:fldChar w:fldCharType="begin"/>
            </w:r>
            <w:r>
              <w:instrText xml:space="preserve"> XE "PowerApps Portals – doplněk pro kapacitu zobrazených stránek" </w:instrText>
            </w:r>
            <w:r>
              <w:fldChar w:fldCharType="end"/>
            </w:r>
            <w:r>
              <w:fldChar w:fldCharType="begin"/>
            </w:r>
            <w:r>
              <w:instrText xml:space="preserve"> XE ""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489A3BE7"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FF8D872"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8946AD9"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0D3F414"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E4776A8"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6A0119B"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5D0237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CEDD3B0"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ADEF501" w14:textId="77777777" w:rsidR="00E16F53" w:rsidRDefault="00E16F53">
            <w:pPr>
              <w:pStyle w:val="ProductList-TableBody"/>
              <w:jc w:val="center"/>
            </w:pPr>
          </w:p>
        </w:tc>
      </w:tr>
      <w:tr w:rsidR="00E16F53" w14:paraId="2F8C72D4" w14:textId="77777777">
        <w:tc>
          <w:tcPr>
            <w:tcW w:w="4660" w:type="dxa"/>
            <w:tcBorders>
              <w:top w:val="dashed" w:sz="4" w:space="0" w:color="B2B2B2"/>
              <w:left w:val="none" w:sz="4" w:space="0" w:color="6E6E6E"/>
              <w:bottom w:val="dashed" w:sz="4" w:space="0" w:color="B2B2B2"/>
              <w:right w:val="none" w:sz="4" w:space="0" w:color="6E6E6E"/>
            </w:tcBorders>
          </w:tcPr>
          <w:p w14:paraId="4085828B" w14:textId="77777777" w:rsidR="00E16F53" w:rsidRDefault="00781240">
            <w:pPr>
              <w:pStyle w:val="ProductList-TableBody"/>
            </w:pPr>
            <w:r>
              <w:t>PowerApps &amp; Power Automate – doplněk pro kapacitu</w:t>
            </w:r>
            <w:r>
              <w:fldChar w:fldCharType="begin"/>
            </w:r>
            <w:r>
              <w:instrText xml:space="preserve"> XE "PowerApps &amp; Power Automate – doplněk pro kapacitu" </w:instrText>
            </w:r>
            <w:r>
              <w:fldChar w:fldCharType="end"/>
            </w:r>
            <w:r>
              <w:fldChar w:fldCharType="begin"/>
            </w:r>
            <w:r>
              <w:instrText xml:space="preserve"> XE ""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5CEDF7FE"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04FC1E3"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ECDE98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C856FA9"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6196B1A"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82EB3EF"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2B9E2D1"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03F43AB"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613C57F" w14:textId="77777777" w:rsidR="00E16F53" w:rsidRDefault="00E16F53">
            <w:pPr>
              <w:pStyle w:val="ProductList-TableBody"/>
              <w:jc w:val="center"/>
            </w:pPr>
          </w:p>
        </w:tc>
      </w:tr>
      <w:tr w:rsidR="00E16F53" w14:paraId="44E0B719" w14:textId="77777777">
        <w:tc>
          <w:tcPr>
            <w:tcW w:w="4660" w:type="dxa"/>
            <w:tcBorders>
              <w:top w:val="dashed" w:sz="4" w:space="0" w:color="B2B2B2"/>
              <w:left w:val="none" w:sz="4" w:space="0" w:color="6E6E6E"/>
              <w:bottom w:val="dashed" w:sz="4" w:space="0" w:color="B2B2B2"/>
              <w:right w:val="none" w:sz="4" w:space="0" w:color="6E6E6E"/>
            </w:tcBorders>
          </w:tcPr>
          <w:p w14:paraId="3A1DF2C0" w14:textId="77777777" w:rsidR="00E16F53" w:rsidRDefault="00781240">
            <w:pPr>
              <w:pStyle w:val="ProductList-TableBody"/>
            </w:pPr>
            <w:r>
              <w:t>Power BI Premium EM1</w:t>
            </w:r>
            <w:r>
              <w:fldChar w:fldCharType="begin"/>
            </w:r>
            <w:r>
              <w:instrText xml:space="preserve"> XE "Power BI Premium EM1"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29F6916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3342A13"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33F1410"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5F178B7"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BB0C238"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717D1F4"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7DE885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F21071C"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11A9C09" w14:textId="77777777" w:rsidR="00E16F53" w:rsidRDefault="00E16F53">
            <w:pPr>
              <w:pStyle w:val="ProductList-TableBody"/>
              <w:jc w:val="center"/>
            </w:pPr>
          </w:p>
        </w:tc>
      </w:tr>
      <w:tr w:rsidR="00E16F53" w14:paraId="42402CC6" w14:textId="77777777">
        <w:tc>
          <w:tcPr>
            <w:tcW w:w="4660" w:type="dxa"/>
            <w:tcBorders>
              <w:top w:val="dashed" w:sz="4" w:space="0" w:color="B2B2B2"/>
              <w:left w:val="none" w:sz="4" w:space="0" w:color="6E6E6E"/>
              <w:bottom w:val="dashed" w:sz="4" w:space="0" w:color="B2B2B2"/>
              <w:right w:val="none" w:sz="4" w:space="0" w:color="6E6E6E"/>
            </w:tcBorders>
          </w:tcPr>
          <w:p w14:paraId="7BDD0BE7" w14:textId="77777777" w:rsidR="00E16F53" w:rsidRDefault="00781240">
            <w:pPr>
              <w:pStyle w:val="ProductList-TableBody"/>
            </w:pPr>
            <w:r>
              <w:t>Power BI Premium EM1 A</w:t>
            </w:r>
            <w:r>
              <w:fldChar w:fldCharType="begin"/>
            </w:r>
            <w:r>
              <w:instrText xml:space="preserve"> XE "Power BI Premium EM1 A"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6A1E843E"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FC42AF2"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3B0596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F61EBC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A9F0FB5"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32A412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7119FE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A301FA2"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33A64F8" w14:textId="77777777" w:rsidR="00E16F53" w:rsidRDefault="00E16F53">
            <w:pPr>
              <w:pStyle w:val="ProductList-TableBody"/>
              <w:jc w:val="center"/>
            </w:pPr>
          </w:p>
        </w:tc>
      </w:tr>
      <w:tr w:rsidR="00E16F53" w14:paraId="5C77B0D1" w14:textId="77777777">
        <w:tc>
          <w:tcPr>
            <w:tcW w:w="4660" w:type="dxa"/>
            <w:tcBorders>
              <w:top w:val="dashed" w:sz="4" w:space="0" w:color="B2B2B2"/>
              <w:left w:val="none" w:sz="4" w:space="0" w:color="6E6E6E"/>
              <w:bottom w:val="dashed" w:sz="4" w:space="0" w:color="B2B2B2"/>
              <w:right w:val="none" w:sz="4" w:space="0" w:color="6E6E6E"/>
            </w:tcBorders>
          </w:tcPr>
          <w:p w14:paraId="330287FD" w14:textId="77777777" w:rsidR="00E16F53" w:rsidRDefault="00781240">
            <w:pPr>
              <w:pStyle w:val="ProductList-TableBody"/>
            </w:pPr>
            <w:r>
              <w:t>Power BI Premium EM2</w:t>
            </w:r>
            <w:r>
              <w:fldChar w:fldCharType="begin"/>
            </w:r>
            <w:r>
              <w:instrText xml:space="preserve"> XE "Power BI Premium EM2"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0327C98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86A367A"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DB8AD4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0DC6E2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37AEDEB"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E060DBD"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949E7F0"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3539CEE"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9B83FE2" w14:textId="77777777" w:rsidR="00E16F53" w:rsidRDefault="00E16F53">
            <w:pPr>
              <w:pStyle w:val="ProductList-TableBody"/>
              <w:jc w:val="center"/>
            </w:pPr>
          </w:p>
        </w:tc>
      </w:tr>
      <w:tr w:rsidR="00E16F53" w14:paraId="0A3DB1A0" w14:textId="77777777">
        <w:tc>
          <w:tcPr>
            <w:tcW w:w="4660" w:type="dxa"/>
            <w:tcBorders>
              <w:top w:val="dashed" w:sz="4" w:space="0" w:color="B2B2B2"/>
              <w:left w:val="none" w:sz="4" w:space="0" w:color="6E6E6E"/>
              <w:bottom w:val="dashed" w:sz="4" w:space="0" w:color="B2B2B2"/>
              <w:right w:val="none" w:sz="4" w:space="0" w:color="6E6E6E"/>
            </w:tcBorders>
          </w:tcPr>
          <w:p w14:paraId="76C73B75" w14:textId="77777777" w:rsidR="00E16F53" w:rsidRDefault="00781240">
            <w:pPr>
              <w:pStyle w:val="ProductList-TableBody"/>
            </w:pPr>
            <w:r>
              <w:t>Power BI Premium EM2 A</w:t>
            </w:r>
            <w:r>
              <w:fldChar w:fldCharType="begin"/>
            </w:r>
            <w:r>
              <w:instrText xml:space="preserve"> XE "Power BI Premium EM2 A"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5440E92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93E0597"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B694C1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1981CB0"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3917716"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E92571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F23EDDE"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0690F54"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97DCD67" w14:textId="77777777" w:rsidR="00E16F53" w:rsidRDefault="00E16F53">
            <w:pPr>
              <w:pStyle w:val="ProductList-TableBody"/>
              <w:jc w:val="center"/>
            </w:pPr>
          </w:p>
        </w:tc>
      </w:tr>
      <w:tr w:rsidR="00E16F53" w14:paraId="21CB8E42" w14:textId="77777777">
        <w:tc>
          <w:tcPr>
            <w:tcW w:w="4660" w:type="dxa"/>
            <w:tcBorders>
              <w:top w:val="dashed" w:sz="4" w:space="0" w:color="B2B2B2"/>
              <w:left w:val="none" w:sz="4" w:space="0" w:color="6E6E6E"/>
              <w:bottom w:val="dashed" w:sz="4" w:space="0" w:color="B2B2B2"/>
              <w:right w:val="none" w:sz="4" w:space="0" w:color="6E6E6E"/>
            </w:tcBorders>
          </w:tcPr>
          <w:p w14:paraId="7BD40C5B" w14:textId="77777777" w:rsidR="00E16F53" w:rsidRDefault="00781240">
            <w:pPr>
              <w:pStyle w:val="ProductList-TableBody"/>
            </w:pPr>
            <w:r>
              <w:t>Power BI Premium EM3</w:t>
            </w:r>
            <w:r>
              <w:fldChar w:fldCharType="begin"/>
            </w:r>
            <w:r>
              <w:instrText xml:space="preserve"> XE "Power BI Premium EM3"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10EAF8F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15E09F4"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FB09089"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3A5A8C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5484E9B"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1FC5D42"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9929BB9"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86CCD83"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1151B78" w14:textId="77777777" w:rsidR="00E16F53" w:rsidRDefault="00E16F53">
            <w:pPr>
              <w:pStyle w:val="ProductList-TableBody"/>
              <w:jc w:val="center"/>
            </w:pPr>
          </w:p>
        </w:tc>
      </w:tr>
      <w:tr w:rsidR="00E16F53" w14:paraId="13392836" w14:textId="77777777">
        <w:tc>
          <w:tcPr>
            <w:tcW w:w="4660" w:type="dxa"/>
            <w:tcBorders>
              <w:top w:val="dashed" w:sz="4" w:space="0" w:color="B2B2B2"/>
              <w:left w:val="none" w:sz="4" w:space="0" w:color="6E6E6E"/>
              <w:bottom w:val="dashed" w:sz="4" w:space="0" w:color="B2B2B2"/>
              <w:right w:val="none" w:sz="4" w:space="0" w:color="6E6E6E"/>
            </w:tcBorders>
          </w:tcPr>
          <w:p w14:paraId="191D2E48" w14:textId="77777777" w:rsidR="00E16F53" w:rsidRDefault="00781240">
            <w:pPr>
              <w:pStyle w:val="ProductList-TableBody"/>
            </w:pPr>
            <w:r>
              <w:t>Power BI Premium EM3 A</w:t>
            </w:r>
            <w:r>
              <w:fldChar w:fldCharType="begin"/>
            </w:r>
            <w:r>
              <w:instrText xml:space="preserve"> XE "Power BI Premium EM3 A"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0F8536E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497A9E7"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95DAF50"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A1B6E9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96E3C77"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512A87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7D624E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D53019F"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471F7B8" w14:textId="77777777" w:rsidR="00E16F53" w:rsidRDefault="00E16F53">
            <w:pPr>
              <w:pStyle w:val="ProductList-TableBody"/>
              <w:jc w:val="center"/>
            </w:pPr>
          </w:p>
        </w:tc>
      </w:tr>
      <w:tr w:rsidR="00E16F53" w14:paraId="3F844FF5" w14:textId="77777777">
        <w:tc>
          <w:tcPr>
            <w:tcW w:w="4660" w:type="dxa"/>
            <w:tcBorders>
              <w:top w:val="dashed" w:sz="4" w:space="0" w:color="B2B2B2"/>
              <w:left w:val="none" w:sz="4" w:space="0" w:color="6E6E6E"/>
              <w:bottom w:val="dashed" w:sz="4" w:space="0" w:color="B2B2B2"/>
              <w:right w:val="none" w:sz="4" w:space="0" w:color="6E6E6E"/>
            </w:tcBorders>
          </w:tcPr>
          <w:p w14:paraId="12C85558" w14:textId="77777777" w:rsidR="00E16F53" w:rsidRDefault="00781240">
            <w:pPr>
              <w:pStyle w:val="ProductList-TableBody"/>
            </w:pPr>
            <w:r>
              <w:t>Power BI Premium P1</w:t>
            </w:r>
            <w:r>
              <w:fldChar w:fldCharType="begin"/>
            </w:r>
            <w:r>
              <w:instrText xml:space="preserve"> XE "Power BI Premium P1"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2A7ECD8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D9EEB70"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4BB0127"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5280A5E"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C22596A"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CCD2A38"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5D9AA2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A611465"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958676B" w14:textId="77777777" w:rsidR="00E16F53" w:rsidRDefault="00E16F53">
            <w:pPr>
              <w:pStyle w:val="ProductList-TableBody"/>
              <w:jc w:val="center"/>
            </w:pPr>
          </w:p>
        </w:tc>
      </w:tr>
      <w:tr w:rsidR="00E16F53" w14:paraId="2906382D" w14:textId="77777777">
        <w:tc>
          <w:tcPr>
            <w:tcW w:w="4660" w:type="dxa"/>
            <w:tcBorders>
              <w:top w:val="dashed" w:sz="4" w:space="0" w:color="B2B2B2"/>
              <w:left w:val="none" w:sz="4" w:space="0" w:color="6E6E6E"/>
              <w:bottom w:val="dashed" w:sz="4" w:space="0" w:color="B2B2B2"/>
              <w:right w:val="none" w:sz="4" w:space="0" w:color="6E6E6E"/>
            </w:tcBorders>
          </w:tcPr>
          <w:p w14:paraId="51FC4CE9" w14:textId="77777777" w:rsidR="00E16F53" w:rsidRDefault="00781240">
            <w:pPr>
              <w:pStyle w:val="ProductList-TableBody"/>
            </w:pPr>
            <w:r>
              <w:t>Power BI Premium P2</w:t>
            </w:r>
            <w:r>
              <w:fldChar w:fldCharType="begin"/>
            </w:r>
            <w:r>
              <w:instrText xml:space="preserve"> XE "Power BI Premium P2"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571F577E"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86C563C"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F35375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79965B0"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2DF03A7"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09BFB08"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AFA21D1"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8F04CCF"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5BF5AAB" w14:textId="77777777" w:rsidR="00E16F53" w:rsidRDefault="00E16F53">
            <w:pPr>
              <w:pStyle w:val="ProductList-TableBody"/>
              <w:jc w:val="center"/>
            </w:pPr>
          </w:p>
        </w:tc>
      </w:tr>
      <w:tr w:rsidR="00E16F53" w14:paraId="0112438C" w14:textId="77777777">
        <w:tc>
          <w:tcPr>
            <w:tcW w:w="4660" w:type="dxa"/>
            <w:tcBorders>
              <w:top w:val="dashed" w:sz="4" w:space="0" w:color="B2B2B2"/>
              <w:left w:val="none" w:sz="4" w:space="0" w:color="6E6E6E"/>
              <w:bottom w:val="dashed" w:sz="4" w:space="0" w:color="B2B2B2"/>
              <w:right w:val="none" w:sz="4" w:space="0" w:color="6E6E6E"/>
            </w:tcBorders>
          </w:tcPr>
          <w:p w14:paraId="6EA5D8F5" w14:textId="77777777" w:rsidR="00E16F53" w:rsidRDefault="00781240">
            <w:pPr>
              <w:pStyle w:val="ProductList-TableBody"/>
            </w:pPr>
            <w:r>
              <w:t>Power BI Premium P3</w:t>
            </w:r>
            <w:r>
              <w:fldChar w:fldCharType="begin"/>
            </w:r>
            <w:r>
              <w:instrText xml:space="preserve"> XE "Power BI Premium P3"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6B811B3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2FD5874"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C374DC1"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0AEC95E"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C6FF656"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E4A1D41"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C51228E"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FA75032"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0BC40E3" w14:textId="77777777" w:rsidR="00E16F53" w:rsidRDefault="00E16F53">
            <w:pPr>
              <w:pStyle w:val="ProductList-TableBody"/>
              <w:jc w:val="center"/>
            </w:pPr>
          </w:p>
        </w:tc>
      </w:tr>
      <w:tr w:rsidR="00E16F53" w14:paraId="177920B8" w14:textId="77777777">
        <w:tc>
          <w:tcPr>
            <w:tcW w:w="4660" w:type="dxa"/>
            <w:tcBorders>
              <w:top w:val="dashed" w:sz="4" w:space="0" w:color="B2B2B2"/>
              <w:left w:val="none" w:sz="4" w:space="0" w:color="6E6E6E"/>
              <w:bottom w:val="dashed" w:sz="4" w:space="0" w:color="B2B2B2"/>
              <w:right w:val="none" w:sz="4" w:space="0" w:color="6E6E6E"/>
            </w:tcBorders>
          </w:tcPr>
          <w:p w14:paraId="34B607BC" w14:textId="77777777" w:rsidR="00E16F53" w:rsidRDefault="00781240">
            <w:pPr>
              <w:pStyle w:val="ProductList-TableBody"/>
            </w:pPr>
            <w:r>
              <w:t>Power BI Premium P4</w:t>
            </w:r>
            <w:r>
              <w:fldChar w:fldCharType="begin"/>
            </w:r>
            <w:r>
              <w:instrText xml:space="preserve"> XE "Power BI Premium P4"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465381C7"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CA68367"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B0BC8F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E291DDF"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A6BB6C6"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14F9DB4"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661B8B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DF81267"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0E6F606" w14:textId="77777777" w:rsidR="00E16F53" w:rsidRDefault="00E16F53">
            <w:pPr>
              <w:pStyle w:val="ProductList-TableBody"/>
              <w:jc w:val="center"/>
            </w:pPr>
          </w:p>
        </w:tc>
      </w:tr>
      <w:tr w:rsidR="00E16F53" w14:paraId="3BF8A87F" w14:textId="77777777">
        <w:tc>
          <w:tcPr>
            <w:tcW w:w="4660" w:type="dxa"/>
            <w:tcBorders>
              <w:top w:val="dashed" w:sz="4" w:space="0" w:color="B2B2B2"/>
              <w:left w:val="none" w:sz="4" w:space="0" w:color="6E6E6E"/>
              <w:bottom w:val="dashed" w:sz="4" w:space="0" w:color="B2B2B2"/>
              <w:right w:val="none" w:sz="4" w:space="0" w:color="6E6E6E"/>
            </w:tcBorders>
          </w:tcPr>
          <w:p w14:paraId="1CE8F2D6" w14:textId="77777777" w:rsidR="00E16F53" w:rsidRDefault="00781240">
            <w:pPr>
              <w:pStyle w:val="ProductList-TableBody"/>
            </w:pPr>
            <w:r>
              <w:t>Power BI Premium P5</w:t>
            </w:r>
            <w:r>
              <w:fldChar w:fldCharType="begin"/>
            </w:r>
            <w:r>
              <w:instrText xml:space="preserve"> XE "Power BI Premium P5"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2FB8B3D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BD900FF"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F081D11"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54FD44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28F0C4B"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4D7800D"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A582E4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3F4B63C"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DFFDE1B" w14:textId="77777777" w:rsidR="00E16F53" w:rsidRDefault="00E16F53">
            <w:pPr>
              <w:pStyle w:val="ProductList-TableBody"/>
              <w:jc w:val="center"/>
            </w:pPr>
          </w:p>
        </w:tc>
      </w:tr>
      <w:tr w:rsidR="00E16F53" w14:paraId="7AAD7F7D" w14:textId="77777777">
        <w:tc>
          <w:tcPr>
            <w:tcW w:w="4660" w:type="dxa"/>
            <w:tcBorders>
              <w:top w:val="dashed" w:sz="4" w:space="0" w:color="B2B2B2"/>
              <w:left w:val="none" w:sz="4" w:space="0" w:color="6E6E6E"/>
              <w:bottom w:val="dashed" w:sz="4" w:space="0" w:color="B2B2B2"/>
              <w:right w:val="none" w:sz="4" w:space="0" w:color="6E6E6E"/>
            </w:tcBorders>
          </w:tcPr>
          <w:p w14:paraId="4D64DF30" w14:textId="77777777" w:rsidR="00E16F53" w:rsidRDefault="00781240">
            <w:pPr>
              <w:pStyle w:val="ProductList-TableBody"/>
            </w:pPr>
            <w:r>
              <w:t>Power BI Premium Promo</w:t>
            </w:r>
            <w:r>
              <w:fldChar w:fldCharType="begin"/>
            </w:r>
            <w:r>
              <w:instrText xml:space="preserve"> XE "Power BI Premium Promo"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31D3001E"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6B843E9"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612004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BA1C4A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80286EC"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3FEEB6B"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59A3FF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99597C4"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AEBFF49" w14:textId="77777777" w:rsidR="00E16F53" w:rsidRDefault="00E16F53">
            <w:pPr>
              <w:pStyle w:val="ProductList-TableBody"/>
              <w:jc w:val="center"/>
            </w:pPr>
          </w:p>
        </w:tc>
      </w:tr>
      <w:tr w:rsidR="00E16F53" w14:paraId="21AB1FB5" w14:textId="77777777">
        <w:tc>
          <w:tcPr>
            <w:tcW w:w="4660" w:type="dxa"/>
            <w:tcBorders>
              <w:top w:val="dashed" w:sz="4" w:space="0" w:color="B2B2B2"/>
              <w:left w:val="none" w:sz="4" w:space="0" w:color="6E6E6E"/>
              <w:bottom w:val="dashed" w:sz="4" w:space="0" w:color="BFBFBF"/>
              <w:right w:val="none" w:sz="4" w:space="0" w:color="6E6E6E"/>
            </w:tcBorders>
          </w:tcPr>
          <w:p w14:paraId="6D00D4DF" w14:textId="77777777" w:rsidR="00E16F53" w:rsidRDefault="00781240">
            <w:pPr>
              <w:pStyle w:val="ProductList-TableBody"/>
            </w:pPr>
            <w:r>
              <w:rPr>
                <w:color w:val="000000"/>
              </w:rPr>
              <w:t>Power BI Pro</w:t>
            </w:r>
            <w:r>
              <w:fldChar w:fldCharType="begin"/>
            </w:r>
            <w:r>
              <w:instrText xml:space="preserve"> XE "Power BI Pro" </w:instrText>
            </w:r>
            <w:r>
              <w:fldChar w:fldCharType="end"/>
            </w:r>
          </w:p>
        </w:tc>
        <w:tc>
          <w:tcPr>
            <w:tcW w:w="740" w:type="dxa"/>
            <w:tcBorders>
              <w:top w:val="dashed" w:sz="4" w:space="0" w:color="B2B2B2"/>
              <w:left w:val="none" w:sz="4" w:space="0" w:color="6E6E6E"/>
              <w:bottom w:val="dashed" w:sz="4" w:space="0" w:color="BFBFBF"/>
              <w:right w:val="single" w:sz="6" w:space="0" w:color="FFFFFF"/>
            </w:tcBorders>
          </w:tcPr>
          <w:p w14:paraId="53F34F98" w14:textId="77777777" w:rsidR="00E16F53" w:rsidRDefault="0078124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841594E"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E0BCC1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5A093FF" w14:textId="77777777" w:rsidR="00E16F53" w:rsidRDefault="00781240">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C5A8616"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7D6DBC7"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8BA165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5F7F887"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505FC42" w14:textId="77777777" w:rsidR="00E16F53" w:rsidRDefault="00E16F53">
            <w:pPr>
              <w:pStyle w:val="ProductList-TableBody"/>
              <w:jc w:val="center"/>
            </w:pPr>
          </w:p>
        </w:tc>
      </w:tr>
      <w:tr w:rsidR="00E16F53" w14:paraId="1A02ED41" w14:textId="77777777">
        <w:tc>
          <w:tcPr>
            <w:tcW w:w="4660" w:type="dxa"/>
            <w:tcBorders>
              <w:top w:val="dashed" w:sz="4" w:space="0" w:color="BFBFBF"/>
              <w:left w:val="none" w:sz="4" w:space="0" w:color="6E6E6E"/>
              <w:bottom w:val="dashed" w:sz="4" w:space="0" w:color="B2B2B2"/>
              <w:right w:val="none" w:sz="4" w:space="0" w:color="6E6E6E"/>
            </w:tcBorders>
          </w:tcPr>
          <w:p w14:paraId="3CEC3147" w14:textId="77777777" w:rsidR="00E16F53" w:rsidRDefault="00781240">
            <w:pPr>
              <w:pStyle w:val="ProductList-TableBody"/>
            </w:pPr>
            <w:r>
              <w:rPr>
                <w:color w:val="000000"/>
              </w:rPr>
              <w:t>Power BI Pro A</w:t>
            </w:r>
            <w:r>
              <w:fldChar w:fldCharType="begin"/>
            </w:r>
            <w:r>
              <w:instrText xml:space="preserve"> XE "Power BI Pro A" </w:instrText>
            </w:r>
            <w:r>
              <w:fldChar w:fldCharType="end"/>
            </w:r>
          </w:p>
        </w:tc>
        <w:tc>
          <w:tcPr>
            <w:tcW w:w="740" w:type="dxa"/>
            <w:tcBorders>
              <w:top w:val="dashed" w:sz="4" w:space="0" w:color="BFBFBF"/>
              <w:left w:val="none" w:sz="4" w:space="0" w:color="6E6E6E"/>
              <w:bottom w:val="dashed" w:sz="4" w:space="0" w:color="B2B2B2"/>
              <w:right w:val="single" w:sz="6" w:space="0" w:color="FFFFFF"/>
            </w:tcBorders>
          </w:tcPr>
          <w:p w14:paraId="4C2B586B" w14:textId="77777777" w:rsidR="00E16F53" w:rsidRDefault="0078124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5EBE2BA"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565DBF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FB3E61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38E36DA"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1DB1BC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DC50E7D"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BC9948C"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F548F1B" w14:textId="77777777" w:rsidR="00E16F53" w:rsidRDefault="00E16F53">
            <w:pPr>
              <w:pStyle w:val="ProductList-TableBody"/>
              <w:jc w:val="center"/>
            </w:pPr>
          </w:p>
        </w:tc>
      </w:tr>
      <w:tr w:rsidR="00E16F53" w14:paraId="2F8D60EE" w14:textId="77777777">
        <w:tc>
          <w:tcPr>
            <w:tcW w:w="4660" w:type="dxa"/>
            <w:tcBorders>
              <w:top w:val="dashed" w:sz="4" w:space="0" w:color="B2B2B2"/>
              <w:left w:val="none" w:sz="4" w:space="0" w:color="6E6E6E"/>
              <w:bottom w:val="none" w:sz="4" w:space="0" w:color="BFBFBF"/>
              <w:right w:val="none" w:sz="4" w:space="0" w:color="6E6E6E"/>
            </w:tcBorders>
          </w:tcPr>
          <w:p w14:paraId="7D54A68F" w14:textId="77777777" w:rsidR="00E16F53" w:rsidRDefault="00781240">
            <w:pPr>
              <w:pStyle w:val="ProductList-TableBody"/>
            </w:pPr>
            <w:r>
              <w:rPr>
                <w:color w:val="000000"/>
              </w:rPr>
              <w:t>Power Virtual Agents</w:t>
            </w:r>
            <w:r>
              <w:fldChar w:fldCharType="begin"/>
            </w:r>
            <w:r>
              <w:instrText xml:space="preserve"> XE "Power Virtual Agents" </w:instrText>
            </w:r>
            <w:r>
              <w:fldChar w:fldCharType="end"/>
            </w:r>
          </w:p>
        </w:tc>
        <w:tc>
          <w:tcPr>
            <w:tcW w:w="740" w:type="dxa"/>
            <w:tcBorders>
              <w:top w:val="dashed" w:sz="4" w:space="0" w:color="B2B2B2"/>
              <w:left w:val="none" w:sz="4" w:space="0" w:color="6E6E6E"/>
              <w:bottom w:val="none" w:sz="4" w:space="0" w:color="BFBFBF"/>
              <w:right w:val="single" w:sz="6" w:space="0" w:color="FFFFFF"/>
            </w:tcBorders>
          </w:tcPr>
          <w:p w14:paraId="3386B4E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1D62289"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EF7B2D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F94D07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B0EA127"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B491DEC"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F0DCEE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FC6A085"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209083B" w14:textId="77777777" w:rsidR="00E16F53" w:rsidRDefault="00E16F53">
            <w:pPr>
              <w:pStyle w:val="ProductList-TableBody"/>
              <w:jc w:val="center"/>
            </w:pPr>
          </w:p>
        </w:tc>
      </w:tr>
    </w:tbl>
    <w:p w14:paraId="5DCC455B" w14:textId="77777777" w:rsidR="00E16F53" w:rsidRDefault="00781240">
      <w:pPr>
        <w:pStyle w:val="ProductList-Offering1SubSection"/>
        <w:outlineLvl w:val="3"/>
      </w:pPr>
      <w:bookmarkStart w:id="304" w:name="_Sec785"/>
      <w:r>
        <w:t>2. Podmínky produktu</w:t>
      </w:r>
      <w:bookmarkEnd w:id="304"/>
    </w:p>
    <w:tbl>
      <w:tblPr>
        <w:tblStyle w:val="PURTable"/>
        <w:tblW w:w="0" w:type="dxa"/>
        <w:tblLook w:val="04A0" w:firstRow="1" w:lastRow="0" w:firstColumn="1" w:lastColumn="0" w:noHBand="0" w:noVBand="1"/>
      </w:tblPr>
      <w:tblGrid>
        <w:gridCol w:w="3633"/>
        <w:gridCol w:w="3636"/>
        <w:gridCol w:w="3647"/>
      </w:tblGrid>
      <w:tr w:rsidR="00E16F53" w14:paraId="1BB5F2E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08D9C10" w14:textId="77777777" w:rsidR="00E16F53" w:rsidRDefault="00781240">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33">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53A8C9C8"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0D51F1CD" w14:textId="77777777" w:rsidR="00E16F53" w:rsidRDefault="00781240">
            <w:pPr>
              <w:pStyle w:val="ProductList-TableBody"/>
            </w:pPr>
            <w:r>
              <w:fldChar w:fldCharType="begin"/>
            </w:r>
            <w:r>
              <w:instrText xml:space="preserve"> AutoTextList   \s NoStyle \t "Prodloužená doba účinnosti: Služby online, které jsou účinné po delší dobu, jak je popsáno v licenční smlouvě Enterprise a Enterprise Subscription." </w:instrText>
            </w:r>
            <w:r>
              <w:fldChar w:fldCharType="separate"/>
            </w:r>
            <w:r>
              <w:rPr>
                <w:color w:val="0563C1"/>
              </w:rPr>
              <w:t>Prodloužená doba účinnosti</w:t>
            </w:r>
            <w:r>
              <w:fldChar w:fldCharType="end"/>
            </w:r>
            <w:r>
              <w:t>: Power Automate, Power Apps</w:t>
            </w:r>
          </w:p>
        </w:tc>
      </w:tr>
      <w:tr w:rsidR="00E16F53" w14:paraId="3E0A2D3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E337E6D" w14:textId="77777777" w:rsidR="00E16F53" w:rsidRDefault="00781240">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tcPr>
          <w:p w14:paraId="0885E987" w14:textId="77777777" w:rsidR="00E16F53" w:rsidRDefault="00781240">
            <w:pPr>
              <w:pStyle w:val="ProductList-TableBody"/>
            </w:pPr>
            <w:r>
              <w:fldChar w:fldCharType="begin"/>
            </w:r>
            <w:r>
              <w:instrText xml:space="preserve"> AutoTextList   \s NoStyle \t "Nezbytné podmínky: Označuje, že je pro zakoupení licencí k produktu nutné splnit určité dodatečné podmínky." </w:instrText>
            </w:r>
            <w:r>
              <w:fldChar w:fldCharType="separate"/>
            </w:r>
            <w:r>
              <w:rPr>
                <w:color w:val="0563C1"/>
              </w:rPr>
              <w:t>Nezbytné podmínky</w:t>
            </w:r>
            <w:r>
              <w:fldChar w:fldCharType="end"/>
            </w:r>
            <w:r>
              <w:t>: Viz níže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45C8FED" w14:textId="77777777" w:rsidR="00E16F53" w:rsidRDefault="00781240">
            <w:pPr>
              <w:pStyle w:val="ProductList-TableBody"/>
            </w:pPr>
            <w:r>
              <w:rPr>
                <w:color w:val="404040"/>
              </w:rPr>
              <w:t>Propagační akce: Není relevantní</w:t>
            </w:r>
          </w:p>
        </w:tc>
      </w:tr>
      <w:tr w:rsidR="00E16F53" w14:paraId="299FA7A0" w14:textId="77777777">
        <w:tc>
          <w:tcPr>
            <w:tcW w:w="4040" w:type="dxa"/>
            <w:tcBorders>
              <w:top w:val="single" w:sz="4" w:space="0" w:color="000000"/>
              <w:left w:val="single" w:sz="4" w:space="0" w:color="000000"/>
              <w:bottom w:val="single" w:sz="4" w:space="0" w:color="000000"/>
              <w:right w:val="single" w:sz="4" w:space="0" w:color="000000"/>
            </w:tcBorders>
          </w:tcPr>
          <w:p w14:paraId="2774B68D" w14:textId="77777777" w:rsidR="00E16F53" w:rsidRDefault="00781240">
            <w:pPr>
              <w:pStyle w:val="ProductList-TableBody"/>
            </w:pPr>
            <w:r>
              <w:fldChar w:fldCharType="begin"/>
            </w:r>
            <w:r>
              <w:instrText xml:space="preserve"> AutoTextList   \s NoStyle \t "Výjimka pro oprávněné uživatele: Výjimka platná pro uživatele, kteří přistupují k produktům výhradně v rámci jedné z těchto licencí. (Kompletní definici naleznete ve slovníku.)" </w:instrText>
            </w:r>
            <w:r>
              <w:fldChar w:fldCharType="separate"/>
            </w:r>
            <w:r>
              <w:rPr>
                <w:color w:val="0563C1"/>
              </w:rPr>
              <w:t>Výjimka pro oprávněné uživatele</w:t>
            </w:r>
            <w:r>
              <w:fldChar w:fldCharType="end"/>
            </w:r>
            <w:r>
              <w:t>: Power BI Pro</w:t>
            </w:r>
          </w:p>
        </w:tc>
        <w:tc>
          <w:tcPr>
            <w:tcW w:w="4040" w:type="dxa"/>
            <w:tcBorders>
              <w:top w:val="single" w:sz="4" w:space="0" w:color="000000"/>
              <w:left w:val="single" w:sz="4" w:space="0" w:color="000000"/>
              <w:bottom w:val="single" w:sz="4" w:space="0" w:color="000000"/>
              <w:right w:val="single" w:sz="4" w:space="0" w:color="000000"/>
            </w:tcBorders>
          </w:tcPr>
          <w:p w14:paraId="438BFB77" w14:textId="77777777" w:rsidR="00E16F53" w:rsidRDefault="00781240">
            <w:pPr>
              <w:pStyle w:val="ProductList-TableBody"/>
            </w:pPr>
            <w:r>
              <w:fldChar w:fldCharType="begin"/>
            </w:r>
            <w:r>
              <w:instrText xml:space="preserve"> AutoTextList   \s NoStyle \t "Nárok na snížení: Služba online pro zákazníka, který má prováděcí smlouvu Enterprise, Enterprise Subscription, Microsoft Azure nebo Enrollment for Education Solutions, může oznamovat omezení licencí nebo přiděleného ročního závazku." </w:instrText>
            </w:r>
            <w:r>
              <w:fldChar w:fldCharType="separate"/>
            </w:r>
            <w:r>
              <w:rPr>
                <w:color w:val="0563C1"/>
              </w:rPr>
              <w:t>Nárok na snížení</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tcPr>
          <w:p w14:paraId="6C3ADF91" w14:textId="77777777" w:rsidR="00E16F53" w:rsidRDefault="00781240">
            <w:pPr>
              <w:pStyle w:val="ProductList-TableBody"/>
            </w:pPr>
            <w:r>
              <w:fldChar w:fldCharType="begin"/>
            </w:r>
            <w:r>
              <w:instrText xml:space="preserve"> AutoTextList   \s NoStyle \t "Nárok na snížení (SCE): Produkty, pro které může zákazník s prováděcí smlouvou Server a Cloud hlásit omezení licencí k odběru nebo budoucího přiděleného ročního závazku po 12 po sobě jdoucích měsících." </w:instrText>
            </w:r>
            <w:r>
              <w:fldChar w:fldCharType="separate"/>
            </w:r>
            <w:r>
              <w:rPr>
                <w:color w:val="0563C1"/>
              </w:rPr>
              <w:t>Nárok na snížení (SCE)</w:t>
            </w:r>
            <w:r>
              <w:fldChar w:fldCharType="end"/>
            </w:r>
            <w:r>
              <w:t>: Vše</w:t>
            </w:r>
          </w:p>
        </w:tc>
      </w:tr>
      <w:tr w:rsidR="00E16F53" w14:paraId="7BC85DF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CEE78F8" w14:textId="77777777" w:rsidR="00E16F53" w:rsidRDefault="00781240">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13A3A5C0" w14:textId="77777777" w:rsidR="00E16F53" w:rsidRDefault="00781240">
            <w:pPr>
              <w:pStyle w:val="ProductList-TableBody"/>
            </w:pPr>
            <w:r>
              <w:fldChar w:fldCharType="begin"/>
            </w:r>
            <w:r>
              <w:instrText xml:space="preserve"> AutoTextList   \s NoStyle \t "Nárok na aktualizaci: Licence k odběru služeb online, které může zákazník se smlouvou Enterprise nebo Enterprise Subscription objednat prostřednictvím procesu aktualizace nebo výroční objednávky namísto měsíční objednávky." </w:instrText>
            </w:r>
            <w:r>
              <w:fldChar w:fldCharType="separate"/>
            </w:r>
            <w:r>
              <w:rPr>
                <w:color w:val="0563C1"/>
              </w:rPr>
              <w:t>Nárok na aktualizaci</w:t>
            </w:r>
            <w:r>
              <w:fldChar w:fldCharType="end"/>
            </w:r>
            <w:r>
              <w:t>: Power Automate, Power Apps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81A80B5" w14:textId="77777777" w:rsidR="00E16F53" w:rsidRDefault="00E16F53">
            <w:pPr>
              <w:pStyle w:val="ProductList-TableBody"/>
            </w:pPr>
          </w:p>
        </w:tc>
      </w:tr>
    </w:tbl>
    <w:p w14:paraId="50C8DD9C" w14:textId="77777777" w:rsidR="00E16F53" w:rsidRDefault="00E16F53">
      <w:pPr>
        <w:pStyle w:val="ProductList-Body"/>
      </w:pPr>
    </w:p>
    <w:p w14:paraId="44EA9BA3" w14:textId="77777777" w:rsidR="00E16F53" w:rsidRDefault="00781240">
      <w:pPr>
        <w:pStyle w:val="ProductList-ClauseHeading"/>
        <w:outlineLvl w:val="4"/>
      </w:pPr>
      <w:r>
        <w:t>2.1 Power BI Report Server – spuštěné instance</w:t>
      </w:r>
    </w:p>
    <w:p w14:paraId="7761A09E" w14:textId="77777777" w:rsidR="00E16F53" w:rsidRDefault="00781240">
      <w:pPr>
        <w:pStyle w:val="ProductList-Body"/>
      </w:pPr>
      <w:r>
        <w:t xml:space="preserve">V případě každé licence k odběru produktu Microsoft Power BI Premium P smí zákazník provozovat libovolný počet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instancí</w:t>
      </w:r>
      <w:r>
        <w:fldChar w:fldCharType="end"/>
      </w:r>
      <w:r>
        <w:t xml:space="preserve"> softwaru Power BI Report Server ve </w:t>
      </w:r>
      <w:r>
        <w:fldChar w:fldCharType="begin"/>
      </w:r>
      <w:r>
        <w:instrText xml:space="preserve"> AutoTextList   \s NoStyle \t "Fyzické prostředí OSE označuje prostředí OSE, které je konfigurováno pro spuštění přímo v systému fyzického hardwaru. Instance operačního systému použitá ke spouštění softwaru pro virtualizaci hardwaru nebo k poskytování služeb virtualizace hardwaru je považována za součást fyzického prostředí OSE." </w:instrText>
      </w:r>
      <w:r>
        <w:fldChar w:fldCharType="separate"/>
      </w:r>
      <w:r>
        <w:rPr>
          <w:color w:val="0563C1"/>
        </w:rPr>
        <w:t>fyzickém prostředí OSE</w:t>
      </w:r>
      <w:r>
        <w:fldChar w:fldCharType="end"/>
      </w:r>
      <w:r>
        <w:t xml:space="preserve"> nebo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virtuálním prostředí OSE</w:t>
      </w:r>
      <w:r>
        <w:fldChar w:fldCharType="end"/>
      </w:r>
      <w:r>
        <w:t xml:space="preserve"> na serveru vyhrazeném pro uživatele zákazníka nebo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virtuálním prostředí OSE</w:t>
      </w:r>
      <w:r>
        <w:fldChar w:fldCharType="end"/>
      </w:r>
      <w:r>
        <w:t xml:space="preserve"> na sdílených serverech pouze ve službách Microsoft Azure. Vyhrazené </w:t>
      </w:r>
      <w:r>
        <w:fldChar w:fldCharType="begin"/>
      </w:r>
      <w:r>
        <w:instrText xml:space="preserve"> AutoTextList   \s NoStyle \t "Server je systém fyzického hardwaru, v němž je možné spustit serverový software." </w:instrText>
      </w:r>
      <w:r>
        <w:fldChar w:fldCharType="separate"/>
      </w:r>
      <w:r>
        <w:rPr>
          <w:color w:val="0563C1"/>
        </w:rPr>
        <w:t>servery</w:t>
      </w:r>
      <w:r>
        <w:fldChar w:fldCharType="end"/>
      </w:r>
      <w:r>
        <w:t xml:space="preserve">, které jsou používány k tomuto účelu a které jsou pod správou nebo kontrolou jiného subjektu než zákazníka nebo jeho afilací, se vztahuje ustanovení </w:t>
      </w:r>
      <w:hyperlink w:anchor="_Sec537">
        <w:r>
          <w:rPr>
            <w:color w:val="00467F"/>
            <w:u w:val="single"/>
          </w:rPr>
          <w:t>o správě outsourcingového softwaru</w:t>
        </w:r>
      </w:hyperlink>
      <w:r>
        <w:t xml:space="preserve">. Zákazník smí provozovat software Power BI Report Server ve fyzickém nebo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virtuálním prostředí OSE</w:t>
      </w:r>
      <w:r>
        <w:fldChar w:fldCharType="end"/>
      </w:r>
      <w:r>
        <w:t xml:space="preserve"> až do počtu jader zahrnutých v rámci plánu softwaru Power BI Premium P. Pokud je libovolné </w:t>
      </w:r>
      <w:r>
        <w:fldChar w:fldCharType="begin"/>
      </w:r>
      <w:r>
        <w:instrText xml:space="preserve"> AutoTextList   \s NoStyle \t "Virtuální jádro je jednotka výpočetního výkonu ve virtuálním hardwarovém systému. Virtuální jádro je virtuální reprezentace jednoho nebo více hardwarových vláken." </w:instrText>
      </w:r>
      <w:r>
        <w:fldChar w:fldCharType="separate"/>
      </w:r>
      <w:r>
        <w:rPr>
          <w:color w:val="0563C1"/>
        </w:rPr>
        <w:t>virtuální jádro</w:t>
      </w:r>
      <w:r>
        <w:fldChar w:fldCharType="end"/>
      </w:r>
      <w:r>
        <w:t xml:space="preserve"> v jakémkoli okamžiku namapováno na více než jedno </w:t>
      </w:r>
      <w:r>
        <w:fldChar w:fldCharType="begin"/>
      </w:r>
      <w:r>
        <w:instrText xml:space="preserve"> AutoTextList   \s NoStyle \t "Hardwarové vlákno znamená buď fyzické jádro, nebo hypervlákno u fyzického procesoru." </w:instrText>
      </w:r>
      <w:r>
        <w:fldChar w:fldCharType="separate"/>
      </w:r>
      <w:r>
        <w:rPr>
          <w:color w:val="0563C1"/>
        </w:rPr>
        <w:t>hardwarové vlákno</w:t>
      </w:r>
      <w:r>
        <w:fldChar w:fldCharType="end"/>
      </w:r>
      <w:r>
        <w:t xml:space="preserve">, potřebuje zákazník dodatečnou licenci na odběr pro každé další </w:t>
      </w:r>
      <w:r>
        <w:fldChar w:fldCharType="begin"/>
      </w:r>
      <w:r>
        <w:instrText xml:space="preserve"> AutoTextList   \s NoStyle \t "Hardwarové vlákno znamená buď fyzické jádro, nebo hypervlákno u fyzického procesoru." </w:instrText>
      </w:r>
      <w:r>
        <w:fldChar w:fldCharType="separate"/>
      </w:r>
      <w:r>
        <w:rPr>
          <w:color w:val="0563C1"/>
        </w:rPr>
        <w:t>hardwarové vlákno</w:t>
      </w:r>
      <w:r>
        <w:fldChar w:fldCharType="end"/>
      </w:r>
      <w:r>
        <w:t xml:space="preserve"> namapované na dané </w:t>
      </w:r>
      <w:r>
        <w:fldChar w:fldCharType="begin"/>
      </w:r>
      <w:r>
        <w:instrText xml:space="preserve"> AutoTextList   \s NoStyle \t "Virtuální jádro je jednotka výpočetního výkonu ve virtuálním hardwarovém systému. Virtuální jádro je virtuální reprezentace jednoho nebo více hardwarových vláken." </w:instrText>
      </w:r>
      <w:r>
        <w:fldChar w:fldCharType="separate"/>
      </w:r>
      <w:r>
        <w:rPr>
          <w:color w:val="0563C1"/>
        </w:rPr>
        <w:t>virtuální jádro</w:t>
      </w:r>
      <w:r>
        <w:fldChar w:fldCharType="end"/>
      </w:r>
      <w:r>
        <w:t xml:space="preserve">.  </w:t>
      </w:r>
    </w:p>
    <w:p w14:paraId="775BB685" w14:textId="77777777" w:rsidR="00E16F53" w:rsidRDefault="00E16F53">
      <w:pPr>
        <w:pStyle w:val="ProductList-Body"/>
      </w:pPr>
    </w:p>
    <w:p w14:paraId="14760687" w14:textId="77777777" w:rsidR="00E16F53" w:rsidRDefault="00781240">
      <w:pPr>
        <w:pStyle w:val="ProductList-ClauseHeading"/>
        <w:outlineLvl w:val="4"/>
      </w:pPr>
      <w:r>
        <w:t>2.2 Power BI Report Server – sdílení obsahu</w:t>
      </w:r>
    </w:p>
    <w:p w14:paraId="0EE5266A" w14:textId="77777777" w:rsidR="00E16F53" w:rsidRDefault="00781240">
      <w:pPr>
        <w:pStyle w:val="ProductList-Body"/>
      </w:pPr>
      <w:r>
        <w:t xml:space="preserve">K publikování sdílených sestav Power BI za použití produktu Power BI Report Server je vyžadována licence na bázi předplatného podle počtu uživatelů k produktu Power BI Pro.  </w:t>
      </w:r>
    </w:p>
    <w:p w14:paraId="07FF5AEC" w14:textId="77777777" w:rsidR="00E16F53" w:rsidRDefault="00E16F53">
      <w:pPr>
        <w:pStyle w:val="ProductList-Body"/>
      </w:pPr>
    </w:p>
    <w:p w14:paraId="6A4FBBDD" w14:textId="77777777" w:rsidR="00E16F53" w:rsidRDefault="00781240">
      <w:pPr>
        <w:pStyle w:val="ProductList-ClauseHeading"/>
        <w:outlineLvl w:val="4"/>
      </w:pPr>
      <w:r>
        <w:lastRenderedPageBreak/>
        <w:t>2.3 Technologie SQL Server</w:t>
      </w:r>
    </w:p>
    <w:p w14:paraId="0FE70CF7" w14:textId="77777777" w:rsidR="00E16F53" w:rsidRDefault="00781240">
      <w:pPr>
        <w:pStyle w:val="ProductList-Body"/>
      </w:pPr>
      <w:r>
        <w:t xml:space="preserve">Zákazník smí spustit libovolný počet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instancí</w:t>
      </w:r>
      <w:r>
        <w:fldChar w:fldCharType="end"/>
      </w:r>
      <w:r>
        <w:t xml:space="preserve"> libovolného databázového softwaru SQL Server (SQL Server Standard) zahrnutého do produktu Power BI Report Server v jednom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na </w:t>
      </w:r>
      <w:r>
        <w:fldChar w:fldCharType="begin"/>
      </w:r>
      <w:r>
        <w:instrText xml:space="preserve"> AutoTextList   \s NoStyle \t "Server je systém fyzického hardwaru, v němž je možné spustit serverový software." </w:instrText>
      </w:r>
      <w:r>
        <w:fldChar w:fldCharType="separate"/>
      </w:r>
      <w:r>
        <w:rPr>
          <w:color w:val="0563C1"/>
        </w:rPr>
        <w:t>serveru</w:t>
      </w:r>
      <w:r>
        <w:fldChar w:fldCharType="end"/>
      </w:r>
      <w:r>
        <w:t xml:space="preserve"> vyhrazeném k použití zákazníkem pro omezené účely podpory tohoto produktu a libovolného dalšího produktu, který zahrnuje databázový software SQL Server. Vyhrazené </w:t>
      </w:r>
      <w:r>
        <w:fldChar w:fldCharType="begin"/>
      </w:r>
      <w:r>
        <w:instrText xml:space="preserve"> AutoTextList   \s NoStyle \t "Server je systém fyzického hardwaru, v němž je možné spustit serverový software." </w:instrText>
      </w:r>
      <w:r>
        <w:fldChar w:fldCharType="separate"/>
      </w:r>
      <w:r>
        <w:rPr>
          <w:color w:val="0563C1"/>
        </w:rPr>
        <w:t>servery</w:t>
      </w:r>
      <w:r>
        <w:fldChar w:fldCharType="end"/>
      </w:r>
      <w:r>
        <w:t xml:space="preserve">, které jsou používány k tomuto účelu a které jsou pod správou nebo kontrolou jiného subjektu než zákazníka nebo jeho afilací, se vztahuje ustanovení </w:t>
      </w:r>
      <w:hyperlink w:anchor="_Sec537">
        <w:r>
          <w:rPr>
            <w:color w:val="00467F"/>
            <w:u w:val="single"/>
          </w:rPr>
          <w:t>o správě outsourcingového softwaru</w:t>
        </w:r>
      </w:hyperlink>
      <w:r>
        <w:t xml:space="preserve">.  </w:t>
      </w:r>
    </w:p>
    <w:p w14:paraId="2DE926FD" w14:textId="77777777" w:rsidR="00E16F53" w:rsidRDefault="00E16F53">
      <w:pPr>
        <w:pStyle w:val="ProductList-Body"/>
      </w:pPr>
    </w:p>
    <w:p w14:paraId="648987C8" w14:textId="77777777" w:rsidR="00E16F53" w:rsidRDefault="00781240">
      <w:pPr>
        <w:pStyle w:val="ProductList-ClauseHeading"/>
        <w:outlineLvl w:val="4"/>
      </w:pPr>
      <w:r>
        <w:t>2.4 Předpoklady licence</w:t>
      </w:r>
    </w:p>
    <w:tbl>
      <w:tblPr>
        <w:tblStyle w:val="PURTable"/>
        <w:tblW w:w="0" w:type="dxa"/>
        <w:tblLook w:val="04A0" w:firstRow="1" w:lastRow="0" w:firstColumn="1" w:lastColumn="0" w:noHBand="0" w:noVBand="1"/>
      </w:tblPr>
      <w:tblGrid>
        <w:gridCol w:w="5462"/>
        <w:gridCol w:w="5454"/>
      </w:tblGrid>
      <w:tr w:rsidR="00E16F53" w14:paraId="31556962"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70C0"/>
              <w:left w:val="single" w:sz="4" w:space="0" w:color="0070C0"/>
              <w:bottom w:val="single" w:sz="4" w:space="0" w:color="0070C0"/>
            </w:tcBorders>
            <w:shd w:val="clear" w:color="auto" w:fill="0072C6"/>
          </w:tcPr>
          <w:p w14:paraId="0B2AF5A0" w14:textId="77777777" w:rsidR="00E16F53" w:rsidRDefault="00781240">
            <w:pPr>
              <w:pStyle w:val="ProductList-TableBody"/>
            </w:pPr>
            <w:r>
              <w:rPr>
                <w:color w:val="FFFFFF"/>
              </w:rPr>
              <w:t>Uživatelská licence</w:t>
            </w:r>
          </w:p>
        </w:tc>
        <w:tc>
          <w:tcPr>
            <w:tcW w:w="6120" w:type="dxa"/>
            <w:tcBorders>
              <w:top w:val="single" w:sz="4" w:space="0" w:color="0070C0"/>
              <w:bottom w:val="single" w:sz="4" w:space="0" w:color="0070C0"/>
              <w:right w:val="single" w:sz="4" w:space="0" w:color="0070C0"/>
            </w:tcBorders>
            <w:shd w:val="clear" w:color="auto" w:fill="0072C6"/>
          </w:tcPr>
          <w:p w14:paraId="0A1DB92B" w14:textId="77777777" w:rsidR="00E16F53" w:rsidRDefault="00781240">
            <w:pPr>
              <w:pStyle w:val="ProductList-TableBody"/>
            </w:pPr>
            <w:r>
              <w:rPr>
                <w:color w:val="FFFFFF"/>
              </w:rPr>
              <w:t>Předpoklady licence pro uživatele</w:t>
            </w:r>
          </w:p>
        </w:tc>
      </w:tr>
      <w:tr w:rsidR="00E16F53" w14:paraId="0AA66F75" w14:textId="77777777">
        <w:tc>
          <w:tcPr>
            <w:tcW w:w="6120" w:type="dxa"/>
            <w:tcBorders>
              <w:top w:val="single" w:sz="4" w:space="0" w:color="0070C0"/>
              <w:left w:val="single" w:sz="4" w:space="0" w:color="000000"/>
              <w:bottom w:val="none" w:sz="4" w:space="0" w:color="000000"/>
              <w:right w:val="single" w:sz="4" w:space="0" w:color="000000"/>
            </w:tcBorders>
          </w:tcPr>
          <w:p w14:paraId="34B8A85F" w14:textId="77777777" w:rsidR="00E16F53" w:rsidRDefault="00781240">
            <w:pPr>
              <w:pStyle w:val="ProductList-TableBody"/>
            </w:pPr>
            <w:r>
              <w:t>Neobsluhovaný doplněk RPA pro Power Automate</w:t>
            </w:r>
          </w:p>
        </w:tc>
        <w:tc>
          <w:tcPr>
            <w:tcW w:w="6120" w:type="dxa"/>
            <w:tcBorders>
              <w:top w:val="single" w:sz="4" w:space="0" w:color="0070C0"/>
              <w:left w:val="single" w:sz="4" w:space="0" w:color="000000"/>
              <w:bottom w:val="single" w:sz="4" w:space="0" w:color="000000"/>
              <w:right w:val="single" w:sz="4" w:space="0" w:color="000000"/>
            </w:tcBorders>
          </w:tcPr>
          <w:p w14:paraId="2B202133" w14:textId="77777777" w:rsidR="00E16F53" w:rsidRDefault="00781240">
            <w:pPr>
              <w:pStyle w:val="ProductList-TableBody"/>
            </w:pPr>
            <w:r>
              <w:t>Power Automate dle uživatele s obsluhovaným plánem RPA nebo</w:t>
            </w:r>
          </w:p>
        </w:tc>
      </w:tr>
      <w:tr w:rsidR="00E16F53" w14:paraId="25E34433" w14:textId="77777777">
        <w:tc>
          <w:tcPr>
            <w:tcW w:w="6120" w:type="dxa"/>
            <w:tcBorders>
              <w:top w:val="none" w:sz="4" w:space="0" w:color="000000"/>
              <w:left w:val="single" w:sz="4" w:space="0" w:color="000000"/>
              <w:bottom w:val="single" w:sz="4" w:space="0" w:color="000000"/>
              <w:right w:val="single" w:sz="4" w:space="0" w:color="000000"/>
            </w:tcBorders>
          </w:tcPr>
          <w:p w14:paraId="2E0E8B62" w14:textId="77777777" w:rsidR="00E16F53" w:rsidRDefault="00E16F53">
            <w:pPr>
              <w:pStyle w:val="ProductList-TableBody"/>
            </w:pPr>
          </w:p>
        </w:tc>
        <w:tc>
          <w:tcPr>
            <w:tcW w:w="6120" w:type="dxa"/>
            <w:tcBorders>
              <w:top w:val="single" w:sz="4" w:space="0" w:color="000000"/>
              <w:left w:val="single" w:sz="4" w:space="0" w:color="000000"/>
              <w:bottom w:val="single" w:sz="4" w:space="0" w:color="000000"/>
              <w:right w:val="single" w:sz="4" w:space="0" w:color="000000"/>
            </w:tcBorders>
          </w:tcPr>
          <w:p w14:paraId="7F060B0F" w14:textId="77777777" w:rsidR="00E16F53" w:rsidRDefault="00781240">
            <w:pPr>
              <w:pStyle w:val="ProductList-TableBody"/>
            </w:pPr>
            <w:r>
              <w:t>Power Automate dle plánu toku</w:t>
            </w:r>
          </w:p>
        </w:tc>
      </w:tr>
    </w:tbl>
    <w:p w14:paraId="1ABC14D9" w14:textId="77777777" w:rsidR="00E16F53" w:rsidRDefault="00E16F53">
      <w:pPr>
        <w:pStyle w:val="ProductList-Body"/>
        <w:jc w:val="right"/>
      </w:pPr>
    </w:p>
    <w:tbl>
      <w:tblPr>
        <w:tblStyle w:val="PURTable"/>
        <w:tblW w:w="0" w:type="dxa"/>
        <w:tblLook w:val="04A0" w:firstRow="1" w:lastRow="0" w:firstColumn="1" w:lastColumn="0" w:noHBand="0" w:noVBand="1"/>
      </w:tblPr>
      <w:tblGrid>
        <w:gridCol w:w="10916"/>
      </w:tblGrid>
      <w:tr w:rsidR="00E16F53" w14:paraId="768A85C1"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3C7884C6"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3B3A378C" w14:textId="77777777" w:rsidR="00E16F53" w:rsidRDefault="00E16F53">
      <w:pPr>
        <w:pStyle w:val="ProductList-Body"/>
      </w:pPr>
    </w:p>
    <w:p w14:paraId="4371C835" w14:textId="77777777" w:rsidR="00E16F53" w:rsidRDefault="00781240">
      <w:pPr>
        <w:pStyle w:val="ProductList-Offering2HeadingNoBorder"/>
        <w:outlineLvl w:val="2"/>
      </w:pPr>
      <w:bookmarkStart w:id="305" w:name="_Sec1279"/>
      <w:r>
        <w:t>Nabídky služby GitHub</w:t>
      </w:r>
      <w:bookmarkEnd w:id="305"/>
      <w:r>
        <w:fldChar w:fldCharType="begin"/>
      </w:r>
      <w:r>
        <w:instrText xml:space="preserve"> TC "</w:instrText>
      </w:r>
      <w:bookmarkStart w:id="306" w:name="_Toc36309746"/>
      <w:r>
        <w:instrText>Nabídky služby GitHub</w:instrText>
      </w:r>
      <w:bookmarkEnd w:id="306"/>
      <w:r>
        <w:instrText>" \l 3</w:instrText>
      </w:r>
      <w:r>
        <w:fldChar w:fldCharType="end"/>
      </w:r>
    </w:p>
    <w:p w14:paraId="7F1A64A1" w14:textId="77777777" w:rsidR="00E16F53" w:rsidRDefault="00781240">
      <w:pPr>
        <w:pStyle w:val="ProductList-Offering1SubSection"/>
        <w:outlineLvl w:val="3"/>
      </w:pPr>
      <w:bookmarkStart w:id="307" w:name="_Sec1280"/>
      <w:r>
        <w:t>1. Dostupnost programu</w:t>
      </w:r>
      <w:bookmarkEnd w:id="307"/>
    </w:p>
    <w:tbl>
      <w:tblPr>
        <w:tblStyle w:val="PURTable"/>
        <w:tblW w:w="0" w:type="dxa"/>
        <w:tblLook w:val="04A0" w:firstRow="1" w:lastRow="0" w:firstColumn="1" w:lastColumn="0" w:noHBand="0" w:noVBand="1"/>
      </w:tblPr>
      <w:tblGrid>
        <w:gridCol w:w="4372"/>
        <w:gridCol w:w="724"/>
        <w:gridCol w:w="721"/>
        <w:gridCol w:w="726"/>
        <w:gridCol w:w="730"/>
        <w:gridCol w:w="736"/>
        <w:gridCol w:w="733"/>
        <w:gridCol w:w="727"/>
        <w:gridCol w:w="723"/>
        <w:gridCol w:w="724"/>
      </w:tblGrid>
      <w:tr w:rsidR="00E16F53" w14:paraId="603CBC37" w14:textId="77777777">
        <w:trPr>
          <w:cnfStyle w:val="100000000000" w:firstRow="1" w:lastRow="0" w:firstColumn="0" w:lastColumn="0" w:oddVBand="0" w:evenVBand="0" w:oddHBand="0" w:evenHBand="0" w:firstRowFirstColumn="0" w:firstRowLastColumn="0" w:lastRowFirstColumn="0" w:lastRowLastColumn="0"/>
        </w:trPr>
        <w:tc>
          <w:tcPr>
            <w:tcW w:w="4520" w:type="dxa"/>
            <w:tcBorders>
              <w:top w:val="single" w:sz="4" w:space="0" w:color="FFFFFF"/>
              <w:left w:val="single" w:sz="4" w:space="0" w:color="FFFFFF"/>
              <w:bottom w:val="single" w:sz="4" w:space="0" w:color="FFFFFF"/>
              <w:right w:val="single" w:sz="4" w:space="0" w:color="FFFFFF"/>
            </w:tcBorders>
            <w:shd w:val="clear" w:color="auto" w:fill="00188F"/>
          </w:tcPr>
          <w:p w14:paraId="32936A5A" w14:textId="77777777" w:rsidR="00E16F53" w:rsidRDefault="00781240">
            <w:pPr>
              <w:pStyle w:val="ProductList-TableBody"/>
            </w:pPr>
            <w:r>
              <w:rPr>
                <w:color w:val="FFFFFF"/>
              </w:rPr>
              <w:t>Služby online</w:t>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5C63CDE5" w14:textId="77777777" w:rsidR="00E16F53" w:rsidRDefault="00781240">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7BDEA3CD"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273EF8F8"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35E2018F" w14:textId="77777777" w:rsidR="00E16F53" w:rsidRDefault="0078124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3A629F05"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747B5503"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3A7937E5"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576223EE"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6B095632" w14:textId="77777777" w:rsidR="00E16F53" w:rsidRDefault="00781240">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E16F53" w14:paraId="37BC59BE" w14:textId="77777777">
        <w:tc>
          <w:tcPr>
            <w:tcW w:w="4520" w:type="dxa"/>
            <w:tcBorders>
              <w:top w:val="single" w:sz="4" w:space="0" w:color="FFFFFF"/>
              <w:left w:val="single" w:sz="4" w:space="0" w:color="FFFFFF"/>
              <w:bottom w:val="dashed" w:sz="4" w:space="0" w:color="B2B2B2"/>
              <w:right w:val="none" w:sz="4" w:space="0" w:color="B2B2B2"/>
            </w:tcBorders>
          </w:tcPr>
          <w:p w14:paraId="150D7428" w14:textId="77777777" w:rsidR="00E16F53" w:rsidRDefault="00781240">
            <w:pPr>
              <w:pStyle w:val="ProductList-TableBody"/>
            </w:pPr>
            <w:r>
              <w:t>GitHub Actions</w:t>
            </w:r>
            <w:r>
              <w:fldChar w:fldCharType="begin"/>
            </w:r>
            <w:r>
              <w:instrText xml:space="preserve"> XE "GitHub Actions" </w:instrText>
            </w:r>
            <w:r>
              <w:fldChar w:fldCharType="end"/>
            </w:r>
          </w:p>
        </w:tc>
        <w:tc>
          <w:tcPr>
            <w:tcW w:w="740" w:type="dxa"/>
            <w:tcBorders>
              <w:top w:val="single" w:sz="4" w:space="0" w:color="FFFFFF"/>
              <w:left w:val="none" w:sz="4" w:space="0" w:color="B2B2B2"/>
              <w:bottom w:val="dashed" w:sz="4" w:space="0" w:color="B2B2B2"/>
              <w:right w:val="single" w:sz="4" w:space="0" w:color="FFFFFF"/>
            </w:tcBorders>
          </w:tcPr>
          <w:p w14:paraId="402DE4C5"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3BAE22EC"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27E8AE8"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6BA3B195"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01E09007"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1F02096D"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C306CDF"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8CD826C"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F115A26" w14:textId="77777777" w:rsidR="00E16F53" w:rsidRDefault="00E16F53">
            <w:pPr>
              <w:pStyle w:val="ProductList-TableBody"/>
              <w:jc w:val="center"/>
            </w:pPr>
          </w:p>
        </w:tc>
      </w:tr>
      <w:tr w:rsidR="00E16F53" w14:paraId="65B2892C" w14:textId="77777777">
        <w:tc>
          <w:tcPr>
            <w:tcW w:w="4520" w:type="dxa"/>
            <w:tcBorders>
              <w:top w:val="dashed" w:sz="4" w:space="0" w:color="B2B2B2"/>
              <w:left w:val="single" w:sz="4" w:space="0" w:color="FFFFFF"/>
              <w:bottom w:val="dashed" w:sz="4" w:space="0" w:color="B2B2B2"/>
              <w:right w:val="none" w:sz="4" w:space="0" w:color="B2B2B2"/>
            </w:tcBorders>
          </w:tcPr>
          <w:p w14:paraId="4FCBA41E" w14:textId="77777777" w:rsidR="00E16F53" w:rsidRDefault="00781240">
            <w:pPr>
              <w:pStyle w:val="ProductList-TableBody"/>
            </w:pPr>
            <w:r>
              <w:t>GitHub Advanced Security</w:t>
            </w:r>
            <w:r>
              <w:fldChar w:fldCharType="begin"/>
            </w:r>
            <w:r>
              <w:instrText xml:space="preserve"> XE "GitHub Advanced Security" </w:instrText>
            </w:r>
            <w:r>
              <w:fldChar w:fldCharType="end"/>
            </w:r>
            <w:r>
              <w:t xml:space="preserve"> (licence na odběr na základě počtu uživatelů)</w:t>
            </w:r>
          </w:p>
        </w:tc>
        <w:tc>
          <w:tcPr>
            <w:tcW w:w="740" w:type="dxa"/>
            <w:tcBorders>
              <w:top w:val="dashed" w:sz="4" w:space="0" w:color="B2B2B2"/>
              <w:left w:val="none" w:sz="4" w:space="0" w:color="B2B2B2"/>
              <w:bottom w:val="dashed" w:sz="4" w:space="0" w:color="B2B2B2"/>
              <w:right w:val="single" w:sz="4" w:space="0" w:color="FFFFFF"/>
            </w:tcBorders>
          </w:tcPr>
          <w:p w14:paraId="5263E16C"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CCBD3DC"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28B80C8"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0CD834AD"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D699747"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36DD751B"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68E25F61"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4F71EC85"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608B93D0" w14:textId="77777777" w:rsidR="00E16F53" w:rsidRDefault="00E16F53">
            <w:pPr>
              <w:pStyle w:val="ProductList-TableBody"/>
              <w:jc w:val="center"/>
            </w:pPr>
          </w:p>
        </w:tc>
      </w:tr>
      <w:tr w:rsidR="00E16F53" w14:paraId="06228471" w14:textId="77777777">
        <w:tc>
          <w:tcPr>
            <w:tcW w:w="4520" w:type="dxa"/>
            <w:tcBorders>
              <w:top w:val="dashed" w:sz="4" w:space="0" w:color="B2B2B2"/>
              <w:left w:val="single" w:sz="4" w:space="0" w:color="FFFFFF"/>
              <w:bottom w:val="dashed" w:sz="4" w:space="0" w:color="B2B2B2"/>
              <w:right w:val="none" w:sz="4" w:space="0" w:color="B2B2B2"/>
            </w:tcBorders>
          </w:tcPr>
          <w:p w14:paraId="0D454B6F" w14:textId="77777777" w:rsidR="00E16F53" w:rsidRDefault="00781240">
            <w:pPr>
              <w:pStyle w:val="ProductList-TableBody"/>
            </w:pPr>
            <w:r>
              <w:t>GitHub Enterprise</w:t>
            </w:r>
            <w:r>
              <w:fldChar w:fldCharType="begin"/>
            </w:r>
            <w:r>
              <w:instrText xml:space="preserve"> XE "GitHub Enterprise" </w:instrText>
            </w:r>
            <w:r>
              <w:fldChar w:fldCharType="end"/>
            </w:r>
            <w:r>
              <w:t xml:space="preserve"> (licence na odběr na základě počtu uživatelů)</w:t>
            </w:r>
          </w:p>
        </w:tc>
        <w:tc>
          <w:tcPr>
            <w:tcW w:w="740" w:type="dxa"/>
            <w:tcBorders>
              <w:top w:val="dashed" w:sz="4" w:space="0" w:color="B2B2B2"/>
              <w:left w:val="none" w:sz="4" w:space="0" w:color="B2B2B2"/>
              <w:bottom w:val="dashed" w:sz="4" w:space="0" w:color="B2B2B2"/>
              <w:right w:val="single" w:sz="4" w:space="0" w:color="FFFFFF"/>
            </w:tcBorders>
          </w:tcPr>
          <w:p w14:paraId="366B8AC3"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6B71F79"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4A3F4D7B"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798C506E"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6F6899E"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0B0A3D68"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2E26B71"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63408B6A"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3E3158A5" w14:textId="77777777" w:rsidR="00E16F53" w:rsidRDefault="00E16F53">
            <w:pPr>
              <w:pStyle w:val="ProductList-TableBody"/>
              <w:jc w:val="center"/>
            </w:pPr>
          </w:p>
        </w:tc>
      </w:tr>
      <w:tr w:rsidR="00E16F53" w14:paraId="36B7A3F7" w14:textId="77777777">
        <w:tc>
          <w:tcPr>
            <w:tcW w:w="4520" w:type="dxa"/>
            <w:tcBorders>
              <w:top w:val="dashed" w:sz="4" w:space="0" w:color="B2B2B2"/>
              <w:left w:val="single" w:sz="4" w:space="0" w:color="FFFFFF"/>
              <w:bottom w:val="dashed" w:sz="4" w:space="0" w:color="B2B2B2"/>
              <w:right w:val="none" w:sz="4" w:space="0" w:color="B2B2B2"/>
            </w:tcBorders>
          </w:tcPr>
          <w:p w14:paraId="753F9600" w14:textId="77777777" w:rsidR="00E16F53" w:rsidRDefault="00781240">
            <w:pPr>
              <w:pStyle w:val="ProductList-TableBody"/>
            </w:pPr>
            <w:r>
              <w:t>GitHub Insights</w:t>
            </w:r>
            <w:r>
              <w:fldChar w:fldCharType="begin"/>
            </w:r>
            <w:r>
              <w:instrText xml:space="preserve"> XE "GitHub Insights" </w:instrText>
            </w:r>
            <w:r>
              <w:fldChar w:fldCharType="end"/>
            </w:r>
            <w:r>
              <w:t xml:space="preserve"> (licence na odběr na základě počtu uživatelů)</w:t>
            </w:r>
          </w:p>
        </w:tc>
        <w:tc>
          <w:tcPr>
            <w:tcW w:w="740" w:type="dxa"/>
            <w:tcBorders>
              <w:top w:val="dashed" w:sz="4" w:space="0" w:color="B2B2B2"/>
              <w:left w:val="none" w:sz="4" w:space="0" w:color="B2B2B2"/>
              <w:bottom w:val="dashed" w:sz="4" w:space="0" w:color="B2B2B2"/>
              <w:right w:val="single" w:sz="4" w:space="0" w:color="FFFFFF"/>
            </w:tcBorders>
          </w:tcPr>
          <w:p w14:paraId="236A6B9F"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44AF82B6"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C3652B1"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6B0F0A38"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3B07EFD8"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3A8901B8"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3513B7ED"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083CEE5"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6BA51230" w14:textId="77777777" w:rsidR="00E16F53" w:rsidRDefault="00E16F53">
            <w:pPr>
              <w:pStyle w:val="ProductList-TableBody"/>
              <w:jc w:val="center"/>
            </w:pPr>
          </w:p>
        </w:tc>
      </w:tr>
      <w:tr w:rsidR="00E16F53" w14:paraId="64F7D6CD" w14:textId="77777777">
        <w:tc>
          <w:tcPr>
            <w:tcW w:w="4520" w:type="dxa"/>
            <w:tcBorders>
              <w:top w:val="dashed" w:sz="4" w:space="0" w:color="B2B2B2"/>
              <w:left w:val="single" w:sz="4" w:space="0" w:color="FFFFFF"/>
              <w:bottom w:val="dashed" w:sz="4" w:space="0" w:color="B2B2B2"/>
              <w:right w:val="none" w:sz="4" w:space="0" w:color="B2B2B2"/>
            </w:tcBorders>
          </w:tcPr>
          <w:p w14:paraId="3E19FD31" w14:textId="77777777" w:rsidR="00E16F53" w:rsidRDefault="00781240">
            <w:pPr>
              <w:pStyle w:val="ProductList-TableBody"/>
            </w:pPr>
            <w:r>
              <w:t>GitHub Learning Lab for Organizations</w:t>
            </w:r>
            <w:r>
              <w:fldChar w:fldCharType="begin"/>
            </w:r>
            <w:r>
              <w:instrText xml:space="preserve"> XE "GitHub Learning Lab for Organizations" </w:instrText>
            </w:r>
            <w:r>
              <w:fldChar w:fldCharType="end"/>
            </w:r>
            <w:r>
              <w:t xml:space="preserve"> (licence na odběr na základě počtu uživatelů)</w:t>
            </w:r>
          </w:p>
        </w:tc>
        <w:tc>
          <w:tcPr>
            <w:tcW w:w="740" w:type="dxa"/>
            <w:tcBorders>
              <w:top w:val="dashed" w:sz="4" w:space="0" w:color="B2B2B2"/>
              <w:left w:val="none" w:sz="4" w:space="0" w:color="B2B2B2"/>
              <w:bottom w:val="dashed" w:sz="4" w:space="0" w:color="B2B2B2"/>
              <w:right w:val="single" w:sz="4" w:space="0" w:color="FFFFFF"/>
            </w:tcBorders>
          </w:tcPr>
          <w:p w14:paraId="06131F10"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69B6F9F"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3415F331"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491F5CC4"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336AD5C"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73A57A4F"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E522B60"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156D353"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AF5DBA4" w14:textId="77777777" w:rsidR="00E16F53" w:rsidRDefault="00E16F53">
            <w:pPr>
              <w:pStyle w:val="ProductList-TableBody"/>
              <w:jc w:val="center"/>
            </w:pPr>
          </w:p>
        </w:tc>
      </w:tr>
      <w:tr w:rsidR="00E16F53" w14:paraId="09329A8D" w14:textId="77777777">
        <w:tc>
          <w:tcPr>
            <w:tcW w:w="4520" w:type="dxa"/>
            <w:tcBorders>
              <w:top w:val="dashed" w:sz="4" w:space="0" w:color="B2B2B2"/>
              <w:left w:val="single" w:sz="4" w:space="0" w:color="FFFFFF"/>
              <w:bottom w:val="dashed" w:sz="4" w:space="0" w:color="B2B2B2"/>
              <w:right w:val="none" w:sz="4" w:space="0" w:color="B2B2B2"/>
            </w:tcBorders>
          </w:tcPr>
          <w:p w14:paraId="12F86778" w14:textId="77777777" w:rsidR="00E16F53" w:rsidRDefault="00781240">
            <w:pPr>
              <w:pStyle w:val="ProductList-TableBody"/>
            </w:pPr>
            <w:r>
              <w:t>GitHub One</w:t>
            </w:r>
            <w:r>
              <w:fldChar w:fldCharType="begin"/>
            </w:r>
            <w:r>
              <w:instrText xml:space="preserve"> XE "GitHub One" </w:instrText>
            </w:r>
            <w:r>
              <w:fldChar w:fldCharType="end"/>
            </w:r>
            <w:r>
              <w:t xml:space="preserve"> (licence na odběr na základě počtu uživatelů)</w:t>
            </w:r>
          </w:p>
        </w:tc>
        <w:tc>
          <w:tcPr>
            <w:tcW w:w="740" w:type="dxa"/>
            <w:tcBorders>
              <w:top w:val="dashed" w:sz="4" w:space="0" w:color="B2B2B2"/>
              <w:left w:val="none" w:sz="4" w:space="0" w:color="B2B2B2"/>
              <w:bottom w:val="dashed" w:sz="4" w:space="0" w:color="B2B2B2"/>
              <w:right w:val="single" w:sz="4" w:space="0" w:color="FFFFFF"/>
            </w:tcBorders>
          </w:tcPr>
          <w:p w14:paraId="5EA616C5"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4C47BE7"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0D21BD2"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37820508"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207D129"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50EFCFC9"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B032D36"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63EA2644"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8CADAA4" w14:textId="77777777" w:rsidR="00E16F53" w:rsidRDefault="00E16F53">
            <w:pPr>
              <w:pStyle w:val="ProductList-TableBody"/>
              <w:jc w:val="center"/>
            </w:pPr>
          </w:p>
        </w:tc>
      </w:tr>
      <w:tr w:rsidR="00E16F53" w14:paraId="34432357" w14:textId="77777777">
        <w:tc>
          <w:tcPr>
            <w:tcW w:w="4520" w:type="dxa"/>
            <w:tcBorders>
              <w:top w:val="dashed" w:sz="4" w:space="0" w:color="B2B2B2"/>
              <w:left w:val="single" w:sz="4" w:space="0" w:color="FFFFFF"/>
              <w:bottom w:val="single" w:sz="4" w:space="0" w:color="FFFFFF"/>
              <w:right w:val="none" w:sz="4" w:space="0" w:color="B2B2B2"/>
            </w:tcBorders>
          </w:tcPr>
          <w:p w14:paraId="755FC5F2" w14:textId="77777777" w:rsidR="00E16F53" w:rsidRDefault="00781240">
            <w:pPr>
              <w:pStyle w:val="ProductList-TableBody"/>
            </w:pPr>
            <w:r>
              <w:t>Balíky služby GitHub</w:t>
            </w:r>
            <w:r>
              <w:fldChar w:fldCharType="begin"/>
            </w:r>
            <w:r>
              <w:instrText xml:space="preserve"> XE "Balíky služby GitHub" </w:instrText>
            </w:r>
            <w:r>
              <w:fldChar w:fldCharType="end"/>
            </w:r>
          </w:p>
        </w:tc>
        <w:tc>
          <w:tcPr>
            <w:tcW w:w="740" w:type="dxa"/>
            <w:tcBorders>
              <w:top w:val="dashed" w:sz="4" w:space="0" w:color="B2B2B2"/>
              <w:left w:val="none" w:sz="4" w:space="0" w:color="B2B2B2"/>
              <w:bottom w:val="single" w:sz="4" w:space="0" w:color="FFFFFF"/>
              <w:right w:val="single" w:sz="4" w:space="0" w:color="FFFFFF"/>
            </w:tcBorders>
          </w:tcPr>
          <w:p w14:paraId="7639D3FD"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3869383"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7CD5D324"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32120204"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77E429B1"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07206E21"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022DA12A"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B8C6C13"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451AE800" w14:textId="77777777" w:rsidR="00E16F53" w:rsidRDefault="00E16F53">
            <w:pPr>
              <w:pStyle w:val="ProductList-TableBody"/>
              <w:jc w:val="center"/>
            </w:pPr>
          </w:p>
        </w:tc>
      </w:tr>
    </w:tbl>
    <w:p w14:paraId="0EAF8432" w14:textId="77777777" w:rsidR="00E16F53" w:rsidRDefault="00781240">
      <w:pPr>
        <w:pStyle w:val="ProductList-Offering1SubSection"/>
        <w:outlineLvl w:val="3"/>
      </w:pPr>
      <w:bookmarkStart w:id="308" w:name="_Sec1281"/>
      <w:r>
        <w:t>2. Podmínky produktu</w:t>
      </w:r>
      <w:bookmarkEnd w:id="308"/>
    </w:p>
    <w:tbl>
      <w:tblPr>
        <w:tblStyle w:val="PURTable"/>
        <w:tblW w:w="0" w:type="dxa"/>
        <w:tblLook w:val="04A0" w:firstRow="1" w:lastRow="0" w:firstColumn="1" w:lastColumn="0" w:noHBand="0" w:noVBand="1"/>
      </w:tblPr>
      <w:tblGrid>
        <w:gridCol w:w="3625"/>
        <w:gridCol w:w="3546"/>
        <w:gridCol w:w="3745"/>
      </w:tblGrid>
      <w:tr w:rsidR="00E16F53" w14:paraId="4B7B672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24" w:space="0" w:color="00188F"/>
              <w:left w:val="single" w:sz="4" w:space="0" w:color="000000"/>
              <w:bottom w:val="single" w:sz="4" w:space="0" w:color="000000"/>
              <w:right w:val="single" w:sz="4" w:space="0" w:color="000000"/>
            </w:tcBorders>
          </w:tcPr>
          <w:p w14:paraId="7E6F1F7E" w14:textId="77777777" w:rsidR="00E16F53" w:rsidRDefault="00781240">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34">
              <w:r>
                <w:rPr>
                  <w:color w:val="00467F"/>
                  <w:u w:val="single"/>
                </w:rPr>
                <w:t>OST</w:t>
              </w:r>
            </w:hyperlink>
          </w:p>
        </w:tc>
        <w:tc>
          <w:tcPr>
            <w:tcW w:w="3920" w:type="dxa"/>
            <w:tcBorders>
              <w:top w:val="single" w:sz="24" w:space="0" w:color="00188F"/>
              <w:left w:val="single" w:sz="4" w:space="0" w:color="000000"/>
              <w:bottom w:val="single" w:sz="4" w:space="0" w:color="000000"/>
              <w:right w:val="single" w:sz="4" w:space="0" w:color="000000"/>
            </w:tcBorders>
          </w:tcPr>
          <w:p w14:paraId="081820DC"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Uplatnění</w:t>
            </w:r>
          </w:p>
        </w:tc>
        <w:tc>
          <w:tcPr>
            <w:tcW w:w="4160" w:type="dxa"/>
            <w:tcBorders>
              <w:top w:val="single" w:sz="24" w:space="0" w:color="00188F"/>
              <w:left w:val="single" w:sz="4" w:space="0" w:color="000000"/>
              <w:bottom w:val="single" w:sz="4" w:space="0" w:color="000000"/>
              <w:right w:val="single" w:sz="4" w:space="0" w:color="000000"/>
            </w:tcBorders>
            <w:shd w:val="clear" w:color="auto" w:fill="BFBFBF"/>
          </w:tcPr>
          <w:p w14:paraId="20B1439B" w14:textId="77777777" w:rsidR="00E16F53" w:rsidRDefault="00781240">
            <w:pPr>
              <w:pStyle w:val="ProductList-TableBody"/>
            </w:pPr>
            <w:r>
              <w:rPr>
                <w:color w:val="404040"/>
              </w:rPr>
              <w:t>Prodloužená doba účinnosti: Není relevantní</w:t>
            </w:r>
          </w:p>
        </w:tc>
      </w:tr>
      <w:tr w:rsidR="00E16F53" w14:paraId="10A67C2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8320954" w14:textId="77777777" w:rsidR="00E16F53" w:rsidRDefault="00781240">
            <w:pPr>
              <w:pStyle w:val="ProductList-TableBody"/>
            </w:pPr>
            <w:r>
              <w:rPr>
                <w:color w:val="404040"/>
              </w:rPr>
              <w:t>Práva k migraci: Není relevantní</w:t>
            </w:r>
          </w:p>
        </w:tc>
        <w:tc>
          <w:tcPr>
            <w:tcW w:w="3920" w:type="dxa"/>
            <w:tcBorders>
              <w:top w:val="single" w:sz="4" w:space="0" w:color="000000"/>
              <w:left w:val="single" w:sz="4" w:space="0" w:color="000000"/>
              <w:bottom w:val="single" w:sz="4" w:space="0" w:color="000000"/>
              <w:right w:val="single" w:sz="4" w:space="0" w:color="000000"/>
            </w:tcBorders>
          </w:tcPr>
          <w:p w14:paraId="129CCF82" w14:textId="77777777" w:rsidR="00E16F53" w:rsidRDefault="00781240">
            <w:pPr>
              <w:pStyle w:val="ProductList-TableBody"/>
            </w:pPr>
            <w:r>
              <w:fldChar w:fldCharType="begin"/>
            </w:r>
            <w:r>
              <w:instrText xml:space="preserve"> AutoTextList   \s NoStyle \t "Nezbytné podmínky: Označuje, že je pro zakoupení licencí k produktu nutné splnit určité dodatečné podmínky." </w:instrText>
            </w:r>
            <w:r>
              <w:fldChar w:fldCharType="separate"/>
            </w:r>
            <w:r>
              <w:rPr>
                <w:color w:val="0563C1"/>
              </w:rPr>
              <w:t>Nezbytné podmínky</w:t>
            </w:r>
            <w:r>
              <w:fldChar w:fldCharType="end"/>
            </w:r>
            <w:r>
              <w:t>: GitHub Learning Labs for Organizations</w:t>
            </w:r>
          </w:p>
        </w:tc>
        <w:tc>
          <w:tcPr>
            <w:tcW w:w="4160" w:type="dxa"/>
            <w:tcBorders>
              <w:top w:val="single" w:sz="4" w:space="0" w:color="000000"/>
              <w:left w:val="single" w:sz="4" w:space="0" w:color="000000"/>
              <w:bottom w:val="single" w:sz="4" w:space="0" w:color="000000"/>
              <w:right w:val="single" w:sz="4" w:space="0" w:color="000000"/>
            </w:tcBorders>
            <w:shd w:val="clear" w:color="auto" w:fill="BFBFBF"/>
          </w:tcPr>
          <w:p w14:paraId="24D16899" w14:textId="77777777" w:rsidR="00E16F53" w:rsidRDefault="00781240">
            <w:pPr>
              <w:pStyle w:val="ProductList-TableBody"/>
            </w:pPr>
            <w:r>
              <w:rPr>
                <w:color w:val="404040"/>
              </w:rPr>
              <w:t>Propagační akce: Není relevantní</w:t>
            </w:r>
          </w:p>
        </w:tc>
      </w:tr>
      <w:tr w:rsidR="00E16F53" w14:paraId="580BA409" w14:textId="77777777">
        <w:tc>
          <w:tcPr>
            <w:tcW w:w="4040" w:type="dxa"/>
            <w:tcBorders>
              <w:top w:val="single" w:sz="4" w:space="0" w:color="000000"/>
              <w:left w:val="single" w:sz="4" w:space="0" w:color="000000"/>
              <w:bottom w:val="single" w:sz="4" w:space="0" w:color="000000"/>
              <w:right w:val="single" w:sz="4" w:space="0" w:color="000000"/>
            </w:tcBorders>
          </w:tcPr>
          <w:p w14:paraId="5DF63524" w14:textId="77777777" w:rsidR="00E16F53" w:rsidRDefault="00781240">
            <w:pPr>
              <w:pStyle w:val="ProductList-TableBody"/>
            </w:pPr>
            <w:r>
              <w:fldChar w:fldCharType="begin"/>
            </w:r>
            <w:r>
              <w:instrText xml:space="preserve"> AutoTextList   \s NoStyle \t "Výjimka pro oprávněné uživatele: Výjimka platná pro uživatele, kteří přistupují k produktům výhradně v rámci jedné z těchto licencí. (Kompletní definici naleznete ve slovníku.)" </w:instrText>
            </w:r>
            <w:r>
              <w:fldChar w:fldCharType="separate"/>
            </w:r>
            <w:r>
              <w:rPr>
                <w:color w:val="0563C1"/>
              </w:rPr>
              <w:t>Výjimka pro oprávněné uživatele</w:t>
            </w:r>
            <w:r>
              <w:fldChar w:fldCharType="end"/>
            </w:r>
            <w:r>
              <w:t>: Vše</w:t>
            </w:r>
          </w:p>
        </w:tc>
        <w:tc>
          <w:tcPr>
            <w:tcW w:w="3920" w:type="dxa"/>
            <w:tcBorders>
              <w:top w:val="single" w:sz="4" w:space="0" w:color="000000"/>
              <w:left w:val="single" w:sz="4" w:space="0" w:color="000000"/>
              <w:bottom w:val="single" w:sz="4" w:space="0" w:color="000000"/>
              <w:right w:val="single" w:sz="4" w:space="0" w:color="000000"/>
            </w:tcBorders>
          </w:tcPr>
          <w:p w14:paraId="496196C5" w14:textId="77777777" w:rsidR="00E16F53" w:rsidRDefault="00781240">
            <w:pPr>
              <w:pStyle w:val="ProductList-TableBody"/>
            </w:pPr>
            <w:r>
              <w:fldChar w:fldCharType="begin"/>
            </w:r>
            <w:r>
              <w:instrText xml:space="preserve"> AutoTextList   \s NoStyle \t "Nárok na snížení: Služba online pro zákazníka, který má prováděcí smlouvu Enterprise, Enterprise Subscription, Microsoft Azure nebo Enrollment for Education Solutions, může oznamovat omezení licencí nebo přiděleného ročního závazku." </w:instrText>
            </w:r>
            <w:r>
              <w:fldChar w:fldCharType="separate"/>
            </w:r>
            <w:r>
              <w:rPr>
                <w:color w:val="0563C1"/>
              </w:rPr>
              <w:t>Nárok na snížení</w:t>
            </w:r>
            <w:r>
              <w:fldChar w:fldCharType="end"/>
            </w:r>
            <w:r>
              <w:t>: GitHub Learning Labs for Organizations</w:t>
            </w:r>
          </w:p>
        </w:tc>
        <w:tc>
          <w:tcPr>
            <w:tcW w:w="4160" w:type="dxa"/>
            <w:tcBorders>
              <w:top w:val="single" w:sz="4" w:space="0" w:color="000000"/>
              <w:left w:val="single" w:sz="4" w:space="0" w:color="000000"/>
              <w:bottom w:val="single" w:sz="4" w:space="0" w:color="000000"/>
              <w:right w:val="single" w:sz="4" w:space="0" w:color="000000"/>
            </w:tcBorders>
            <w:shd w:val="clear" w:color="auto" w:fill="BFBFBF"/>
          </w:tcPr>
          <w:p w14:paraId="3FE1E499" w14:textId="77777777" w:rsidR="00E16F53" w:rsidRDefault="00781240">
            <w:pPr>
              <w:pStyle w:val="ProductList-TableBody"/>
            </w:pPr>
            <w:r>
              <w:rPr>
                <w:color w:val="404040"/>
              </w:rPr>
              <w:t>Nárok na snížení (SCE): Není relevantní</w:t>
            </w:r>
          </w:p>
        </w:tc>
      </w:tr>
      <w:tr w:rsidR="00E16F53" w14:paraId="6B17654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1A0E108" w14:textId="77777777" w:rsidR="00E16F53" w:rsidRDefault="00781240">
            <w:pPr>
              <w:pStyle w:val="ProductList-TableBody"/>
            </w:pPr>
            <w:r>
              <w:rPr>
                <w:color w:val="404040"/>
              </w:rPr>
              <w:t>Výhody při užívání studenty: Není relevantní</w:t>
            </w:r>
          </w:p>
        </w:tc>
        <w:tc>
          <w:tcPr>
            <w:tcW w:w="3920" w:type="dxa"/>
            <w:tcBorders>
              <w:top w:val="single" w:sz="4" w:space="0" w:color="000000"/>
              <w:left w:val="single" w:sz="4" w:space="0" w:color="000000"/>
              <w:bottom w:val="single" w:sz="4" w:space="0" w:color="000000"/>
              <w:right w:val="single" w:sz="4" w:space="0" w:color="000000"/>
            </w:tcBorders>
            <w:shd w:val="clear" w:color="auto" w:fill="BFBFBF"/>
          </w:tcPr>
          <w:p w14:paraId="23E5E219" w14:textId="77777777" w:rsidR="00E16F53" w:rsidRDefault="00781240">
            <w:pPr>
              <w:pStyle w:val="ProductList-TableBody"/>
            </w:pPr>
            <w:r>
              <w:rPr>
                <w:color w:val="404040"/>
              </w:rPr>
              <w:t>Nárok na aktualizaci: Není relevantní</w:t>
            </w:r>
          </w:p>
        </w:tc>
        <w:tc>
          <w:tcPr>
            <w:tcW w:w="4160" w:type="dxa"/>
            <w:tcBorders>
              <w:top w:val="single" w:sz="4" w:space="0" w:color="000000"/>
              <w:left w:val="single" w:sz="4" w:space="0" w:color="000000"/>
              <w:bottom w:val="single" w:sz="4" w:space="0" w:color="000000"/>
              <w:right w:val="single" w:sz="4" w:space="0" w:color="000000"/>
            </w:tcBorders>
          </w:tcPr>
          <w:p w14:paraId="451FAC07" w14:textId="77777777" w:rsidR="00E16F53" w:rsidRDefault="00E16F53">
            <w:pPr>
              <w:pStyle w:val="ProductList-TableBody"/>
            </w:pPr>
          </w:p>
        </w:tc>
      </w:tr>
    </w:tbl>
    <w:p w14:paraId="7B96363A" w14:textId="77777777" w:rsidR="00E16F53" w:rsidRDefault="00E16F53">
      <w:pPr>
        <w:pStyle w:val="ProductList-Body"/>
      </w:pPr>
    </w:p>
    <w:p w14:paraId="4CAB47A1" w14:textId="77777777" w:rsidR="00E16F53" w:rsidRDefault="00781240">
      <w:pPr>
        <w:pStyle w:val="ProductList-ClauseHeading"/>
        <w:outlineLvl w:val="4"/>
      </w:pPr>
      <w:r>
        <w:t>2.1 GitHub Enterprise</w:t>
      </w:r>
    </w:p>
    <w:p w14:paraId="61E7CF5E" w14:textId="77777777" w:rsidR="00E16F53" w:rsidRDefault="00781240">
      <w:pPr>
        <w:pStyle w:val="ProductList-Body"/>
      </w:pPr>
      <w:r>
        <w:t xml:space="preserve">Licencovaní uživatelé zákazníka mohou přistupovat ke službě online GitHub Enterprise Cloud (dříve nazývané Business Cloud) a lokální verzi softwaru GitHub Enterprise Server (dříve nazývané GitHub Enterprise nebo GHE) a používat je tak, jak jsou zahrnuty v produktu GitHub Enterprise. </w:t>
      </w:r>
    </w:p>
    <w:p w14:paraId="150B27DC" w14:textId="77777777" w:rsidR="00E16F53" w:rsidRDefault="00E16F53">
      <w:pPr>
        <w:pStyle w:val="ProductList-Body"/>
      </w:pPr>
    </w:p>
    <w:p w14:paraId="6804ED2C" w14:textId="77777777" w:rsidR="00E16F53" w:rsidRDefault="00781240">
      <w:pPr>
        <w:pStyle w:val="ProductList-ClauseHeading"/>
        <w:outlineLvl w:val="4"/>
      </w:pPr>
      <w:r>
        <w:t>2.2 GitHub Actions a balíky služby GitHub</w:t>
      </w:r>
    </w:p>
    <w:p w14:paraId="200BB16A" w14:textId="77777777" w:rsidR="00E16F53" w:rsidRDefault="00781240">
      <w:pPr>
        <w:pStyle w:val="ProductList-Body"/>
      </w:pPr>
      <w:r>
        <w:t xml:space="preserve">Zákazník si může pořídit tyto služby, pouze pokud si pořídil také licence na odběr na základě počtu uživatelů pro produkt GitHub Enterprise nebo nabídku zahrnující produkt GitHub Enterprise. </w:t>
      </w:r>
    </w:p>
    <w:p w14:paraId="7BA1EFB8" w14:textId="77777777" w:rsidR="00E16F53" w:rsidRDefault="00E16F53">
      <w:pPr>
        <w:pStyle w:val="ProductList-Body"/>
      </w:pPr>
    </w:p>
    <w:p w14:paraId="0E76593D" w14:textId="77777777" w:rsidR="00E16F53" w:rsidRDefault="00781240">
      <w:pPr>
        <w:pStyle w:val="ProductList-ClauseHeading"/>
        <w:outlineLvl w:val="4"/>
      </w:pPr>
      <w:r>
        <w:t>2.3 GitHub Advanced Security a GitHub Insights</w:t>
      </w:r>
    </w:p>
    <w:p w14:paraId="6D4A2225" w14:textId="77777777" w:rsidR="00E16F53" w:rsidRDefault="00781240">
      <w:pPr>
        <w:pStyle w:val="ProductList-Body"/>
      </w:pPr>
      <w:r>
        <w:t xml:space="preserve">Zákazník si může pořídit licence na odběr na základě počtu uživatelů k produktu GitHub Advanced Security i GitHub Insights pro své </w:t>
      </w:r>
      <w:r>
        <w:fldChar w:fldCharType="begin"/>
      </w:r>
      <w:r>
        <w:instrText xml:space="preserve"> AutoTextList   \s NoStyle \t "Licencovaný uživatel označuje jednotlivého uživatele, kterému je přidělena licence." </w:instrText>
      </w:r>
      <w:r>
        <w:fldChar w:fldCharType="separate"/>
      </w:r>
      <w:r>
        <w:rPr>
          <w:color w:val="0563C1"/>
        </w:rPr>
        <w:t>licencované uživatele</w:t>
      </w:r>
      <w:r>
        <w:fldChar w:fldCharType="end"/>
      </w:r>
      <w:r>
        <w:t xml:space="preserve"> produktu GitHub Enterprise nebo nabídku zahrnující produkt GitHub Enterprise („uživatelé produktu GitHub Enterprise zákazníka“), má-li také přiřazeny licence na odběr na základě počtu uživatelů k těmto službám pro všechny uživatele produktu GitHub Enterprise zákazníka.</w:t>
      </w:r>
    </w:p>
    <w:p w14:paraId="500CCCFE" w14:textId="77777777" w:rsidR="00E16F53" w:rsidRDefault="00E16F53">
      <w:pPr>
        <w:pStyle w:val="ProductList-Body"/>
      </w:pPr>
    </w:p>
    <w:p w14:paraId="16210750" w14:textId="77777777" w:rsidR="00E16F53" w:rsidRDefault="00781240">
      <w:pPr>
        <w:pStyle w:val="ProductList-ClauseHeading"/>
        <w:outlineLvl w:val="4"/>
      </w:pPr>
      <w:r>
        <w:t>2.4 GitHub Learning Lab for Organizations</w:t>
      </w:r>
    </w:p>
    <w:p w14:paraId="0C225624" w14:textId="77777777" w:rsidR="00E16F53" w:rsidRDefault="00781240">
      <w:pPr>
        <w:pStyle w:val="ProductList-Body"/>
      </w:pPr>
      <w:r>
        <w:t>Zákazník si může pořídit licence k odběru produktu GitHub Learning Lab na základě počtu uživatelů pouze pro své licencované uživatele produktu GitHub Enterprise nebo nabídku zahrnující produkt GitHub Enterprise.</w:t>
      </w:r>
    </w:p>
    <w:p w14:paraId="1C4F60E5" w14:textId="77777777" w:rsidR="00E16F53" w:rsidRDefault="00E16F53">
      <w:pPr>
        <w:pStyle w:val="ProductList-Body"/>
      </w:pPr>
    </w:p>
    <w:p w14:paraId="2C45056A" w14:textId="77777777" w:rsidR="00E16F53" w:rsidRDefault="00781240">
      <w:pPr>
        <w:pStyle w:val="ProductList-ClauseHeading"/>
        <w:outlineLvl w:val="4"/>
      </w:pPr>
      <w:r>
        <w:t>2.5 Školení a testování</w:t>
      </w:r>
    </w:p>
    <w:p w14:paraId="6EED6D46" w14:textId="77777777" w:rsidR="00E16F53" w:rsidRDefault="00781240">
      <w:pPr>
        <w:pStyle w:val="ProductList-Body"/>
      </w:pPr>
      <w:r>
        <w:t>Bez ohledu na jakékoli ustanovení opačného významu v multilicenční smlouvě zákazníka vyžaduje přístup k softwaru GitHub Enterprise nebo službě online pro účely školení a testování uživatelské licence na odběr.</w:t>
      </w:r>
    </w:p>
    <w:p w14:paraId="2586185B" w14:textId="77777777" w:rsidR="00E16F53" w:rsidRDefault="00E16F53">
      <w:pPr>
        <w:pStyle w:val="ProductList-Body"/>
        <w:jc w:val="right"/>
      </w:pPr>
    </w:p>
    <w:tbl>
      <w:tblPr>
        <w:tblStyle w:val="PURTable"/>
        <w:tblW w:w="0" w:type="dxa"/>
        <w:tblLook w:val="04A0" w:firstRow="1" w:lastRow="0" w:firstColumn="1" w:lastColumn="0" w:noHBand="0" w:noVBand="1"/>
      </w:tblPr>
      <w:tblGrid>
        <w:gridCol w:w="10916"/>
      </w:tblGrid>
      <w:tr w:rsidR="00E16F53" w14:paraId="40092F4C"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46133B3"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3B684536" w14:textId="77777777" w:rsidR="00E16F53" w:rsidRDefault="00E16F53">
      <w:pPr>
        <w:pStyle w:val="ProductList-Body"/>
      </w:pPr>
    </w:p>
    <w:p w14:paraId="2A33F0DA" w14:textId="77777777" w:rsidR="00E16F53" w:rsidRDefault="00781240">
      <w:pPr>
        <w:pStyle w:val="ProductList-Offering2HeadingNoBorder"/>
        <w:outlineLvl w:val="2"/>
      </w:pPr>
      <w:bookmarkStart w:id="309" w:name="_Sec1298"/>
      <w:r>
        <w:lastRenderedPageBreak/>
        <w:t>Microsoft Defender Advanced Threat Protection for Servers</w:t>
      </w:r>
      <w:bookmarkEnd w:id="309"/>
      <w:r>
        <w:fldChar w:fldCharType="begin"/>
      </w:r>
      <w:r>
        <w:instrText xml:space="preserve"> TC "</w:instrText>
      </w:r>
      <w:bookmarkStart w:id="310" w:name="_Toc36309747"/>
      <w:r>
        <w:instrText>Microsoft Defender Advanced Threat Protection for Servers</w:instrText>
      </w:r>
      <w:bookmarkEnd w:id="310"/>
      <w:r>
        <w:instrText>" \l 3</w:instrText>
      </w:r>
      <w:r>
        <w:fldChar w:fldCharType="end"/>
      </w:r>
    </w:p>
    <w:p w14:paraId="25AB9292" w14:textId="77777777" w:rsidR="00E16F53" w:rsidRDefault="00781240">
      <w:pPr>
        <w:pStyle w:val="ProductList-Offering1SubSection"/>
        <w:outlineLvl w:val="3"/>
      </w:pPr>
      <w:bookmarkStart w:id="311" w:name="_Sec1299"/>
      <w:r>
        <w:t>1. Dostupnost programu</w:t>
      </w:r>
      <w:bookmarkEnd w:id="311"/>
    </w:p>
    <w:tbl>
      <w:tblPr>
        <w:tblStyle w:val="PURTable"/>
        <w:tblW w:w="0" w:type="dxa"/>
        <w:tblLook w:val="04A0" w:firstRow="1" w:lastRow="0" w:firstColumn="1" w:lastColumn="0" w:noHBand="0" w:noVBand="1"/>
      </w:tblPr>
      <w:tblGrid>
        <w:gridCol w:w="4237"/>
        <w:gridCol w:w="699"/>
        <w:gridCol w:w="691"/>
        <w:gridCol w:w="810"/>
        <w:gridCol w:w="713"/>
        <w:gridCol w:w="728"/>
        <w:gridCol w:w="830"/>
        <w:gridCol w:w="706"/>
        <w:gridCol w:w="697"/>
        <w:gridCol w:w="805"/>
      </w:tblGrid>
      <w:tr w:rsidR="00E16F53" w14:paraId="793374F4"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4222A76E" w14:textId="77777777" w:rsidR="00E16F53" w:rsidRDefault="00781240">
            <w:pPr>
              <w:pStyle w:val="ProductList-TableBody"/>
            </w:pPr>
            <w:r>
              <w:rPr>
                <w:color w:val="FFFFFF"/>
              </w:rPr>
              <w:t>Služby online</w:t>
            </w:r>
          </w:p>
        </w:tc>
        <w:tc>
          <w:tcPr>
            <w:tcW w:w="740" w:type="dxa"/>
            <w:tcBorders>
              <w:left w:val="single" w:sz="6" w:space="0" w:color="FFFFFF"/>
              <w:bottom w:val="single" w:sz="6" w:space="0" w:color="FFFFFF"/>
              <w:right w:val="single" w:sz="6" w:space="0" w:color="FFFFFF"/>
            </w:tcBorders>
            <w:shd w:val="clear" w:color="auto" w:fill="00188F"/>
          </w:tcPr>
          <w:p w14:paraId="467E103C" w14:textId="77777777" w:rsidR="00E16F53" w:rsidRDefault="00781240">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D41AF80"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BF6BC50"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3A2F174" w14:textId="77777777" w:rsidR="00E16F53" w:rsidRDefault="0078124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D159EF1"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17F7F68"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3479C5C"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D465EB3"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FABB45E" w14:textId="77777777" w:rsidR="00E16F53" w:rsidRDefault="00781240">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E16F53" w14:paraId="34C47706" w14:textId="77777777">
        <w:tc>
          <w:tcPr>
            <w:tcW w:w="4660" w:type="dxa"/>
            <w:tcBorders>
              <w:top w:val="single" w:sz="6" w:space="0" w:color="FFFFFF"/>
              <w:left w:val="none" w:sz="4" w:space="0" w:color="6E6E6E"/>
              <w:bottom w:val="single" w:sz="4" w:space="0" w:color="FFFFFF"/>
              <w:right w:val="none" w:sz="4" w:space="0" w:color="6E6E6E"/>
            </w:tcBorders>
          </w:tcPr>
          <w:p w14:paraId="461AA9C1" w14:textId="77777777" w:rsidR="00E16F53" w:rsidRDefault="00781240">
            <w:pPr>
              <w:pStyle w:val="ProductList-TableBody"/>
            </w:pPr>
            <w:r>
              <w:t>Microsoft Defender Advanced Threat Protection for Servers</w:t>
            </w:r>
            <w:r>
              <w:fldChar w:fldCharType="begin"/>
            </w:r>
            <w:r>
              <w:instrText xml:space="preserve"> XE "Microsoft Defender Advanced Threat Protection for Servers" </w:instrText>
            </w:r>
            <w:r>
              <w:fldChar w:fldCharType="end"/>
            </w:r>
          </w:p>
        </w:tc>
        <w:tc>
          <w:tcPr>
            <w:tcW w:w="740" w:type="dxa"/>
            <w:tcBorders>
              <w:top w:val="single" w:sz="6" w:space="0" w:color="FFFFFF"/>
              <w:left w:val="none" w:sz="4" w:space="0" w:color="6E6E6E"/>
              <w:bottom w:val="single" w:sz="4" w:space="0" w:color="FFFFFF"/>
              <w:right w:val="single" w:sz="6" w:space="0" w:color="FFFFFF"/>
            </w:tcBorders>
          </w:tcPr>
          <w:p w14:paraId="07EF275C" w14:textId="77777777" w:rsidR="00E16F53" w:rsidRDefault="0078124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CC5AA84"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62B8FB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034A8B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F390A0F"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A43C747"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540C2D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0806A7B"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981D490" w14:textId="77777777" w:rsidR="00E16F53" w:rsidRDefault="00E16F53">
            <w:pPr>
              <w:pStyle w:val="ProductList-TableBody"/>
              <w:jc w:val="center"/>
            </w:pPr>
          </w:p>
        </w:tc>
      </w:tr>
    </w:tbl>
    <w:p w14:paraId="7016EB6E" w14:textId="77777777" w:rsidR="00E16F53" w:rsidRDefault="00781240">
      <w:pPr>
        <w:pStyle w:val="ProductList-Body"/>
      </w:pPr>
      <w:r>
        <w:rPr>
          <w:i/>
        </w:rPr>
        <w:t xml:space="preserve">Viz položku </w:t>
      </w:r>
      <w:hyperlink w:anchor="_Sec652">
        <w:r>
          <w:rPr>
            <w:i/>
            <w:color w:val="00467F"/>
            <w:u w:val="single"/>
          </w:rPr>
          <w:t>Počítačový operační systém Windows</w:t>
        </w:r>
      </w:hyperlink>
      <w:r>
        <w:rPr>
          <w:i/>
        </w:rPr>
        <w:t xml:space="preserve"> pro Microsoft Defender Advanced Threat Protection pro uživatele.</w:t>
      </w:r>
    </w:p>
    <w:p w14:paraId="3A52DB64" w14:textId="77777777" w:rsidR="00E16F53" w:rsidRDefault="00781240">
      <w:pPr>
        <w:pStyle w:val="ProductList-Offering1SubSection"/>
        <w:outlineLvl w:val="3"/>
      </w:pPr>
      <w:bookmarkStart w:id="312" w:name="_Sec1300"/>
      <w:r>
        <w:t>2. Podmínky produktu</w:t>
      </w:r>
      <w:bookmarkEnd w:id="312"/>
    </w:p>
    <w:tbl>
      <w:tblPr>
        <w:tblStyle w:val="PURTable"/>
        <w:tblW w:w="0" w:type="dxa"/>
        <w:tblLook w:val="04A0" w:firstRow="1" w:lastRow="0" w:firstColumn="1" w:lastColumn="0" w:noHBand="0" w:noVBand="1"/>
      </w:tblPr>
      <w:tblGrid>
        <w:gridCol w:w="3633"/>
        <w:gridCol w:w="3636"/>
        <w:gridCol w:w="3647"/>
      </w:tblGrid>
      <w:tr w:rsidR="00E16F53" w14:paraId="18E2489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7B74BB2" w14:textId="77777777" w:rsidR="00E16F53" w:rsidRDefault="00781240">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35">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6DDFA043"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371417D0" w14:textId="77777777" w:rsidR="00E16F53" w:rsidRDefault="00781240">
            <w:pPr>
              <w:pStyle w:val="ProductList-TableBody"/>
            </w:pPr>
            <w:r>
              <w:fldChar w:fldCharType="begin"/>
            </w:r>
            <w:r>
              <w:instrText xml:space="preserve"> AutoTextList   \s NoStyle \t "Prodloužená doba účinnosti: Služby online, které jsou účinné po delší dobu, jak je popsáno v licenční smlouvě Enterprise a Enterprise Subscription." </w:instrText>
            </w:r>
            <w:r>
              <w:fldChar w:fldCharType="separate"/>
            </w:r>
            <w:r>
              <w:rPr>
                <w:color w:val="0563C1"/>
              </w:rPr>
              <w:t>Prodloužená doba účinnosti</w:t>
            </w:r>
            <w:r>
              <w:fldChar w:fldCharType="end"/>
            </w:r>
            <w:r>
              <w:t>: Ano</w:t>
            </w:r>
          </w:p>
        </w:tc>
      </w:tr>
      <w:tr w:rsidR="00E16F53" w14:paraId="3282EC99" w14:textId="77777777">
        <w:tc>
          <w:tcPr>
            <w:tcW w:w="4040" w:type="dxa"/>
            <w:tcBorders>
              <w:top w:val="single" w:sz="4" w:space="0" w:color="000000"/>
              <w:left w:val="single" w:sz="4" w:space="0" w:color="000000"/>
              <w:bottom w:val="single" w:sz="4" w:space="0" w:color="000000"/>
              <w:right w:val="single" w:sz="4" w:space="0" w:color="000000"/>
            </w:tcBorders>
          </w:tcPr>
          <w:p w14:paraId="3C070A37" w14:textId="77777777" w:rsidR="00E16F53" w:rsidRDefault="00781240">
            <w:pPr>
              <w:pStyle w:val="ProductList-TableBody"/>
            </w:pPr>
            <w:r>
              <w:fldChar w:fldCharType="begin"/>
            </w:r>
            <w:r>
              <w:instrText xml:space="preserve"> AutoTextList   \s NoStyle \t "Práva k migraci: Zákazník může být schopen provést upgrade z předchozích verzí softwaru nebo jiných produktů na základě zvláštních podmínek publikovaných v záznamu produktu nebo seznamu produktů. (Kompletní definici naleznete ve slovníku.)" </w:instrText>
            </w:r>
            <w:r>
              <w:fldChar w:fldCharType="separate"/>
            </w:r>
            <w:r>
              <w:rPr>
                <w:color w:val="0563C1"/>
              </w:rPr>
              <w:t>Práva k migraci</w:t>
            </w:r>
            <w:r>
              <w:fldChar w:fldCharType="end"/>
            </w:r>
            <w:r>
              <w:t>: Viz níže</w:t>
            </w:r>
          </w:p>
        </w:tc>
        <w:tc>
          <w:tcPr>
            <w:tcW w:w="4040" w:type="dxa"/>
            <w:tcBorders>
              <w:top w:val="single" w:sz="4" w:space="0" w:color="000000"/>
              <w:left w:val="single" w:sz="4" w:space="0" w:color="000000"/>
              <w:bottom w:val="single" w:sz="4" w:space="0" w:color="000000"/>
              <w:right w:val="single" w:sz="4" w:space="0" w:color="000000"/>
            </w:tcBorders>
          </w:tcPr>
          <w:p w14:paraId="751FBF83" w14:textId="77777777" w:rsidR="00E16F53" w:rsidRDefault="00781240">
            <w:pPr>
              <w:pStyle w:val="ProductList-TableBody"/>
            </w:pPr>
            <w:r>
              <w:fldChar w:fldCharType="begin"/>
            </w:r>
            <w:r>
              <w:instrText xml:space="preserve"> AutoTextList   \s NoStyle \t "Nezbytné podmínky: Označuje, že je pro zakoupení licencí k produktu nutné splnit určité dodatečné podmínky." </w:instrText>
            </w:r>
            <w:r>
              <w:fldChar w:fldCharType="separate"/>
            </w:r>
            <w:r>
              <w:rPr>
                <w:color w:val="0563C1"/>
              </w:rPr>
              <w:t>Nezbytné podmínky</w:t>
            </w:r>
            <w:r>
              <w:fldChar w:fldCharType="end"/>
            </w:r>
            <w:r>
              <w:t>: Viz níže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E02F521" w14:textId="77777777" w:rsidR="00E16F53" w:rsidRDefault="00781240">
            <w:pPr>
              <w:pStyle w:val="ProductList-TableBody"/>
            </w:pPr>
            <w:r>
              <w:rPr>
                <w:color w:val="404040"/>
              </w:rPr>
              <w:t>Propagační akce: Není relevantní</w:t>
            </w:r>
          </w:p>
        </w:tc>
      </w:tr>
      <w:tr w:rsidR="00E16F53" w14:paraId="5C6B883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3BB7BDA" w14:textId="77777777" w:rsidR="00E16F53" w:rsidRDefault="00781240">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tcPr>
          <w:p w14:paraId="2A8B44F8" w14:textId="77777777" w:rsidR="00E16F53" w:rsidRDefault="00781240">
            <w:pPr>
              <w:pStyle w:val="ProductList-TableBody"/>
            </w:pPr>
            <w:r>
              <w:fldChar w:fldCharType="begin"/>
            </w:r>
            <w:r>
              <w:instrText xml:space="preserve"> AutoTextList   \s NoStyle \t "Nárok na snížení: Služba online pro zákazníka, který má prováděcí smlouvu Enterprise, Enterprise Subscription, Microsoft Azure nebo Enrollment for Education Solutions, může oznamovat omezení licencí nebo přiděleného ročního závazku." </w:instrText>
            </w:r>
            <w:r>
              <w:fldChar w:fldCharType="separate"/>
            </w:r>
            <w:r>
              <w:rPr>
                <w:color w:val="0563C1"/>
              </w:rPr>
              <w:t>Nárok na snížení</w:t>
            </w:r>
            <w:r>
              <w:fldChar w:fldCharType="end"/>
            </w:r>
            <w:r>
              <w:t>: Ano</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BE1B1B7" w14:textId="77777777" w:rsidR="00E16F53" w:rsidRDefault="00781240">
            <w:pPr>
              <w:pStyle w:val="ProductList-TableBody"/>
            </w:pPr>
            <w:r>
              <w:rPr>
                <w:color w:val="404040"/>
              </w:rPr>
              <w:t>Nárok na snížení (SCE): Není relevantní</w:t>
            </w:r>
          </w:p>
        </w:tc>
      </w:tr>
      <w:tr w:rsidR="00E16F53" w14:paraId="4AB1100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456159A" w14:textId="77777777" w:rsidR="00E16F53" w:rsidRDefault="00781240">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5878A71" w14:textId="77777777" w:rsidR="00E16F53" w:rsidRDefault="00781240">
            <w:pPr>
              <w:pStyle w:val="ProductList-TableBody"/>
            </w:pPr>
            <w:r>
              <w:rPr>
                <w:color w:val="404040"/>
              </w:rPr>
              <w:t>Nárok na aktualizaci: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BD6CE32" w14:textId="77777777" w:rsidR="00E16F53" w:rsidRDefault="00E16F53">
            <w:pPr>
              <w:pStyle w:val="ProductList-TableBody"/>
            </w:pPr>
          </w:p>
        </w:tc>
      </w:tr>
    </w:tbl>
    <w:p w14:paraId="05C0E1C5" w14:textId="77777777" w:rsidR="00E16F53" w:rsidRDefault="00E16F53">
      <w:pPr>
        <w:pStyle w:val="ProductList-Body"/>
      </w:pPr>
    </w:p>
    <w:p w14:paraId="53A1F465" w14:textId="77777777" w:rsidR="00E16F53" w:rsidRDefault="00781240">
      <w:pPr>
        <w:pStyle w:val="ProductList-ClauseHeading"/>
        <w:outlineLvl w:val="4"/>
      </w:pPr>
      <w:r>
        <w:t>2.1 Oprávnění k získání služby Microsoft Defender Advanced Threat Protection for Servers.</w:t>
      </w:r>
    </w:p>
    <w:p w14:paraId="07299884" w14:textId="77777777" w:rsidR="00E16F53" w:rsidRDefault="00781240">
      <w:pPr>
        <w:pStyle w:val="ProductList-Body"/>
      </w:pPr>
      <w:r>
        <w:t>Zákazníci s kombinovanými minimálně 50 licencemi pro jeden nebo více z následujících produktů mohou získat serverové licence k odběru pro Microsoft Defender Advanced Protection for Servers (jedna pro každé pokryté serverové prostředí OSE): Licence k odběru na základě počtu uživatelů pro zabezpečení produktů Microsoft Defender Advanced Threat Protection, Windows E5/A5, Microsoft 365 E5/A5 a Microsoft 365 E5.</w:t>
      </w:r>
    </w:p>
    <w:p w14:paraId="61CCC0EA" w14:textId="77777777" w:rsidR="00E16F53" w:rsidRDefault="00E16F53">
      <w:pPr>
        <w:pStyle w:val="ProductList-Body"/>
      </w:pPr>
    </w:p>
    <w:p w14:paraId="0711BD5C" w14:textId="77777777" w:rsidR="00E16F53" w:rsidRDefault="00781240">
      <w:pPr>
        <w:pStyle w:val="ProductList-ClauseHeading"/>
        <w:outlineLvl w:val="4"/>
      </w:pPr>
      <w:r>
        <w:t>2.2 Migrace na produkt Azure Security Center</w:t>
      </w:r>
    </w:p>
    <w:p w14:paraId="4E9A188F" w14:textId="77777777" w:rsidR="00E16F53" w:rsidRDefault="00781240">
      <w:pPr>
        <w:pStyle w:val="ProductList-Body"/>
      </w:pPr>
      <w:r>
        <w:t>Zákazníci, kteří si zakoupí serverové licence k odběru pro Microsoft Defender Advanced Threat Protection for Servers a později se během doby jejich krytí rozhodnou pokrýt tytéž servery s produktem Azure Security Center, budou oprávněni k získání kreditu na produkt Azure Security Center.</w:t>
      </w:r>
    </w:p>
    <w:p w14:paraId="08AD1140" w14:textId="77777777" w:rsidR="00E16F53" w:rsidRDefault="00E16F53">
      <w:pPr>
        <w:pStyle w:val="ProductList-Body"/>
        <w:jc w:val="right"/>
      </w:pPr>
    </w:p>
    <w:tbl>
      <w:tblPr>
        <w:tblStyle w:val="PURTable"/>
        <w:tblW w:w="0" w:type="dxa"/>
        <w:tblLook w:val="04A0" w:firstRow="1" w:lastRow="0" w:firstColumn="1" w:lastColumn="0" w:noHBand="0" w:noVBand="1"/>
      </w:tblPr>
      <w:tblGrid>
        <w:gridCol w:w="10916"/>
      </w:tblGrid>
      <w:tr w:rsidR="00E16F53" w14:paraId="064DE501"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27B7BEB"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755709F0" w14:textId="77777777" w:rsidR="00E16F53" w:rsidRDefault="00E16F53">
      <w:pPr>
        <w:pStyle w:val="ProductList-Body"/>
      </w:pPr>
    </w:p>
    <w:p w14:paraId="27252D55" w14:textId="77777777" w:rsidR="00E16F53" w:rsidRDefault="00781240">
      <w:pPr>
        <w:pStyle w:val="ProductList-Offering2HeadingNoBorder"/>
        <w:outlineLvl w:val="2"/>
      </w:pPr>
      <w:bookmarkStart w:id="313" w:name="_Sec1209"/>
      <w:r>
        <w:t>Microsoft Kaizala Pro</w:t>
      </w:r>
      <w:bookmarkEnd w:id="313"/>
      <w:r>
        <w:fldChar w:fldCharType="begin"/>
      </w:r>
      <w:r>
        <w:instrText xml:space="preserve"> TC "</w:instrText>
      </w:r>
      <w:bookmarkStart w:id="314" w:name="_Toc36309748"/>
      <w:r>
        <w:instrText>Microsoft Kaizala Pro</w:instrText>
      </w:r>
      <w:bookmarkEnd w:id="314"/>
      <w:r>
        <w:instrText>" \l 3</w:instrText>
      </w:r>
      <w:r>
        <w:fldChar w:fldCharType="end"/>
      </w:r>
    </w:p>
    <w:p w14:paraId="5848D425" w14:textId="77777777" w:rsidR="00E16F53" w:rsidRDefault="00781240">
      <w:pPr>
        <w:pStyle w:val="ProductList-Offering1SubSection"/>
        <w:outlineLvl w:val="3"/>
      </w:pPr>
      <w:bookmarkStart w:id="315" w:name="_Sec1210"/>
      <w:r>
        <w:t>1. Dostupnost programu</w:t>
      </w:r>
      <w:bookmarkEnd w:id="315"/>
    </w:p>
    <w:tbl>
      <w:tblPr>
        <w:tblStyle w:val="PURTable"/>
        <w:tblW w:w="0" w:type="dxa"/>
        <w:tblLook w:val="04A0" w:firstRow="1" w:lastRow="0" w:firstColumn="1" w:lastColumn="0" w:noHBand="0" w:noVBand="1"/>
      </w:tblPr>
      <w:tblGrid>
        <w:gridCol w:w="4115"/>
        <w:gridCol w:w="808"/>
        <w:gridCol w:w="692"/>
        <w:gridCol w:w="811"/>
        <w:gridCol w:w="714"/>
        <w:gridCol w:w="729"/>
        <w:gridCol w:w="831"/>
        <w:gridCol w:w="707"/>
        <w:gridCol w:w="703"/>
        <w:gridCol w:w="806"/>
      </w:tblGrid>
      <w:tr w:rsidR="00E16F53" w14:paraId="52528B30" w14:textId="77777777">
        <w:trPr>
          <w:cnfStyle w:val="100000000000" w:firstRow="1" w:lastRow="0" w:firstColumn="0" w:lastColumn="0" w:oddVBand="0" w:evenVBand="0" w:oddHBand="0" w:evenHBand="0" w:firstRowFirstColumn="0" w:firstRowLastColumn="0" w:lastRowFirstColumn="0" w:lastRowLastColumn="0"/>
        </w:trPr>
        <w:tc>
          <w:tcPr>
            <w:tcW w:w="4520" w:type="dxa"/>
            <w:tcBorders>
              <w:left w:val="single" w:sz="6" w:space="0" w:color="FFFFFF"/>
              <w:bottom w:val="none" w:sz="4" w:space="0" w:color="BFBFBF"/>
              <w:right w:val="single" w:sz="6" w:space="0" w:color="FFFFFF"/>
            </w:tcBorders>
            <w:shd w:val="clear" w:color="auto" w:fill="00188F"/>
          </w:tcPr>
          <w:p w14:paraId="7CFF671B" w14:textId="77777777" w:rsidR="00E16F53" w:rsidRDefault="00781240">
            <w:pPr>
              <w:pStyle w:val="ProductList-TableBody"/>
            </w:pPr>
            <w:r>
              <w:rPr>
                <w:color w:val="FFFFFF"/>
              </w:rPr>
              <w:t>Služby online</w:t>
            </w:r>
          </w:p>
        </w:tc>
        <w:tc>
          <w:tcPr>
            <w:tcW w:w="860" w:type="dxa"/>
            <w:tcBorders>
              <w:left w:val="single" w:sz="6" w:space="0" w:color="FFFFFF"/>
              <w:bottom w:val="single" w:sz="6" w:space="0" w:color="FFFFFF"/>
              <w:right w:val="single" w:sz="6" w:space="0" w:color="FFFFFF"/>
            </w:tcBorders>
            <w:shd w:val="clear" w:color="auto" w:fill="00188F"/>
          </w:tcPr>
          <w:p w14:paraId="6D236493" w14:textId="77777777" w:rsidR="00E16F53" w:rsidRDefault="00781240">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1D65FA8"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8205413"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B461E8B" w14:textId="77777777" w:rsidR="00E16F53" w:rsidRDefault="0078124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C0E8979"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4BCABAB"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5128841"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301E3E1"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A900668" w14:textId="77777777" w:rsidR="00E16F53" w:rsidRDefault="00781240">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E16F53" w14:paraId="12E8D449" w14:textId="77777777">
        <w:tc>
          <w:tcPr>
            <w:tcW w:w="4520" w:type="dxa"/>
            <w:tcBorders>
              <w:top w:val="none" w:sz="4" w:space="0" w:color="BFBFBF"/>
              <w:left w:val="none" w:sz="4" w:space="0" w:color="000000"/>
              <w:bottom w:val="none" w:sz="4" w:space="0" w:color="7F7F7F"/>
              <w:right w:val="none" w:sz="4" w:space="0" w:color="000000"/>
            </w:tcBorders>
          </w:tcPr>
          <w:p w14:paraId="43B28E3F" w14:textId="77777777" w:rsidR="00E16F53" w:rsidRDefault="00781240">
            <w:pPr>
              <w:pStyle w:val="ProductList-TableBody"/>
            </w:pPr>
            <w:r>
              <w:t>Microsoft Kaizala Pro</w:t>
            </w:r>
            <w:r>
              <w:fldChar w:fldCharType="begin"/>
            </w:r>
            <w:r>
              <w:instrText xml:space="preserve"> XE "Microsoft Kaizala Pro" </w:instrText>
            </w:r>
            <w:r>
              <w:fldChar w:fldCharType="end"/>
            </w:r>
            <w:r>
              <w:t xml:space="preserve"> (licence na odběr na základě počtu uživatelů)</w:t>
            </w:r>
          </w:p>
        </w:tc>
        <w:tc>
          <w:tcPr>
            <w:tcW w:w="860" w:type="dxa"/>
            <w:tcBorders>
              <w:top w:val="single" w:sz="6" w:space="0" w:color="FFFFFF"/>
              <w:left w:val="none" w:sz="4" w:space="0" w:color="000000"/>
              <w:bottom w:val="none" w:sz="4" w:space="0" w:color="7F7F7F"/>
              <w:right w:val="single" w:sz="6" w:space="0" w:color="FFFFFF"/>
            </w:tcBorders>
          </w:tcPr>
          <w:p w14:paraId="3407F09D" w14:textId="77777777" w:rsidR="00E16F53" w:rsidRDefault="0078124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FA675D4"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00301B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E665A39"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79FF6C7"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ECB015E" w14:textId="77777777" w:rsidR="00E16F53" w:rsidRDefault="00781240">
            <w:pPr>
              <w:pStyle w:val="ProductList-TableBody"/>
              <w:jc w:val="center"/>
            </w:pPr>
            <w:r>
              <w:fldChar w:fldCharType="begin"/>
            </w:r>
            <w:r>
              <w:instrText xml:space="preserve"> AutoTextList   \s NoStyle \t "Online služba Enterprise" </w:instrText>
            </w:r>
            <w:r>
              <w:fldChar w:fldCharType="separate"/>
            </w:r>
            <w:r>
              <w:rPr>
                <w:color w:val="000000"/>
              </w:rPr>
              <w:t>EO</w:t>
            </w:r>
            <w:r>
              <w:fldChar w:fldCharType="end"/>
            </w:r>
            <w:r>
              <w:t>,</w:t>
            </w: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D003B2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CEA365C"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034568B" w14:textId="77777777" w:rsidR="00E16F53" w:rsidRDefault="00E16F53">
            <w:pPr>
              <w:pStyle w:val="ProductList-TableBody"/>
              <w:jc w:val="center"/>
            </w:pPr>
          </w:p>
        </w:tc>
      </w:tr>
    </w:tbl>
    <w:p w14:paraId="0924BA6E" w14:textId="77777777" w:rsidR="00E16F53" w:rsidRDefault="00781240">
      <w:pPr>
        <w:pStyle w:val="ProductList-Offering1SubSection"/>
        <w:outlineLvl w:val="3"/>
      </w:pPr>
      <w:bookmarkStart w:id="316" w:name="_Sec1211"/>
      <w:r>
        <w:t>2. Podmínky produktu</w:t>
      </w:r>
      <w:bookmarkEnd w:id="316"/>
    </w:p>
    <w:tbl>
      <w:tblPr>
        <w:tblStyle w:val="PURTable"/>
        <w:tblW w:w="0" w:type="dxa"/>
        <w:tblLook w:val="04A0" w:firstRow="1" w:lastRow="0" w:firstColumn="1" w:lastColumn="0" w:noHBand="0" w:noVBand="1"/>
      </w:tblPr>
      <w:tblGrid>
        <w:gridCol w:w="3633"/>
        <w:gridCol w:w="3636"/>
        <w:gridCol w:w="3647"/>
      </w:tblGrid>
      <w:tr w:rsidR="00E16F53" w14:paraId="1CC803A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110D37E" w14:textId="77777777" w:rsidR="00E16F53" w:rsidRDefault="00781240">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36">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5D8E7831"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Uplatnění</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DA5CD76" w14:textId="77777777" w:rsidR="00E16F53" w:rsidRDefault="00781240">
            <w:pPr>
              <w:pStyle w:val="ProductList-TableBody"/>
            </w:pPr>
            <w:r>
              <w:rPr>
                <w:color w:val="404040"/>
              </w:rPr>
              <w:t>Prodloužená doba účinnosti: Není relevantní</w:t>
            </w:r>
          </w:p>
        </w:tc>
      </w:tr>
      <w:tr w:rsidR="00E16F53" w14:paraId="4DC3661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0410B10" w14:textId="77777777" w:rsidR="00E16F53" w:rsidRDefault="00781240">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A524626" w14:textId="77777777" w:rsidR="00E16F53" w:rsidRDefault="00781240">
            <w:pPr>
              <w:pStyle w:val="ProductList-TableBody"/>
            </w:pPr>
            <w:r>
              <w:rPr>
                <w:color w:val="404040"/>
              </w:rPr>
              <w:t>Nezbytné podmínky: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159D168" w14:textId="77777777" w:rsidR="00E16F53" w:rsidRDefault="00781240">
            <w:pPr>
              <w:pStyle w:val="ProductList-TableBody"/>
            </w:pPr>
            <w:r>
              <w:rPr>
                <w:color w:val="404040"/>
              </w:rPr>
              <w:t>Propagační akce: Není relevantní</w:t>
            </w:r>
          </w:p>
        </w:tc>
      </w:tr>
      <w:tr w:rsidR="00E16F53" w14:paraId="45A0E60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C2F4123" w14:textId="77777777" w:rsidR="00E16F53" w:rsidRDefault="00781240">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tcPr>
          <w:p w14:paraId="1BE2C6F1" w14:textId="77777777" w:rsidR="00E16F53" w:rsidRDefault="00781240">
            <w:pPr>
              <w:pStyle w:val="ProductList-TableBody"/>
            </w:pPr>
            <w:r>
              <w:fldChar w:fldCharType="begin"/>
            </w:r>
            <w:r>
              <w:instrText xml:space="preserve"> AutoTextList   \s NoStyle \t "Nárok na snížení: Služba online pro zákazníka, který má prováděcí smlouvu Enterprise, Enterprise Subscription, Microsoft Azure nebo Enrollment for Education Solutions, může oznamovat omezení licencí nebo přiděleného ročního závazku." </w:instrText>
            </w:r>
            <w:r>
              <w:fldChar w:fldCharType="separate"/>
            </w:r>
            <w:r>
              <w:rPr>
                <w:color w:val="0563C1"/>
              </w:rPr>
              <w:t>Nárok na snížení</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tcPr>
          <w:p w14:paraId="65F6BC41" w14:textId="77777777" w:rsidR="00E16F53" w:rsidRDefault="00781240">
            <w:pPr>
              <w:pStyle w:val="ProductList-TableBody"/>
            </w:pPr>
            <w:r>
              <w:fldChar w:fldCharType="begin"/>
            </w:r>
            <w:r>
              <w:instrText xml:space="preserve"> AutoTextList   \s NoStyle \t "Nárok na snížení (SCE):  Produkty, pro které může zákazník s prováděcí smlouvou Server a Cloud hlásit omezení licencí k odběru nebo budoucího přiděleného ročního závazku po 12 po sobě jdoucích měsících." </w:instrText>
            </w:r>
            <w:r>
              <w:fldChar w:fldCharType="separate"/>
            </w:r>
            <w:r>
              <w:rPr>
                <w:color w:val="0563C1"/>
              </w:rPr>
              <w:t>Nárok na snížení (SCE)</w:t>
            </w:r>
            <w:r>
              <w:fldChar w:fldCharType="end"/>
            </w:r>
            <w:r>
              <w:t>: Vše</w:t>
            </w:r>
          </w:p>
        </w:tc>
      </w:tr>
      <w:tr w:rsidR="00E16F53" w14:paraId="1E0E46F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8A4666A" w14:textId="77777777" w:rsidR="00E16F53" w:rsidRDefault="00781240">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tcPr>
          <w:p w14:paraId="65F9D73C" w14:textId="77777777" w:rsidR="00E16F53" w:rsidRDefault="00781240">
            <w:pPr>
              <w:pStyle w:val="ProductList-TableBody"/>
            </w:pPr>
            <w:r>
              <w:fldChar w:fldCharType="begin"/>
            </w:r>
            <w:r>
              <w:instrText xml:space="preserve"> AutoTextList   \s NoStyle \t "Nárok na aktualizaci: Licence k odběru služeb online, které může zákazník se smlouvou Enterprise nebo Enterprise Subscription objednat prostřednictvím procesu aktualizace nebo výroční objednávky namísto měsíční objednávky." </w:instrText>
            </w:r>
            <w:r>
              <w:fldChar w:fldCharType="separate"/>
            </w:r>
            <w:r>
              <w:rPr>
                <w:color w:val="0563C1"/>
              </w:rPr>
              <w:t>Nárok na aktualizaci</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tcPr>
          <w:p w14:paraId="3CC2F3C3" w14:textId="77777777" w:rsidR="00E16F53" w:rsidRDefault="00E16F53">
            <w:pPr>
              <w:pStyle w:val="ProductList-TableBody"/>
            </w:pPr>
          </w:p>
        </w:tc>
      </w:tr>
    </w:tbl>
    <w:p w14:paraId="24C49A37" w14:textId="77777777" w:rsidR="00E16F53" w:rsidRDefault="00E16F53">
      <w:pPr>
        <w:pStyle w:val="ProductList-Body"/>
        <w:jc w:val="right"/>
      </w:pPr>
    </w:p>
    <w:tbl>
      <w:tblPr>
        <w:tblStyle w:val="PURTable"/>
        <w:tblW w:w="0" w:type="dxa"/>
        <w:tblLook w:val="04A0" w:firstRow="1" w:lastRow="0" w:firstColumn="1" w:lastColumn="0" w:noHBand="0" w:noVBand="1"/>
      </w:tblPr>
      <w:tblGrid>
        <w:gridCol w:w="10916"/>
      </w:tblGrid>
      <w:tr w:rsidR="00E16F53" w14:paraId="7C68994E"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55D03D4"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53CE3581" w14:textId="77777777" w:rsidR="00E16F53" w:rsidRDefault="00E16F53">
      <w:pPr>
        <w:pStyle w:val="ProductList-Body"/>
      </w:pPr>
    </w:p>
    <w:p w14:paraId="28E76C8F" w14:textId="77777777" w:rsidR="00E16F53" w:rsidRDefault="00781240">
      <w:pPr>
        <w:pStyle w:val="ProductList-Offering2HeadingNoBorder"/>
        <w:outlineLvl w:val="2"/>
      </w:pPr>
      <w:bookmarkStart w:id="317" w:name="_Sec1206"/>
      <w:r>
        <w:t>Microsoft Cloud App Security</w:t>
      </w:r>
      <w:bookmarkEnd w:id="317"/>
      <w:r>
        <w:fldChar w:fldCharType="begin"/>
      </w:r>
      <w:r>
        <w:instrText xml:space="preserve"> TC "</w:instrText>
      </w:r>
      <w:bookmarkStart w:id="318" w:name="_Toc36309749"/>
      <w:r>
        <w:instrText>Microsoft Cloud App Security</w:instrText>
      </w:r>
      <w:bookmarkEnd w:id="318"/>
      <w:r>
        <w:instrText>" \l 3</w:instrText>
      </w:r>
      <w:r>
        <w:fldChar w:fldCharType="end"/>
      </w:r>
    </w:p>
    <w:p w14:paraId="513C637E" w14:textId="77777777" w:rsidR="00E16F53" w:rsidRDefault="00781240">
      <w:pPr>
        <w:pStyle w:val="ProductList-Offering1SubSection"/>
        <w:outlineLvl w:val="3"/>
      </w:pPr>
      <w:bookmarkStart w:id="319" w:name="_Sec1207"/>
      <w:r>
        <w:t>1. Dostupnost programu</w:t>
      </w:r>
      <w:bookmarkEnd w:id="319"/>
    </w:p>
    <w:tbl>
      <w:tblPr>
        <w:tblStyle w:val="PURTable"/>
        <w:tblW w:w="0" w:type="dxa"/>
        <w:tblLook w:val="04A0" w:firstRow="1" w:lastRow="0" w:firstColumn="1" w:lastColumn="0" w:noHBand="0" w:noVBand="1"/>
      </w:tblPr>
      <w:tblGrid>
        <w:gridCol w:w="4111"/>
        <w:gridCol w:w="807"/>
        <w:gridCol w:w="699"/>
        <w:gridCol w:w="810"/>
        <w:gridCol w:w="714"/>
        <w:gridCol w:w="729"/>
        <w:gridCol w:w="830"/>
        <w:gridCol w:w="707"/>
        <w:gridCol w:w="703"/>
        <w:gridCol w:w="806"/>
      </w:tblGrid>
      <w:tr w:rsidR="00E16F53" w14:paraId="0A850049" w14:textId="77777777">
        <w:trPr>
          <w:cnfStyle w:val="100000000000" w:firstRow="1" w:lastRow="0" w:firstColumn="0" w:lastColumn="0" w:oddVBand="0" w:evenVBand="0" w:oddHBand="0" w:evenHBand="0" w:firstRowFirstColumn="0" w:firstRowLastColumn="0" w:lastRowFirstColumn="0" w:lastRowLastColumn="0"/>
        </w:trPr>
        <w:tc>
          <w:tcPr>
            <w:tcW w:w="4520" w:type="dxa"/>
            <w:tcBorders>
              <w:left w:val="single" w:sz="6" w:space="0" w:color="FFFFFF"/>
              <w:bottom w:val="none" w:sz="4" w:space="0" w:color="BFBFBF"/>
              <w:right w:val="single" w:sz="6" w:space="0" w:color="FFFFFF"/>
            </w:tcBorders>
            <w:shd w:val="clear" w:color="auto" w:fill="00188F"/>
          </w:tcPr>
          <w:p w14:paraId="14C1C5CC" w14:textId="77777777" w:rsidR="00E16F53" w:rsidRDefault="00781240">
            <w:pPr>
              <w:pStyle w:val="ProductList-TableBody"/>
            </w:pPr>
            <w:r>
              <w:rPr>
                <w:color w:val="FFFFFF"/>
              </w:rPr>
              <w:t>Služby online</w:t>
            </w:r>
          </w:p>
        </w:tc>
        <w:tc>
          <w:tcPr>
            <w:tcW w:w="860" w:type="dxa"/>
            <w:tcBorders>
              <w:left w:val="single" w:sz="6" w:space="0" w:color="FFFFFF"/>
              <w:bottom w:val="single" w:sz="6" w:space="0" w:color="FFFFFF"/>
              <w:right w:val="single" w:sz="6" w:space="0" w:color="FFFFFF"/>
            </w:tcBorders>
            <w:shd w:val="clear" w:color="auto" w:fill="00188F"/>
          </w:tcPr>
          <w:p w14:paraId="68CDE199" w14:textId="77777777" w:rsidR="00E16F53" w:rsidRDefault="00781240">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D549727"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1379492"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C4BAA55" w14:textId="77777777" w:rsidR="00E16F53" w:rsidRDefault="00781240">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DD28479"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0311111"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5687D6F"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4A0F75F"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E3ECE81" w14:textId="77777777" w:rsidR="00E16F53" w:rsidRDefault="00781240">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E16F53" w14:paraId="22760EAC" w14:textId="77777777">
        <w:tc>
          <w:tcPr>
            <w:tcW w:w="4520" w:type="dxa"/>
            <w:tcBorders>
              <w:top w:val="none" w:sz="4" w:space="0" w:color="BFBFBF"/>
              <w:left w:val="none" w:sz="4" w:space="0" w:color="000000"/>
              <w:bottom w:val="dashed" w:sz="4" w:space="0" w:color="7F7F7F"/>
              <w:right w:val="none" w:sz="4" w:space="0" w:color="000000"/>
            </w:tcBorders>
          </w:tcPr>
          <w:p w14:paraId="2B68A6B2" w14:textId="77777777" w:rsidR="00E16F53" w:rsidRDefault="00781240">
            <w:pPr>
              <w:pStyle w:val="ProductList-TableBody"/>
            </w:pPr>
            <w:r>
              <w:t>Microsoft Cloud App Security</w:t>
            </w:r>
            <w:r>
              <w:fldChar w:fldCharType="begin"/>
            </w:r>
            <w:r>
              <w:instrText xml:space="preserve"> XE "Microsoft Cloud App Security" </w:instrText>
            </w:r>
            <w:r>
              <w:fldChar w:fldCharType="end"/>
            </w:r>
            <w:r>
              <w:t xml:space="preserve"> (licence na odběr na základě počtu uživatelů)</w:t>
            </w:r>
          </w:p>
        </w:tc>
        <w:tc>
          <w:tcPr>
            <w:tcW w:w="860" w:type="dxa"/>
            <w:tcBorders>
              <w:top w:val="single" w:sz="6" w:space="0" w:color="FFFFFF"/>
              <w:left w:val="none" w:sz="4" w:space="0" w:color="000000"/>
              <w:bottom w:val="dashed" w:sz="4" w:space="0" w:color="7F7F7F"/>
              <w:right w:val="single" w:sz="6" w:space="0" w:color="FFFFFF"/>
            </w:tcBorders>
          </w:tcPr>
          <w:p w14:paraId="68CFBAA7" w14:textId="77777777" w:rsidR="00E16F53" w:rsidRDefault="0078124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4387728"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53FEEE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0BC142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A5E74B6"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4B041B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8D5AF0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8A82CBB"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6C8DA93" w14:textId="77777777" w:rsidR="00E16F53" w:rsidRDefault="00E16F53">
            <w:pPr>
              <w:pStyle w:val="ProductList-TableBody"/>
              <w:jc w:val="center"/>
            </w:pPr>
          </w:p>
        </w:tc>
      </w:tr>
    </w:tbl>
    <w:p w14:paraId="261DAB16" w14:textId="77777777" w:rsidR="00E16F53" w:rsidRDefault="00E16F53">
      <w:pPr>
        <w:pStyle w:val="ProductList-Body"/>
      </w:pPr>
    </w:p>
    <w:p w14:paraId="5B393339" w14:textId="77777777" w:rsidR="00E16F53" w:rsidRDefault="00781240">
      <w:pPr>
        <w:pStyle w:val="ProductList-Offering1SubSection"/>
        <w:outlineLvl w:val="3"/>
      </w:pPr>
      <w:bookmarkStart w:id="320" w:name="_Sec1208"/>
      <w:r>
        <w:t>2. Podmínky produktu</w:t>
      </w:r>
      <w:bookmarkEnd w:id="320"/>
    </w:p>
    <w:tbl>
      <w:tblPr>
        <w:tblStyle w:val="PURTable"/>
        <w:tblW w:w="0" w:type="dxa"/>
        <w:tblLook w:val="04A0" w:firstRow="1" w:lastRow="0" w:firstColumn="1" w:lastColumn="0" w:noHBand="0" w:noVBand="1"/>
      </w:tblPr>
      <w:tblGrid>
        <w:gridCol w:w="3630"/>
        <w:gridCol w:w="3641"/>
        <w:gridCol w:w="3645"/>
      </w:tblGrid>
      <w:tr w:rsidR="00E16F53" w14:paraId="0C417FE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C6EEF71" w14:textId="77777777" w:rsidR="00E16F53" w:rsidRDefault="00781240">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37">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06E4A4CF"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14:paraId="0C935C1D" w14:textId="77777777" w:rsidR="00E16F53" w:rsidRDefault="00781240">
            <w:pPr>
              <w:pStyle w:val="ProductList-TableBody"/>
            </w:pPr>
            <w:r>
              <w:fldChar w:fldCharType="begin"/>
            </w:r>
            <w:r>
              <w:instrText xml:space="preserve"> AutoTextList   \s NoStyle \t "Prodloužená doba účinnosti: Služby online, které jsou účinné po delší dobu, jak je popsáno v licenční smlouvě Enterprise a Enterprise Subscription." </w:instrText>
            </w:r>
            <w:r>
              <w:fldChar w:fldCharType="separate"/>
            </w:r>
            <w:r>
              <w:rPr>
                <w:color w:val="0563C1"/>
              </w:rPr>
              <w:t>Prodloužená doba účinnosti</w:t>
            </w:r>
            <w:r>
              <w:fldChar w:fldCharType="end"/>
            </w:r>
            <w:r>
              <w:t>: Vše</w:t>
            </w:r>
          </w:p>
        </w:tc>
      </w:tr>
      <w:tr w:rsidR="00E16F53" w14:paraId="7AE8D3E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7D3AF2F" w14:textId="77777777" w:rsidR="00E16F53" w:rsidRDefault="00781240">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EF46CC0" w14:textId="77777777" w:rsidR="00E16F53" w:rsidRDefault="00781240">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1FCD0F4" w14:textId="77777777" w:rsidR="00E16F53" w:rsidRDefault="00781240">
            <w:pPr>
              <w:pStyle w:val="ProductList-TableBody"/>
            </w:pPr>
            <w:r>
              <w:rPr>
                <w:color w:val="404040"/>
              </w:rPr>
              <w:t>Propagační akce: Není relevantní</w:t>
            </w:r>
          </w:p>
        </w:tc>
      </w:tr>
      <w:tr w:rsidR="00E16F53" w14:paraId="62E570F9"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5115B4F5" w14:textId="77777777" w:rsidR="00E16F53" w:rsidRDefault="00781240">
            <w:pPr>
              <w:pStyle w:val="ProductList-TableBody"/>
            </w:pPr>
            <w:r>
              <w:fldChar w:fldCharType="begin"/>
            </w:r>
            <w:r>
              <w:instrText xml:space="preserve"> AutoTextList   \s NoStyle \t "Výjimka pro oprávněné uživatele: Výjimka platná pro uživatele, kteří přistupují k produktům výhradně v rámci jedné z těchto licencí. (Kompletní definici naleznete ve slovníku.)" </w:instrText>
            </w:r>
            <w:r>
              <w:fldChar w:fldCharType="separate"/>
            </w:r>
            <w:r>
              <w:rPr>
                <w:color w:val="0563C1"/>
              </w:rPr>
              <w:t>Výjimka pro oprávněné uživatele</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48CC00D5" w14:textId="77777777" w:rsidR="00E16F53" w:rsidRDefault="00781240">
            <w:pPr>
              <w:pStyle w:val="ProductList-TableBody"/>
            </w:pPr>
            <w:r>
              <w:fldChar w:fldCharType="begin"/>
            </w:r>
            <w:r>
              <w:instrText xml:space="preserve"> AutoTextList   \s NoStyle \t "Nárok na snížení: Služba online pro zákazníka, který má prováděcí smlouvu Enterprise, Enterprise Subscription, Microsoft Azure nebo Enrollment for Education Solutions, může oznamovat omezení licencí nebo přiděleného ročního závazku." </w:instrText>
            </w:r>
            <w:r>
              <w:fldChar w:fldCharType="separate"/>
            </w:r>
            <w:r>
              <w:rPr>
                <w:color w:val="0563C1"/>
              </w:rPr>
              <w:t>Nárok na snížení</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5548BF73" w14:textId="77777777" w:rsidR="00E16F53" w:rsidRDefault="00781240">
            <w:pPr>
              <w:pStyle w:val="ProductList-TableBody"/>
            </w:pPr>
            <w:r>
              <w:fldChar w:fldCharType="begin"/>
            </w:r>
            <w:r>
              <w:instrText xml:space="preserve"> AutoTextList   \s NoStyle \t "Nárok na snížení (SCE): Produkty, pro které může zákazník s prováděcí smlouvou Server a Cloud hlásit omezení licencí k odběru nebo budoucího přiděleného ročního závazku po 12 po sobě jdoucích měsících." </w:instrText>
            </w:r>
            <w:r>
              <w:fldChar w:fldCharType="separate"/>
            </w:r>
            <w:r>
              <w:rPr>
                <w:color w:val="0563C1"/>
              </w:rPr>
              <w:t>Nárok na snížení (SCE)</w:t>
            </w:r>
            <w:r>
              <w:fldChar w:fldCharType="end"/>
            </w:r>
            <w:r>
              <w:t>: Vše</w:t>
            </w:r>
          </w:p>
        </w:tc>
      </w:tr>
      <w:tr w:rsidR="00E16F53" w14:paraId="3FDD8A0E"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172BE444" w14:textId="77777777" w:rsidR="00E16F53" w:rsidRDefault="00781240">
            <w:pPr>
              <w:pStyle w:val="ProductList-TableBody"/>
            </w:pPr>
            <w:r>
              <w:fldChar w:fldCharType="begin"/>
            </w:r>
            <w:r>
              <w:instrText xml:space="preserve"> AutoTextList   \s NoStyle \t "Výhody při užívání studenty: Volba pro instituce, které si licencují kvalifikující produkt pro počet v rámci celé organizace, k licencování produktu k použití studenty v poměru 1:15 nebo 1:40 studenti:znalostní pracovník (nebo člen pedagogického sboru/zaměstnance) bez dalších nákladů." </w:instrText>
            </w:r>
            <w:r>
              <w:fldChar w:fldCharType="separate"/>
            </w:r>
            <w:r>
              <w:rPr>
                <w:color w:val="0563C1"/>
              </w:rPr>
              <w:t>Výhody při užívání studenty</w:t>
            </w:r>
            <w:r>
              <w:fldChar w:fldCharType="end"/>
            </w:r>
            <w:r>
              <w:t xml:space="preserve">: Viz </w:t>
            </w:r>
            <w:hyperlink w:anchor="_Sec1230">
              <w:r>
                <w:rPr>
                  <w:color w:val="00467F"/>
                  <w:u w:val="single"/>
                </w:rPr>
                <w:t>přílohu H</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09E0B616" w14:textId="77777777" w:rsidR="00E16F53" w:rsidRDefault="00781240">
            <w:pPr>
              <w:pStyle w:val="ProductList-TableBody"/>
            </w:pPr>
            <w:r>
              <w:fldChar w:fldCharType="begin"/>
            </w:r>
            <w:r>
              <w:instrText xml:space="preserve"> AutoTextList   \s NoStyle \t "Nárok na aktualizaci: Licence k odběru služeb online, které může zákazník se smlouvou Enterprise nebo Enterprise Subscription objednat prostřednictvím procesu aktualizace nebo výroční objednávky namísto měsíční objednávky." </w:instrText>
            </w:r>
            <w:r>
              <w:fldChar w:fldCharType="separate"/>
            </w:r>
            <w:r>
              <w:rPr>
                <w:color w:val="0563C1"/>
              </w:rPr>
              <w:t>Nárok na aktualizaci</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0CB61202" w14:textId="77777777" w:rsidR="00E16F53" w:rsidRDefault="00E16F53">
            <w:pPr>
              <w:pStyle w:val="ProductList-TableBody"/>
            </w:pPr>
          </w:p>
        </w:tc>
      </w:tr>
    </w:tbl>
    <w:p w14:paraId="3105FED3" w14:textId="77777777" w:rsidR="00E16F53" w:rsidRDefault="00E16F53">
      <w:pPr>
        <w:pStyle w:val="ProductList-Body"/>
        <w:jc w:val="right"/>
      </w:pPr>
    </w:p>
    <w:tbl>
      <w:tblPr>
        <w:tblStyle w:val="PURTable"/>
        <w:tblW w:w="0" w:type="dxa"/>
        <w:tblLook w:val="04A0" w:firstRow="1" w:lastRow="0" w:firstColumn="1" w:lastColumn="0" w:noHBand="0" w:noVBand="1"/>
      </w:tblPr>
      <w:tblGrid>
        <w:gridCol w:w="10916"/>
      </w:tblGrid>
      <w:tr w:rsidR="00E16F53" w14:paraId="7BBCEE35"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4E0D9FEC"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1A0B606A" w14:textId="77777777" w:rsidR="00E16F53" w:rsidRDefault="00E16F53">
      <w:pPr>
        <w:pStyle w:val="ProductList-Body"/>
      </w:pPr>
    </w:p>
    <w:p w14:paraId="417E9168" w14:textId="77777777" w:rsidR="00E16F53" w:rsidRDefault="00781240">
      <w:pPr>
        <w:pStyle w:val="ProductList-Offering2HeadingNoBorder"/>
        <w:outlineLvl w:val="2"/>
      </w:pPr>
      <w:bookmarkStart w:id="321" w:name="_Sec1284"/>
      <w:r>
        <w:t>Microsoft Graph data connect for ISVs</w:t>
      </w:r>
      <w:bookmarkEnd w:id="321"/>
      <w:r>
        <w:fldChar w:fldCharType="begin"/>
      </w:r>
      <w:r>
        <w:instrText xml:space="preserve"> TC "</w:instrText>
      </w:r>
      <w:bookmarkStart w:id="322" w:name="_Toc36309750"/>
      <w:r>
        <w:instrText>Microsoft Graph data connect for ISVs</w:instrText>
      </w:r>
      <w:bookmarkEnd w:id="322"/>
      <w:r>
        <w:instrText>" \l 3</w:instrText>
      </w:r>
      <w:r>
        <w:fldChar w:fldCharType="end"/>
      </w:r>
    </w:p>
    <w:p w14:paraId="2F9D26E3" w14:textId="77777777" w:rsidR="00E16F53" w:rsidRDefault="00781240">
      <w:pPr>
        <w:pStyle w:val="ProductList-Offering1SubSection"/>
        <w:outlineLvl w:val="3"/>
      </w:pPr>
      <w:bookmarkStart w:id="323" w:name="_Sec1285"/>
      <w:r>
        <w:t>1. Dostupnost programu</w:t>
      </w:r>
      <w:bookmarkEnd w:id="323"/>
    </w:p>
    <w:tbl>
      <w:tblPr>
        <w:tblStyle w:val="PURTable"/>
        <w:tblW w:w="0" w:type="dxa"/>
        <w:tblLook w:val="04A0" w:firstRow="1" w:lastRow="0" w:firstColumn="1" w:lastColumn="0" w:noHBand="0" w:noVBand="1"/>
      </w:tblPr>
      <w:tblGrid>
        <w:gridCol w:w="4367"/>
        <w:gridCol w:w="725"/>
        <w:gridCol w:w="722"/>
        <w:gridCol w:w="726"/>
        <w:gridCol w:w="730"/>
        <w:gridCol w:w="736"/>
        <w:gridCol w:w="734"/>
        <w:gridCol w:w="728"/>
        <w:gridCol w:w="724"/>
        <w:gridCol w:w="724"/>
      </w:tblGrid>
      <w:tr w:rsidR="00E16F53" w14:paraId="2BA697CD" w14:textId="77777777">
        <w:trPr>
          <w:cnfStyle w:val="100000000000" w:firstRow="1" w:lastRow="0" w:firstColumn="0" w:lastColumn="0" w:oddVBand="0" w:evenVBand="0" w:oddHBand="0" w:evenHBand="0" w:firstRowFirstColumn="0" w:firstRowLastColumn="0" w:lastRowFirstColumn="0" w:lastRowLastColumn="0"/>
        </w:trPr>
        <w:tc>
          <w:tcPr>
            <w:tcW w:w="4520" w:type="dxa"/>
            <w:tcBorders>
              <w:top w:val="single" w:sz="4" w:space="0" w:color="FFFFFF"/>
              <w:left w:val="single" w:sz="4" w:space="0" w:color="FFFFFF"/>
              <w:bottom w:val="single" w:sz="4" w:space="0" w:color="FFFFFF"/>
              <w:right w:val="single" w:sz="4" w:space="0" w:color="FFFFFF"/>
            </w:tcBorders>
            <w:shd w:val="clear" w:color="auto" w:fill="00188F"/>
          </w:tcPr>
          <w:p w14:paraId="3AE99FB7" w14:textId="77777777" w:rsidR="00E16F53" w:rsidRDefault="00781240">
            <w:pPr>
              <w:pStyle w:val="ProductList-TableBody"/>
            </w:pPr>
            <w:r>
              <w:rPr>
                <w:color w:val="FFFFFF"/>
              </w:rPr>
              <w:t>Služby online</w:t>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2FA113BC" w14:textId="77777777" w:rsidR="00E16F53" w:rsidRDefault="00781240">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517EEE7C"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0D8FE710"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64A00662" w14:textId="77777777" w:rsidR="00E16F53" w:rsidRDefault="0078124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6A21D8EE"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2F8C21EA"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2DFDE6B9"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00892373"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282196E5" w14:textId="77777777" w:rsidR="00E16F53" w:rsidRDefault="00781240">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E16F53" w14:paraId="6F34156C" w14:textId="77777777">
        <w:tc>
          <w:tcPr>
            <w:tcW w:w="4520" w:type="dxa"/>
            <w:tcBorders>
              <w:top w:val="single" w:sz="4" w:space="0" w:color="FFFFFF"/>
              <w:left w:val="single" w:sz="4" w:space="0" w:color="FFFFFF"/>
              <w:bottom w:val="single" w:sz="4" w:space="0" w:color="FFFFFF"/>
              <w:right w:val="single" w:sz="4" w:space="0" w:color="FFFFFF"/>
            </w:tcBorders>
          </w:tcPr>
          <w:p w14:paraId="311A52D3" w14:textId="77777777" w:rsidR="00E16F53" w:rsidRDefault="00781240">
            <w:pPr>
              <w:pStyle w:val="ProductList-TableBody"/>
            </w:pPr>
            <w:r>
              <w:t>Microsoft Graph data connect for ISVs</w:t>
            </w:r>
            <w:r>
              <w:fldChar w:fldCharType="begin"/>
            </w:r>
            <w:r>
              <w:instrText xml:space="preserve"> XE "Microsoft Graph data connect for ISVs" </w:instrText>
            </w:r>
            <w:r>
              <w:fldChar w:fldCharType="end"/>
            </w:r>
            <w:r>
              <w:t xml:space="preserve"> (licence na odběr)</w:t>
            </w:r>
          </w:p>
        </w:tc>
        <w:tc>
          <w:tcPr>
            <w:tcW w:w="740" w:type="dxa"/>
            <w:tcBorders>
              <w:top w:val="single" w:sz="4" w:space="0" w:color="FFFFFF"/>
              <w:left w:val="single" w:sz="4" w:space="0" w:color="FFFFFF"/>
              <w:bottom w:val="single" w:sz="4" w:space="0" w:color="FFFFFF"/>
              <w:right w:val="single" w:sz="4" w:space="0" w:color="FFFFFF"/>
            </w:tcBorders>
          </w:tcPr>
          <w:p w14:paraId="59E84573"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3EBD3856"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7C271E72"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03C7E824"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7214FC6"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43FE163A"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05A78ADD"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0786E0F5" w14:textId="77777777" w:rsidR="00E16F53" w:rsidRDefault="00E16F53">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C70D1F9" w14:textId="77777777" w:rsidR="00E16F53" w:rsidRDefault="00E16F53">
            <w:pPr>
              <w:pStyle w:val="ProductList-TableBody"/>
              <w:jc w:val="center"/>
            </w:pPr>
          </w:p>
        </w:tc>
      </w:tr>
    </w:tbl>
    <w:p w14:paraId="3C26B384" w14:textId="77777777" w:rsidR="00E16F53" w:rsidRDefault="00E16F53">
      <w:pPr>
        <w:pStyle w:val="ProductList-Body"/>
      </w:pPr>
    </w:p>
    <w:p w14:paraId="33C19C5B" w14:textId="77777777" w:rsidR="00E16F53" w:rsidRDefault="00781240">
      <w:pPr>
        <w:pStyle w:val="ProductList-Offering1SubSection"/>
        <w:outlineLvl w:val="3"/>
      </w:pPr>
      <w:bookmarkStart w:id="324" w:name="_Sec1286"/>
      <w:r>
        <w:t>2. Podmínky produktu</w:t>
      </w:r>
      <w:bookmarkEnd w:id="324"/>
    </w:p>
    <w:tbl>
      <w:tblPr>
        <w:tblStyle w:val="PURTable"/>
        <w:tblW w:w="0" w:type="dxa"/>
        <w:tblLook w:val="04A0" w:firstRow="1" w:lastRow="0" w:firstColumn="1" w:lastColumn="0" w:noHBand="0" w:noVBand="1"/>
      </w:tblPr>
      <w:tblGrid>
        <w:gridCol w:w="3633"/>
        <w:gridCol w:w="3531"/>
        <w:gridCol w:w="3752"/>
      </w:tblGrid>
      <w:tr w:rsidR="00E16F53" w14:paraId="06ED222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24" w:space="0" w:color="00188F"/>
              <w:left w:val="single" w:sz="4" w:space="0" w:color="000000"/>
              <w:bottom w:val="single" w:sz="4" w:space="0" w:color="000000"/>
              <w:right w:val="single" w:sz="4" w:space="0" w:color="000000"/>
            </w:tcBorders>
          </w:tcPr>
          <w:p w14:paraId="25981AE3" w14:textId="77777777" w:rsidR="00E16F53" w:rsidRDefault="00781240">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38">
              <w:r>
                <w:rPr>
                  <w:color w:val="00467F"/>
                  <w:u w:val="single"/>
                </w:rPr>
                <w:t>OST</w:t>
              </w:r>
            </w:hyperlink>
          </w:p>
        </w:tc>
        <w:tc>
          <w:tcPr>
            <w:tcW w:w="3920" w:type="dxa"/>
            <w:tcBorders>
              <w:top w:val="single" w:sz="24" w:space="0" w:color="00188F"/>
              <w:left w:val="single" w:sz="4" w:space="0" w:color="000000"/>
              <w:bottom w:val="single" w:sz="4" w:space="0" w:color="000000"/>
              <w:right w:val="single" w:sz="4" w:space="0" w:color="000000"/>
            </w:tcBorders>
          </w:tcPr>
          <w:p w14:paraId="574C4969"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160" w:type="dxa"/>
            <w:tcBorders>
              <w:top w:val="single" w:sz="24" w:space="0" w:color="00188F"/>
              <w:left w:val="single" w:sz="4" w:space="0" w:color="000000"/>
              <w:bottom w:val="single" w:sz="4" w:space="0" w:color="000000"/>
              <w:right w:val="single" w:sz="4" w:space="0" w:color="000000"/>
            </w:tcBorders>
            <w:shd w:val="clear" w:color="auto" w:fill="BFBFBF"/>
          </w:tcPr>
          <w:p w14:paraId="24A91DE8" w14:textId="77777777" w:rsidR="00E16F53" w:rsidRDefault="00781240">
            <w:pPr>
              <w:pStyle w:val="ProductList-TableBody"/>
            </w:pPr>
            <w:r>
              <w:rPr>
                <w:color w:val="404040"/>
              </w:rPr>
              <w:t>Prodloužená doba účinnosti: Není relevantní</w:t>
            </w:r>
          </w:p>
        </w:tc>
      </w:tr>
      <w:tr w:rsidR="00E16F53" w14:paraId="589731A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244EA78" w14:textId="77777777" w:rsidR="00E16F53" w:rsidRDefault="00781240">
            <w:pPr>
              <w:pStyle w:val="ProductList-TableBody"/>
            </w:pPr>
            <w:r>
              <w:rPr>
                <w:color w:val="404040"/>
              </w:rPr>
              <w:t>Práva k migraci: Není relevantní</w:t>
            </w:r>
          </w:p>
        </w:tc>
        <w:tc>
          <w:tcPr>
            <w:tcW w:w="3920" w:type="dxa"/>
            <w:tcBorders>
              <w:top w:val="single" w:sz="4" w:space="0" w:color="000000"/>
              <w:left w:val="single" w:sz="4" w:space="0" w:color="000000"/>
              <w:bottom w:val="single" w:sz="4" w:space="0" w:color="000000"/>
              <w:right w:val="single" w:sz="4" w:space="0" w:color="000000"/>
            </w:tcBorders>
            <w:shd w:val="clear" w:color="auto" w:fill="BFBFBF"/>
          </w:tcPr>
          <w:p w14:paraId="38E3DA6E" w14:textId="77777777" w:rsidR="00E16F53" w:rsidRDefault="00781240">
            <w:pPr>
              <w:pStyle w:val="ProductList-TableBody"/>
            </w:pPr>
            <w:r>
              <w:rPr>
                <w:color w:val="404040"/>
              </w:rPr>
              <w:t>Nezbytné podmínky: Není relevantní</w:t>
            </w:r>
          </w:p>
        </w:tc>
        <w:tc>
          <w:tcPr>
            <w:tcW w:w="4160" w:type="dxa"/>
            <w:tcBorders>
              <w:top w:val="single" w:sz="4" w:space="0" w:color="000000"/>
              <w:left w:val="single" w:sz="4" w:space="0" w:color="000000"/>
              <w:bottom w:val="single" w:sz="4" w:space="0" w:color="000000"/>
              <w:right w:val="single" w:sz="4" w:space="0" w:color="000000"/>
            </w:tcBorders>
            <w:shd w:val="clear" w:color="auto" w:fill="BFBFBF"/>
          </w:tcPr>
          <w:p w14:paraId="183F89D3" w14:textId="77777777" w:rsidR="00E16F53" w:rsidRDefault="00781240">
            <w:pPr>
              <w:pStyle w:val="ProductList-TableBody"/>
            </w:pPr>
            <w:r>
              <w:rPr>
                <w:color w:val="404040"/>
              </w:rPr>
              <w:t>Propagační akce: Není relevantní</w:t>
            </w:r>
          </w:p>
        </w:tc>
      </w:tr>
      <w:tr w:rsidR="00E16F53" w14:paraId="7506484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B58B0E1" w14:textId="77777777" w:rsidR="00E16F53" w:rsidRDefault="00781240">
            <w:pPr>
              <w:pStyle w:val="ProductList-TableBody"/>
            </w:pPr>
            <w:r>
              <w:rPr>
                <w:color w:val="404040"/>
              </w:rPr>
              <w:t>Výjimka pro oprávněné uživatele: Není relevantní</w:t>
            </w:r>
          </w:p>
        </w:tc>
        <w:tc>
          <w:tcPr>
            <w:tcW w:w="3920" w:type="dxa"/>
            <w:tcBorders>
              <w:top w:val="single" w:sz="4" w:space="0" w:color="000000"/>
              <w:left w:val="single" w:sz="4" w:space="0" w:color="000000"/>
              <w:bottom w:val="single" w:sz="4" w:space="0" w:color="000000"/>
              <w:right w:val="single" w:sz="4" w:space="0" w:color="000000"/>
            </w:tcBorders>
            <w:shd w:val="clear" w:color="auto" w:fill="BFBFBF"/>
          </w:tcPr>
          <w:p w14:paraId="54868014" w14:textId="77777777" w:rsidR="00E16F53" w:rsidRDefault="00781240">
            <w:pPr>
              <w:pStyle w:val="ProductList-TableBody"/>
            </w:pPr>
            <w:r>
              <w:rPr>
                <w:color w:val="404040"/>
              </w:rPr>
              <w:t>Nárok na snížení: Není relevantní</w:t>
            </w:r>
          </w:p>
        </w:tc>
        <w:tc>
          <w:tcPr>
            <w:tcW w:w="4160" w:type="dxa"/>
            <w:tcBorders>
              <w:top w:val="single" w:sz="4" w:space="0" w:color="000000"/>
              <w:left w:val="single" w:sz="4" w:space="0" w:color="000000"/>
              <w:bottom w:val="single" w:sz="4" w:space="0" w:color="000000"/>
              <w:right w:val="single" w:sz="4" w:space="0" w:color="000000"/>
            </w:tcBorders>
            <w:shd w:val="clear" w:color="auto" w:fill="BFBFBF"/>
          </w:tcPr>
          <w:p w14:paraId="46EC5F06" w14:textId="77777777" w:rsidR="00E16F53" w:rsidRDefault="00781240">
            <w:pPr>
              <w:pStyle w:val="ProductList-TableBody"/>
            </w:pPr>
            <w:r>
              <w:rPr>
                <w:color w:val="404040"/>
              </w:rPr>
              <w:t>Nárok na snížení (SCE): Není relevantní</w:t>
            </w:r>
          </w:p>
        </w:tc>
      </w:tr>
      <w:tr w:rsidR="00E16F53" w14:paraId="5A82EC9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D0F1F70" w14:textId="77777777" w:rsidR="00E16F53" w:rsidRDefault="00781240">
            <w:pPr>
              <w:pStyle w:val="ProductList-TableBody"/>
            </w:pPr>
            <w:r>
              <w:rPr>
                <w:color w:val="404040"/>
              </w:rPr>
              <w:t>Výhody při užívání studenty: Není relevantní</w:t>
            </w:r>
          </w:p>
        </w:tc>
        <w:tc>
          <w:tcPr>
            <w:tcW w:w="3920" w:type="dxa"/>
            <w:tcBorders>
              <w:top w:val="single" w:sz="4" w:space="0" w:color="000000"/>
              <w:left w:val="single" w:sz="4" w:space="0" w:color="000000"/>
              <w:bottom w:val="single" w:sz="4" w:space="0" w:color="000000"/>
              <w:right w:val="single" w:sz="4" w:space="0" w:color="000000"/>
            </w:tcBorders>
          </w:tcPr>
          <w:p w14:paraId="1835D126" w14:textId="77777777" w:rsidR="00E16F53" w:rsidRDefault="00781240">
            <w:pPr>
              <w:pStyle w:val="ProductList-TableBody"/>
            </w:pPr>
            <w:r>
              <w:fldChar w:fldCharType="begin"/>
            </w:r>
            <w:r>
              <w:instrText xml:space="preserve"> AutoTextList   \s NoStyle \t "Nárok na aktualizaci: Licence k odběru služeb online, které může zákazník se smlouvou Enterprise nebo Enterprise Subscription objednat prostřednictvím procesu aktualizace nebo výroční objednávky namísto měsíční objednávky." </w:instrText>
            </w:r>
            <w:r>
              <w:fldChar w:fldCharType="separate"/>
            </w:r>
            <w:r>
              <w:rPr>
                <w:color w:val="0563C1"/>
              </w:rPr>
              <w:t>Nárok na aktualizaci</w:t>
            </w:r>
            <w:r>
              <w:fldChar w:fldCharType="end"/>
            </w:r>
            <w:r>
              <w:t>: Vše</w:t>
            </w:r>
          </w:p>
        </w:tc>
        <w:tc>
          <w:tcPr>
            <w:tcW w:w="4160" w:type="dxa"/>
            <w:tcBorders>
              <w:top w:val="single" w:sz="4" w:space="0" w:color="000000"/>
              <w:left w:val="single" w:sz="4" w:space="0" w:color="000000"/>
              <w:bottom w:val="single" w:sz="4" w:space="0" w:color="000000"/>
              <w:right w:val="single" w:sz="4" w:space="0" w:color="000000"/>
            </w:tcBorders>
          </w:tcPr>
          <w:p w14:paraId="63A560E4" w14:textId="77777777" w:rsidR="00E16F53" w:rsidRDefault="00E16F53">
            <w:pPr>
              <w:pStyle w:val="ProductList-TableBody"/>
            </w:pPr>
          </w:p>
        </w:tc>
      </w:tr>
    </w:tbl>
    <w:p w14:paraId="6BBBF815" w14:textId="77777777" w:rsidR="00E16F53" w:rsidRDefault="00E16F53">
      <w:pPr>
        <w:pStyle w:val="ProductList-Body"/>
        <w:jc w:val="right"/>
      </w:pPr>
    </w:p>
    <w:tbl>
      <w:tblPr>
        <w:tblStyle w:val="PURTable"/>
        <w:tblW w:w="0" w:type="dxa"/>
        <w:tblLook w:val="04A0" w:firstRow="1" w:lastRow="0" w:firstColumn="1" w:lastColumn="0" w:noHBand="0" w:noVBand="1"/>
      </w:tblPr>
      <w:tblGrid>
        <w:gridCol w:w="10916"/>
      </w:tblGrid>
      <w:tr w:rsidR="00E16F53" w14:paraId="37EB8082"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5292E8C"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60ADD849" w14:textId="77777777" w:rsidR="00E16F53" w:rsidRDefault="00E16F53">
      <w:pPr>
        <w:pStyle w:val="ProductList-Body"/>
      </w:pPr>
    </w:p>
    <w:p w14:paraId="084F594A" w14:textId="77777777" w:rsidR="00E16F53" w:rsidRDefault="00781240">
      <w:pPr>
        <w:pStyle w:val="ProductList-Offering2HeadingNoBorder"/>
        <w:outlineLvl w:val="2"/>
      </w:pPr>
      <w:bookmarkStart w:id="325" w:name="_Sec630"/>
      <w:r>
        <w:t>Microsoft Intune</w:t>
      </w:r>
      <w:bookmarkEnd w:id="325"/>
      <w:r>
        <w:fldChar w:fldCharType="begin"/>
      </w:r>
      <w:r>
        <w:instrText xml:space="preserve"> TC "</w:instrText>
      </w:r>
      <w:bookmarkStart w:id="326" w:name="_Toc36309751"/>
      <w:r>
        <w:instrText>Microsoft Intune</w:instrText>
      </w:r>
      <w:bookmarkEnd w:id="326"/>
      <w:r>
        <w:instrText>" \l 3</w:instrText>
      </w:r>
      <w:r>
        <w:fldChar w:fldCharType="end"/>
      </w:r>
    </w:p>
    <w:p w14:paraId="67212D85" w14:textId="77777777" w:rsidR="00E16F53" w:rsidRDefault="00781240">
      <w:pPr>
        <w:pStyle w:val="ProductList-Offering1SubSection"/>
        <w:outlineLvl w:val="3"/>
      </w:pPr>
      <w:bookmarkStart w:id="327" w:name="_Sec714"/>
      <w:r>
        <w:t>1. Dostupnost programu</w:t>
      </w:r>
      <w:bookmarkEnd w:id="327"/>
    </w:p>
    <w:tbl>
      <w:tblPr>
        <w:tblStyle w:val="PURTable"/>
        <w:tblW w:w="0" w:type="dxa"/>
        <w:tblLook w:val="04A0" w:firstRow="1" w:lastRow="0" w:firstColumn="1" w:lastColumn="0" w:noHBand="0" w:noVBand="1"/>
      </w:tblPr>
      <w:tblGrid>
        <w:gridCol w:w="4125"/>
        <w:gridCol w:w="805"/>
        <w:gridCol w:w="697"/>
        <w:gridCol w:w="808"/>
        <w:gridCol w:w="713"/>
        <w:gridCol w:w="728"/>
        <w:gridCol w:w="829"/>
        <w:gridCol w:w="705"/>
        <w:gridCol w:w="702"/>
        <w:gridCol w:w="804"/>
      </w:tblGrid>
      <w:tr w:rsidR="00E16F53" w14:paraId="00E88436" w14:textId="77777777">
        <w:trPr>
          <w:cnfStyle w:val="100000000000" w:firstRow="1" w:lastRow="0" w:firstColumn="0" w:lastColumn="0" w:oddVBand="0" w:evenVBand="0" w:oddHBand="0" w:evenHBand="0" w:firstRowFirstColumn="0" w:firstRowLastColumn="0" w:lastRowFirstColumn="0" w:lastRowLastColumn="0"/>
        </w:trPr>
        <w:tc>
          <w:tcPr>
            <w:tcW w:w="4520" w:type="dxa"/>
            <w:tcBorders>
              <w:left w:val="single" w:sz="6" w:space="0" w:color="FFFFFF"/>
              <w:bottom w:val="none" w:sz="4" w:space="0" w:color="BFBFBF"/>
              <w:right w:val="single" w:sz="6" w:space="0" w:color="FFFFFF"/>
            </w:tcBorders>
            <w:shd w:val="clear" w:color="auto" w:fill="00188F"/>
          </w:tcPr>
          <w:p w14:paraId="7EDC25A6" w14:textId="77777777" w:rsidR="00E16F53" w:rsidRDefault="00781240">
            <w:pPr>
              <w:pStyle w:val="ProductList-TableBody"/>
            </w:pPr>
            <w:r>
              <w:rPr>
                <w:color w:val="FFFFFF"/>
              </w:rPr>
              <w:t>Služby online</w:t>
            </w:r>
          </w:p>
        </w:tc>
        <w:tc>
          <w:tcPr>
            <w:tcW w:w="860" w:type="dxa"/>
            <w:tcBorders>
              <w:left w:val="single" w:sz="6" w:space="0" w:color="FFFFFF"/>
              <w:bottom w:val="single" w:sz="6" w:space="0" w:color="FFFFFF"/>
              <w:right w:val="single" w:sz="6" w:space="0" w:color="FFFFFF"/>
            </w:tcBorders>
            <w:shd w:val="clear" w:color="auto" w:fill="00188F"/>
          </w:tcPr>
          <w:p w14:paraId="5E9D4571" w14:textId="77777777" w:rsidR="00E16F53" w:rsidRDefault="00781240">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27DEEDE"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4441AD4A"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6A1C647" w14:textId="77777777" w:rsidR="00E16F53" w:rsidRDefault="00781240">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74055D4"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A297D28"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4B34AE3"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D4CBAC1"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3A58B95" w14:textId="77777777" w:rsidR="00E16F53" w:rsidRDefault="00781240">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E16F53" w14:paraId="3589E532" w14:textId="77777777">
        <w:tc>
          <w:tcPr>
            <w:tcW w:w="4520" w:type="dxa"/>
            <w:tcBorders>
              <w:top w:val="none" w:sz="4" w:space="0" w:color="BFBFBF"/>
              <w:left w:val="none" w:sz="4" w:space="0" w:color="000000"/>
              <w:bottom w:val="dashed" w:sz="4" w:space="0" w:color="7F7F7F"/>
              <w:right w:val="none" w:sz="4" w:space="0" w:color="000000"/>
            </w:tcBorders>
          </w:tcPr>
          <w:p w14:paraId="7324BE1E" w14:textId="77777777" w:rsidR="00E16F53" w:rsidRDefault="00781240">
            <w:pPr>
              <w:pStyle w:val="ProductList-TableBody"/>
            </w:pPr>
            <w:r>
              <w:t>Microsoft Intune</w:t>
            </w:r>
            <w:r>
              <w:fldChar w:fldCharType="begin"/>
            </w:r>
            <w:r>
              <w:instrText xml:space="preserve"> XE "Microsoft Intune" </w:instrText>
            </w:r>
            <w:r>
              <w:fldChar w:fldCharType="end"/>
            </w:r>
            <w:r>
              <w:t xml:space="preserve"> (licence na odběr na základě počtu uživatelů)</w:t>
            </w:r>
          </w:p>
        </w:tc>
        <w:tc>
          <w:tcPr>
            <w:tcW w:w="860" w:type="dxa"/>
            <w:tcBorders>
              <w:top w:val="single" w:sz="6" w:space="0" w:color="FFFFFF"/>
              <w:left w:val="none" w:sz="4" w:space="0" w:color="000000"/>
              <w:bottom w:val="dashed" w:sz="4" w:space="0" w:color="7F7F7F"/>
              <w:right w:val="single" w:sz="6" w:space="0" w:color="FFFFFF"/>
            </w:tcBorders>
          </w:tcPr>
          <w:p w14:paraId="639E6F12" w14:textId="77777777" w:rsidR="00E16F53" w:rsidRDefault="0078124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017F9C1"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2D5306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7AE268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F09A7DE"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079D5C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D0AFCE0"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993DF3C"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8E7F40A" w14:textId="77777777" w:rsidR="00E16F53" w:rsidRDefault="00E16F53">
            <w:pPr>
              <w:pStyle w:val="ProductList-TableBody"/>
              <w:jc w:val="center"/>
            </w:pPr>
          </w:p>
        </w:tc>
      </w:tr>
      <w:tr w:rsidR="00E16F53" w14:paraId="34643FCE" w14:textId="77777777">
        <w:tc>
          <w:tcPr>
            <w:tcW w:w="4520" w:type="dxa"/>
            <w:tcBorders>
              <w:top w:val="dashed" w:sz="4" w:space="0" w:color="7F7F7F"/>
              <w:left w:val="none" w:sz="4" w:space="0" w:color="6E6E6E"/>
              <w:bottom w:val="dashed" w:sz="4" w:space="0" w:color="7F7F7F"/>
              <w:right w:val="none" w:sz="4" w:space="0" w:color="6E6E6E"/>
            </w:tcBorders>
          </w:tcPr>
          <w:p w14:paraId="062A8689" w14:textId="77777777" w:rsidR="00E16F53" w:rsidRDefault="00781240">
            <w:pPr>
              <w:pStyle w:val="ProductList-TableBody"/>
            </w:pPr>
            <w:r>
              <w:t>Doplněk pro Microsoft Intune</w:t>
            </w:r>
            <w:r>
              <w:fldChar w:fldCharType="begin"/>
            </w:r>
            <w:r>
              <w:instrText xml:space="preserve"> XE "Doplněk pro Microsoft Intune" </w:instrText>
            </w:r>
            <w:r>
              <w:fldChar w:fldCharType="end"/>
            </w:r>
            <w:r>
              <w:t xml:space="preserve"> (licence na odběr na základě počtu uživatelů)</w:t>
            </w:r>
          </w:p>
        </w:tc>
        <w:tc>
          <w:tcPr>
            <w:tcW w:w="860" w:type="dxa"/>
            <w:tcBorders>
              <w:top w:val="dashed" w:sz="4" w:space="0" w:color="7F7F7F"/>
              <w:left w:val="none" w:sz="4" w:space="0" w:color="6E6E6E"/>
              <w:bottom w:val="dashed" w:sz="4" w:space="0" w:color="7F7F7F"/>
              <w:right w:val="single" w:sz="6" w:space="0" w:color="FFFFFF"/>
            </w:tcBorders>
          </w:tcPr>
          <w:p w14:paraId="2877E14E" w14:textId="77777777" w:rsidR="00E16F53" w:rsidRDefault="0078124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A0B3545"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B0759EE"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411CC57"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9D8E704"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123743E"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82F6F0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EC326CD"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FB4566C" w14:textId="77777777" w:rsidR="00E16F53" w:rsidRDefault="00E16F53">
            <w:pPr>
              <w:pStyle w:val="ProductList-TableBody"/>
              <w:jc w:val="center"/>
            </w:pPr>
          </w:p>
        </w:tc>
      </w:tr>
      <w:tr w:rsidR="00E16F53" w14:paraId="4AA00589" w14:textId="77777777">
        <w:tc>
          <w:tcPr>
            <w:tcW w:w="4520" w:type="dxa"/>
            <w:tcBorders>
              <w:top w:val="dashed" w:sz="4" w:space="0" w:color="7F7F7F"/>
              <w:left w:val="none" w:sz="4" w:space="0" w:color="6E6E6E"/>
              <w:bottom w:val="dashed" w:sz="4" w:space="0" w:color="7F7F7F"/>
              <w:right w:val="none" w:sz="4" w:space="0" w:color="6E6E6E"/>
            </w:tcBorders>
          </w:tcPr>
          <w:p w14:paraId="04F0A21F" w14:textId="77777777" w:rsidR="00E16F53" w:rsidRDefault="00781240">
            <w:pPr>
              <w:pStyle w:val="ProductList-TableBody"/>
            </w:pPr>
            <w:r>
              <w:t>Microsoft Intune for Devices</w:t>
            </w:r>
            <w:r>
              <w:fldChar w:fldCharType="begin"/>
            </w:r>
            <w:r>
              <w:instrText xml:space="preserve"> XE "Microsoft Intune for Devices" </w:instrText>
            </w:r>
            <w:r>
              <w:fldChar w:fldCharType="end"/>
            </w:r>
            <w:r>
              <w:t xml:space="preserve"> (licence na odběr na základě počtu zařízení)</w:t>
            </w:r>
          </w:p>
        </w:tc>
        <w:tc>
          <w:tcPr>
            <w:tcW w:w="860" w:type="dxa"/>
            <w:tcBorders>
              <w:top w:val="dashed" w:sz="4" w:space="0" w:color="7F7F7F"/>
              <w:left w:val="none" w:sz="4" w:space="0" w:color="6E6E6E"/>
              <w:bottom w:val="dashed" w:sz="4" w:space="0" w:color="7F7F7F"/>
              <w:right w:val="single" w:sz="6" w:space="0" w:color="FFFFFF"/>
            </w:tcBorders>
          </w:tcPr>
          <w:p w14:paraId="1E88426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C68134D" w14:textId="77777777" w:rsidR="00E16F53" w:rsidRDefault="00781240">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FB95F6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58E5BD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16559F0" w14:textId="77777777" w:rsidR="00E16F53" w:rsidRDefault="00781240">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8380D14"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95A774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E9ED5C7"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E7C1E38" w14:textId="77777777" w:rsidR="00E16F53" w:rsidRDefault="00E16F53">
            <w:pPr>
              <w:pStyle w:val="ProductList-TableBody"/>
              <w:jc w:val="center"/>
            </w:pPr>
          </w:p>
        </w:tc>
      </w:tr>
      <w:tr w:rsidR="00E16F53" w14:paraId="2DBD7062" w14:textId="77777777">
        <w:tc>
          <w:tcPr>
            <w:tcW w:w="4520" w:type="dxa"/>
            <w:tcBorders>
              <w:top w:val="dashed" w:sz="4" w:space="0" w:color="7F7F7F"/>
              <w:left w:val="none" w:sz="4" w:space="0" w:color="6E6E6E"/>
              <w:bottom w:val="dashed" w:sz="4" w:space="0" w:color="949494"/>
              <w:right w:val="none" w:sz="4" w:space="0" w:color="6E6E6E"/>
            </w:tcBorders>
          </w:tcPr>
          <w:p w14:paraId="780145A3" w14:textId="77777777" w:rsidR="00E16F53" w:rsidRDefault="00781240">
            <w:pPr>
              <w:pStyle w:val="ProductList-TableBody"/>
            </w:pPr>
            <w:r>
              <w:rPr>
                <w:color w:val="000000"/>
              </w:rPr>
              <w:t>Doplněk licence na bázi předplatného podle počtu uživatelů k produktu Microsoft Intune – Extra Storage 1 GB</w:t>
            </w:r>
            <w:r>
              <w:fldChar w:fldCharType="begin"/>
            </w:r>
            <w:r>
              <w:instrText xml:space="preserve"> XE "Doplněk licence na bázi předplatného podle počtu uživatelů k produktu Microsoft Intune – Extra Storage 1 GB" </w:instrText>
            </w:r>
            <w:r>
              <w:fldChar w:fldCharType="end"/>
            </w:r>
          </w:p>
        </w:tc>
        <w:tc>
          <w:tcPr>
            <w:tcW w:w="860" w:type="dxa"/>
            <w:tcBorders>
              <w:top w:val="dashed" w:sz="4" w:space="0" w:color="7F7F7F"/>
              <w:left w:val="none" w:sz="4" w:space="0" w:color="6E6E6E"/>
              <w:bottom w:val="dashed" w:sz="4" w:space="0" w:color="949494"/>
              <w:right w:val="single" w:sz="6" w:space="0" w:color="FFFFFF"/>
            </w:tcBorders>
          </w:tcPr>
          <w:p w14:paraId="63D97B7E" w14:textId="77777777" w:rsidR="00E16F53" w:rsidRDefault="0078124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9638597"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A08AC2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9C113C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F20C1AA"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6B260B7"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4350AA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1E7392F"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E898B99" w14:textId="77777777" w:rsidR="00E16F53" w:rsidRDefault="00E16F53">
            <w:pPr>
              <w:pStyle w:val="ProductList-TableBody"/>
              <w:jc w:val="center"/>
            </w:pPr>
          </w:p>
        </w:tc>
      </w:tr>
      <w:tr w:rsidR="00E16F53" w14:paraId="1EA27FA4" w14:textId="77777777">
        <w:tc>
          <w:tcPr>
            <w:tcW w:w="4520" w:type="dxa"/>
            <w:tcBorders>
              <w:top w:val="dashed" w:sz="4" w:space="0" w:color="949494"/>
              <w:left w:val="none" w:sz="4" w:space="0" w:color="6E6E6E"/>
              <w:bottom w:val="dashed" w:sz="4" w:space="0" w:color="949494"/>
              <w:right w:val="none" w:sz="4" w:space="0" w:color="6E6E6E"/>
            </w:tcBorders>
          </w:tcPr>
          <w:p w14:paraId="578D268F" w14:textId="77777777" w:rsidR="00E16F53" w:rsidRDefault="00781240">
            <w:pPr>
              <w:pStyle w:val="ProductList-TableBody"/>
            </w:pPr>
            <w:r>
              <w:t>Microsoft Intune for EDU (licence na odběr na základě počtu zařízení)</w:t>
            </w:r>
          </w:p>
        </w:tc>
        <w:tc>
          <w:tcPr>
            <w:tcW w:w="860" w:type="dxa"/>
            <w:tcBorders>
              <w:top w:val="dashed" w:sz="4" w:space="0" w:color="949494"/>
              <w:left w:val="none" w:sz="4" w:space="0" w:color="6E6E6E"/>
              <w:bottom w:val="dashed" w:sz="4" w:space="0" w:color="949494"/>
              <w:right w:val="single" w:sz="6" w:space="0" w:color="FFFFFF"/>
            </w:tcBorders>
          </w:tcPr>
          <w:p w14:paraId="5D0D1650"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A1DD726"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5D3AFB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508A9F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86D4233"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2914D5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B518A0F"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"Online služba Enterprise"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22A0770"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16C310D" w14:textId="77777777" w:rsidR="00E16F53" w:rsidRDefault="00E16F53">
            <w:pPr>
              <w:pStyle w:val="ProductList-TableBody"/>
              <w:jc w:val="center"/>
            </w:pPr>
          </w:p>
        </w:tc>
      </w:tr>
      <w:tr w:rsidR="00E16F53" w14:paraId="6C5057AF" w14:textId="77777777">
        <w:tc>
          <w:tcPr>
            <w:tcW w:w="4520" w:type="dxa"/>
            <w:tcBorders>
              <w:top w:val="dashed" w:sz="4" w:space="0" w:color="949494"/>
              <w:left w:val="none" w:sz="4" w:space="0" w:color="6E6E6E"/>
              <w:bottom w:val="dashed" w:sz="4" w:space="0" w:color="B7B7B7"/>
              <w:right w:val="none" w:sz="4" w:space="0" w:color="6E6E6E"/>
            </w:tcBorders>
          </w:tcPr>
          <w:p w14:paraId="5B0767BB" w14:textId="77777777" w:rsidR="00E16F53" w:rsidRDefault="00781240">
            <w:pPr>
              <w:pStyle w:val="ProductList-TableBody"/>
            </w:pPr>
            <w:r>
              <w:t>Microsoft Intune for EDU</w:t>
            </w:r>
            <w:r>
              <w:fldChar w:fldCharType="begin"/>
            </w:r>
            <w:r>
              <w:instrText xml:space="preserve"> XE "Microsoft Intune for EDU" </w:instrText>
            </w:r>
            <w:r>
              <w:fldChar w:fldCharType="end"/>
            </w:r>
            <w:r>
              <w:t xml:space="preserve"> (licence na odběr na základě počtu uživatelů)</w:t>
            </w:r>
          </w:p>
        </w:tc>
        <w:tc>
          <w:tcPr>
            <w:tcW w:w="860" w:type="dxa"/>
            <w:tcBorders>
              <w:top w:val="dashed" w:sz="4" w:space="0" w:color="949494"/>
              <w:left w:val="none" w:sz="4" w:space="0" w:color="6E6E6E"/>
              <w:bottom w:val="dashed" w:sz="4" w:space="0" w:color="B7B7B7"/>
              <w:right w:val="single" w:sz="6" w:space="0" w:color="FFFFFF"/>
            </w:tcBorders>
          </w:tcPr>
          <w:p w14:paraId="462350C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3DE5541"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3798797"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85371B0"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43D51DD"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F7A7ED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960421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CD43351"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3C15E6D" w14:textId="77777777" w:rsidR="00E16F53" w:rsidRDefault="00E16F53">
            <w:pPr>
              <w:pStyle w:val="ProductList-TableBody"/>
              <w:jc w:val="center"/>
            </w:pPr>
          </w:p>
        </w:tc>
      </w:tr>
      <w:tr w:rsidR="00E16F53" w14:paraId="7037CDD1" w14:textId="77777777">
        <w:tc>
          <w:tcPr>
            <w:tcW w:w="4520" w:type="dxa"/>
            <w:tcBorders>
              <w:top w:val="dashed" w:sz="4" w:space="0" w:color="B7B7B7"/>
              <w:left w:val="none" w:sz="4" w:space="0" w:color="6E6E6E"/>
              <w:bottom w:val="none" w:sz="4" w:space="0" w:color="BFBFBF"/>
              <w:right w:val="none" w:sz="4" w:space="0" w:color="6E6E6E"/>
            </w:tcBorders>
          </w:tcPr>
          <w:p w14:paraId="6140B77A" w14:textId="77777777" w:rsidR="00E16F53" w:rsidRDefault="00781240">
            <w:pPr>
              <w:pStyle w:val="ProductList-TableBody"/>
            </w:pPr>
            <w:r>
              <w:t>Doplněk pro Microsoft Intune for EDU</w:t>
            </w:r>
            <w:r>
              <w:fldChar w:fldCharType="begin"/>
            </w:r>
            <w:r>
              <w:instrText xml:space="preserve"> XE "Doplněk pro Microsoft Intune for EDU" </w:instrText>
            </w:r>
            <w:r>
              <w:fldChar w:fldCharType="end"/>
            </w:r>
            <w:r>
              <w:t xml:space="preserve"> (licence na odběr na základě počtu uživatelů)</w:t>
            </w:r>
          </w:p>
        </w:tc>
        <w:tc>
          <w:tcPr>
            <w:tcW w:w="860" w:type="dxa"/>
            <w:tcBorders>
              <w:top w:val="dashed" w:sz="4" w:space="0" w:color="B7B7B7"/>
              <w:left w:val="none" w:sz="4" w:space="0" w:color="6E6E6E"/>
              <w:bottom w:val="none" w:sz="4" w:space="0" w:color="BFBFBF"/>
              <w:right w:val="single" w:sz="6" w:space="0" w:color="FFFFFF"/>
            </w:tcBorders>
          </w:tcPr>
          <w:p w14:paraId="0ACBBA89"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4BFCCDF"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D235C35"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09524E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4B4E4D2"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ABB034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379EDCB"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7A482B4"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D36F3E7" w14:textId="77777777" w:rsidR="00E16F53" w:rsidRDefault="00E16F53">
            <w:pPr>
              <w:pStyle w:val="ProductList-TableBody"/>
              <w:jc w:val="center"/>
            </w:pPr>
          </w:p>
        </w:tc>
      </w:tr>
    </w:tbl>
    <w:p w14:paraId="27DFB028" w14:textId="77777777" w:rsidR="00E16F53" w:rsidRDefault="00781240">
      <w:pPr>
        <w:pStyle w:val="ProductList-Offering1SubSection"/>
        <w:outlineLvl w:val="3"/>
      </w:pPr>
      <w:bookmarkStart w:id="328" w:name="_Sec769"/>
      <w:r>
        <w:t>2. Podmínky produktu</w:t>
      </w:r>
      <w:bookmarkEnd w:id="328"/>
    </w:p>
    <w:tbl>
      <w:tblPr>
        <w:tblStyle w:val="PURTable"/>
        <w:tblW w:w="0" w:type="dxa"/>
        <w:tblLook w:val="04A0" w:firstRow="1" w:lastRow="0" w:firstColumn="1" w:lastColumn="0" w:noHBand="0" w:noVBand="1"/>
      </w:tblPr>
      <w:tblGrid>
        <w:gridCol w:w="3630"/>
        <w:gridCol w:w="3641"/>
        <w:gridCol w:w="3645"/>
      </w:tblGrid>
      <w:tr w:rsidR="00E16F53" w14:paraId="7680DF1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B75B14B" w14:textId="77777777" w:rsidR="00E16F53" w:rsidRDefault="00781240">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39">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7D1F5E03"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37669C24" w14:textId="77777777" w:rsidR="00E16F53" w:rsidRDefault="00781240">
            <w:pPr>
              <w:pStyle w:val="ProductList-TableBody"/>
            </w:pPr>
            <w:r>
              <w:fldChar w:fldCharType="begin"/>
            </w:r>
            <w:r>
              <w:instrText xml:space="preserve"> AutoTextList   \s NoStyle \t "Prodloužená doba účinnosti: Služby online, které jsou účinné po delší dobu, jak je popsáno v licenční smlouvě Enterprise a Enterprise Subscription." </w:instrText>
            </w:r>
            <w:r>
              <w:fldChar w:fldCharType="separate"/>
            </w:r>
            <w:r>
              <w:rPr>
                <w:color w:val="0563C1"/>
              </w:rPr>
              <w:t>Prodloužená doba účinnosti</w:t>
            </w:r>
            <w:r>
              <w:fldChar w:fldCharType="end"/>
            </w:r>
            <w:r>
              <w:t>: Vše</w:t>
            </w:r>
          </w:p>
        </w:tc>
      </w:tr>
      <w:tr w:rsidR="00E16F53" w14:paraId="01B3B94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8FADF7A" w14:textId="77777777" w:rsidR="00E16F53" w:rsidRDefault="00781240">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B5C23A9" w14:textId="77777777" w:rsidR="00E16F53" w:rsidRDefault="00781240">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8D0EA26" w14:textId="77777777" w:rsidR="00E16F53" w:rsidRDefault="00781240">
            <w:pPr>
              <w:pStyle w:val="ProductList-TableBody"/>
            </w:pPr>
            <w:r>
              <w:rPr>
                <w:color w:val="404040"/>
              </w:rPr>
              <w:t>Propagační akce: Není relevantní</w:t>
            </w:r>
          </w:p>
        </w:tc>
      </w:tr>
      <w:tr w:rsidR="00E16F53" w14:paraId="5970BEA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6D6B96B" w14:textId="77777777" w:rsidR="00E16F53" w:rsidRDefault="00781240">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tcPr>
          <w:p w14:paraId="569430AA" w14:textId="77777777" w:rsidR="00E16F53" w:rsidRDefault="00781240">
            <w:pPr>
              <w:pStyle w:val="ProductList-TableBody"/>
            </w:pPr>
            <w:r>
              <w:fldChar w:fldCharType="begin"/>
            </w:r>
            <w:r>
              <w:instrText xml:space="preserve"> AutoTextList   \s NoStyle \t "Nárok na snížení: Služba online pro zákazníka, který má prováděcí smlouvu Enterprise, Enterprise Subscription, Microsoft Azure nebo Enrollment for Education Solutions, může oznamovat omezení licencí nebo přiděleného ročního závazku." </w:instrText>
            </w:r>
            <w:r>
              <w:fldChar w:fldCharType="separate"/>
            </w:r>
            <w:r>
              <w:rPr>
                <w:color w:val="0563C1"/>
              </w:rPr>
              <w:t>Nárok na snížení</w:t>
            </w:r>
            <w:r>
              <w:fldChar w:fldCharType="end"/>
            </w:r>
            <w:r>
              <w:t xml:space="preserve">: Vše (s výjimkou Microsoft Intune for EDU (licence na odběr na základě počtu zařízení))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E1BBEBB" w14:textId="77777777" w:rsidR="00E16F53" w:rsidRDefault="00781240">
            <w:pPr>
              <w:pStyle w:val="ProductList-TableBody"/>
            </w:pPr>
            <w:r>
              <w:rPr>
                <w:color w:val="404040"/>
              </w:rPr>
              <w:t>Nárok na snížení (SCE): Není relevantní</w:t>
            </w:r>
          </w:p>
        </w:tc>
      </w:tr>
      <w:tr w:rsidR="00E16F53" w14:paraId="39BB68BB" w14:textId="77777777">
        <w:tc>
          <w:tcPr>
            <w:tcW w:w="4040" w:type="dxa"/>
            <w:tcBorders>
              <w:top w:val="single" w:sz="4" w:space="0" w:color="000000"/>
              <w:left w:val="single" w:sz="4" w:space="0" w:color="000000"/>
              <w:bottom w:val="single" w:sz="4" w:space="0" w:color="000000"/>
              <w:right w:val="single" w:sz="4" w:space="0" w:color="000000"/>
            </w:tcBorders>
          </w:tcPr>
          <w:p w14:paraId="554F321C" w14:textId="77777777" w:rsidR="00E16F53" w:rsidRDefault="00781240">
            <w:pPr>
              <w:pStyle w:val="ProductList-TableBody"/>
            </w:pPr>
            <w:r>
              <w:fldChar w:fldCharType="begin"/>
            </w:r>
            <w:r>
              <w:instrText xml:space="preserve"> AutoTextList   \s NoStyle \t "Výhody při užívání studenty: Volba pro instituce, které si licencují kvalifikující produkt pro počet v rámci celé organizace, k licencování produktu k použití studenty v poměru 1:15 nebo 1:40 studenti:znalostní pracovník (nebo člen pedagogického sboru/zaměstnance) bez dalších nákladů." </w:instrText>
            </w:r>
            <w:r>
              <w:fldChar w:fldCharType="separate"/>
            </w:r>
            <w:r>
              <w:rPr>
                <w:color w:val="0563C1"/>
              </w:rPr>
              <w:t>Výhody při užívání studenty</w:t>
            </w:r>
            <w:r>
              <w:fldChar w:fldCharType="end"/>
            </w:r>
            <w:r>
              <w:t xml:space="preserve">: Viz </w:t>
            </w:r>
            <w:hyperlink w:anchor="_Sec1230">
              <w:r>
                <w:rPr>
                  <w:color w:val="00467F"/>
                  <w:u w:val="single"/>
                </w:rPr>
                <w:t>přílohu H</w:t>
              </w:r>
            </w:hyperlink>
          </w:p>
        </w:tc>
        <w:tc>
          <w:tcPr>
            <w:tcW w:w="4040" w:type="dxa"/>
            <w:tcBorders>
              <w:top w:val="single" w:sz="4" w:space="0" w:color="000000"/>
              <w:left w:val="single" w:sz="4" w:space="0" w:color="000000"/>
              <w:bottom w:val="single" w:sz="4" w:space="0" w:color="000000"/>
              <w:right w:val="single" w:sz="4" w:space="0" w:color="000000"/>
            </w:tcBorders>
          </w:tcPr>
          <w:p w14:paraId="5A423868" w14:textId="77777777" w:rsidR="00E16F53" w:rsidRDefault="00781240">
            <w:pPr>
              <w:pStyle w:val="ProductList-TableBody"/>
            </w:pPr>
            <w:r>
              <w:fldChar w:fldCharType="begin"/>
            </w:r>
            <w:r>
              <w:instrText xml:space="preserve"> AutoTextList   \s NoStyle \t "Nárok na aktualizaci: Licence k odběru služeb online, které může zákazník se smlouvou Enterprise nebo Enterprise Subscription objednat prostřednictvím procesu aktualizace nebo výroční objednávky namísto měsíční objednávky." </w:instrText>
            </w:r>
            <w:r>
              <w:fldChar w:fldCharType="separate"/>
            </w:r>
            <w:r>
              <w:rPr>
                <w:color w:val="0563C1"/>
              </w:rPr>
              <w:t>Nárok na aktualizaci</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tcPr>
          <w:p w14:paraId="397ADEA0" w14:textId="77777777" w:rsidR="00E16F53" w:rsidRDefault="00781240">
            <w:pPr>
              <w:pStyle w:val="ProductList-TableBody"/>
            </w:pPr>
            <w:r>
              <w:fldChar w:fldCharType="begin"/>
            </w:r>
            <w:r>
              <w:instrText xml:space="preserve"> AutoTextList   \s NoStyle \t "Uvádí, že je produkt k dispozici jako doplněk a/nebo jako produkt z krytí SA. Podrobnosti jsou uvedeny v příloze C – Doplňky služeb online a jiné licence k přechodu." </w:instrText>
            </w:r>
            <w:r>
              <w:fldChar w:fldCharType="separate"/>
            </w:r>
            <w:r>
              <w:rPr>
                <w:color w:val="0563C1"/>
              </w:rPr>
              <w:t>Doplňky a produkty z krytí SA</w:t>
            </w:r>
            <w:r>
              <w:fldChar w:fldCharType="end"/>
            </w:r>
            <w:r>
              <w:t xml:space="preserve">: Viz </w:t>
            </w:r>
            <w:hyperlink w:anchor="_Sec1237">
              <w:r>
                <w:rPr>
                  <w:color w:val="00467F"/>
                  <w:u w:val="single"/>
                </w:rPr>
                <w:t>příloha C</w:t>
              </w:r>
            </w:hyperlink>
          </w:p>
        </w:tc>
      </w:tr>
    </w:tbl>
    <w:p w14:paraId="65ADA825" w14:textId="77777777" w:rsidR="00E16F53" w:rsidRDefault="00E16F53">
      <w:pPr>
        <w:pStyle w:val="ProductList-Body"/>
      </w:pPr>
    </w:p>
    <w:p w14:paraId="521887F4" w14:textId="77777777" w:rsidR="00E16F53" w:rsidRDefault="00781240">
      <w:pPr>
        <w:pStyle w:val="ProductList-ClauseHeading"/>
        <w:outlineLvl w:val="4"/>
      </w:pPr>
      <w:r>
        <w:t>2.1 Microsoft Intune for EDU (licence na odběr na základě počtu zařízení)</w:t>
      </w:r>
    </w:p>
    <w:p w14:paraId="122486CB" w14:textId="77777777" w:rsidR="00E16F53" w:rsidRDefault="00781240">
      <w:pPr>
        <w:pStyle w:val="ProductList-SubClauseHeading"/>
        <w:outlineLvl w:val="5"/>
      </w:pPr>
      <w:r>
        <w:t>2.1.1 Doba účinnosti</w:t>
      </w:r>
    </w:p>
    <w:p w14:paraId="1E53C37C" w14:textId="77777777" w:rsidR="00E16F53" w:rsidRDefault="00781240">
      <w:pPr>
        <w:pStyle w:val="ProductList-BodyIndented"/>
      </w:pPr>
      <w:r>
        <w:t>Doba účinnosti odběru Microsoft Intune for EDU (licence na odběr na základě počtu zařízení) („licence na bázi předplatného podle počtu zařízení pro službu Intune“) je šest let od data objednávky. Pokud licence na odběr produktu Intune podle počtu zařízení platí i po uplynutí doby účinnosti multilicenční smlouvy zákazníka, na základě které byla tato licence zakoupena, zůstávají podmínky této smlouvy v platnosti, a to v rozsahu, který je nutný pro trvání licence na odběr produktu Intune.</w:t>
      </w:r>
    </w:p>
    <w:p w14:paraId="0E7F2632" w14:textId="77777777" w:rsidR="00E16F53" w:rsidRDefault="00E16F53">
      <w:pPr>
        <w:pStyle w:val="ProductList-BodyIndented"/>
      </w:pPr>
    </w:p>
    <w:p w14:paraId="3EE8FDD8" w14:textId="77777777" w:rsidR="00E16F53" w:rsidRDefault="00781240">
      <w:pPr>
        <w:pStyle w:val="ProductList-SubClauseHeading"/>
        <w:outlineLvl w:val="5"/>
      </w:pPr>
      <w:r>
        <w:t>2.1.2 Zrušení a změna přiřazení</w:t>
      </w:r>
    </w:p>
    <w:p w14:paraId="0B5F0B5B" w14:textId="77777777" w:rsidR="00E16F53" w:rsidRDefault="00781240">
      <w:pPr>
        <w:pStyle w:val="ProductList-BodyIndented"/>
      </w:pPr>
      <w:r>
        <w:t>Přiřazení Microsoft Intune for EDU (licence na odběr na základě počtu zařízení) nelze zrušit a lze je změnit pouze na nové zařízení stejného modelu (nebo ekvivalentní náhradu poskytnutou výrobcem) po trvalém selhání hardwaru zařízení, ke kterému byla licence na odběr na základě počtu zařízení Intune původně přiřazena.</w:t>
      </w:r>
    </w:p>
    <w:p w14:paraId="58436B43" w14:textId="77777777" w:rsidR="00E16F53" w:rsidRDefault="00E16F53">
      <w:pPr>
        <w:pStyle w:val="ProductList-BodyIndented"/>
      </w:pPr>
    </w:p>
    <w:p w14:paraId="2D76D4F0" w14:textId="77777777" w:rsidR="00E16F53" w:rsidRDefault="00781240">
      <w:pPr>
        <w:pStyle w:val="ProductList-ClauseHeading"/>
        <w:outlineLvl w:val="4"/>
      </w:pPr>
      <w:r>
        <w:t>2.2 Microsoft Intune (licence na odběr na základě počtu zařízení)</w:t>
      </w:r>
    </w:p>
    <w:p w14:paraId="42D3CEBC" w14:textId="77777777" w:rsidR="00E16F53" w:rsidRDefault="00781240">
      <w:pPr>
        <w:pStyle w:val="ProductList-Body"/>
      </w:pPr>
      <w:r>
        <w:t xml:space="preserve">Microsoft Intune for Devices je nová služba Intune. Produkt Microsoft Intune (licence na odběr na základě počtu zařízení) jako alternativa k licencím na odběr na základě počtu uživatelů již není dostupný. Zákazníci se stávajícími licencemi k produktu Microsoft Intune (licence na odběr na základě počtu zařízení) mohou tyto produkty dále užívat na základě užívacích práv uvedených v podmínkách služby online z října 2018. Službu je možné </w:t>
      </w:r>
      <w:r>
        <w:lastRenderedPageBreak/>
        <w:t>užívat na základě licence k produktu Microsoft Intune (licence na odběr na základě počtu zařízení) získané prostřednictvím práv na aktualizaci na základě těchto stejných užívacích práv.</w:t>
      </w:r>
    </w:p>
    <w:p w14:paraId="52AECA14" w14:textId="77777777" w:rsidR="00E16F53" w:rsidRDefault="00E16F53">
      <w:pPr>
        <w:pStyle w:val="ProductList-Body"/>
      </w:pPr>
    </w:p>
    <w:p w14:paraId="168B3B8F" w14:textId="77777777" w:rsidR="00E16F53" w:rsidRDefault="00E16F53">
      <w:pPr>
        <w:pStyle w:val="ProductList-Body"/>
        <w:jc w:val="right"/>
      </w:pPr>
    </w:p>
    <w:tbl>
      <w:tblPr>
        <w:tblStyle w:val="PURTable"/>
        <w:tblW w:w="0" w:type="dxa"/>
        <w:tblLook w:val="04A0" w:firstRow="1" w:lastRow="0" w:firstColumn="1" w:lastColumn="0" w:noHBand="0" w:noVBand="1"/>
      </w:tblPr>
      <w:tblGrid>
        <w:gridCol w:w="10916"/>
      </w:tblGrid>
      <w:tr w:rsidR="00E16F53" w14:paraId="09945F6C"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6788BB4"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1C1D5C6C" w14:textId="77777777" w:rsidR="00E16F53" w:rsidRDefault="00E16F53">
      <w:pPr>
        <w:pStyle w:val="ProductList-Body"/>
      </w:pPr>
    </w:p>
    <w:p w14:paraId="2D6F58D4" w14:textId="77777777" w:rsidR="00E16F53" w:rsidRDefault="00781240">
      <w:pPr>
        <w:pStyle w:val="ProductList-Offering2HeadingNoBorder"/>
        <w:outlineLvl w:val="2"/>
      </w:pPr>
      <w:bookmarkStart w:id="329" w:name="_Sec672"/>
      <w:r>
        <w:t>Microsoft Learning</w:t>
      </w:r>
      <w:bookmarkEnd w:id="329"/>
      <w:r>
        <w:fldChar w:fldCharType="begin"/>
      </w:r>
      <w:r>
        <w:instrText xml:space="preserve"> TC "</w:instrText>
      </w:r>
      <w:bookmarkStart w:id="330" w:name="_Toc36309752"/>
      <w:r>
        <w:instrText>Microsoft Learning</w:instrText>
      </w:r>
      <w:bookmarkEnd w:id="330"/>
      <w:r>
        <w:instrText>" \l 3</w:instrText>
      </w:r>
      <w:r>
        <w:fldChar w:fldCharType="end"/>
      </w:r>
    </w:p>
    <w:p w14:paraId="23AF7C55" w14:textId="77777777" w:rsidR="00E16F53" w:rsidRDefault="00781240">
      <w:pPr>
        <w:pStyle w:val="ProductList-Offering1SubSection"/>
        <w:outlineLvl w:val="3"/>
      </w:pPr>
      <w:bookmarkStart w:id="331" w:name="_Sec728"/>
      <w:r>
        <w:t>1. Dostupnost programu</w:t>
      </w:r>
      <w:bookmarkEnd w:id="331"/>
    </w:p>
    <w:tbl>
      <w:tblPr>
        <w:tblStyle w:val="PURTable"/>
        <w:tblW w:w="0" w:type="dxa"/>
        <w:tblLook w:val="04A0" w:firstRow="1" w:lastRow="0" w:firstColumn="1" w:lastColumn="0" w:noHBand="0" w:noVBand="1"/>
      </w:tblPr>
      <w:tblGrid>
        <w:gridCol w:w="4255"/>
        <w:gridCol w:w="697"/>
        <w:gridCol w:w="688"/>
        <w:gridCol w:w="807"/>
        <w:gridCol w:w="712"/>
        <w:gridCol w:w="728"/>
        <w:gridCol w:w="828"/>
        <w:gridCol w:w="704"/>
        <w:gridCol w:w="695"/>
        <w:gridCol w:w="802"/>
      </w:tblGrid>
      <w:tr w:rsidR="00E16F53" w14:paraId="72833FB0"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1E418F04" w14:textId="77777777" w:rsidR="00E16F53" w:rsidRDefault="00781240">
            <w:pPr>
              <w:pStyle w:val="ProductList-TableBody"/>
            </w:pPr>
            <w:r>
              <w:rPr>
                <w:color w:val="FFFFFF"/>
              </w:rPr>
              <w:t>Služby online</w:t>
            </w:r>
          </w:p>
        </w:tc>
        <w:tc>
          <w:tcPr>
            <w:tcW w:w="740" w:type="dxa"/>
            <w:tcBorders>
              <w:left w:val="single" w:sz="6" w:space="0" w:color="FFFFFF"/>
              <w:bottom w:val="single" w:sz="6" w:space="0" w:color="FFFFFF"/>
              <w:right w:val="single" w:sz="6" w:space="0" w:color="FFFFFF"/>
            </w:tcBorders>
            <w:shd w:val="clear" w:color="auto" w:fill="00188F"/>
          </w:tcPr>
          <w:p w14:paraId="54184087" w14:textId="77777777" w:rsidR="00E16F53" w:rsidRDefault="00781240">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1705E19"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ED6C3DF"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024ECDE" w14:textId="77777777" w:rsidR="00E16F53" w:rsidRDefault="0078124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39FFCF5"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BB80398"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D6EA7B9"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9254551"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5E0F77D" w14:textId="77777777" w:rsidR="00E16F53" w:rsidRDefault="00781240">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E16F53" w14:paraId="1501428D" w14:textId="77777777">
        <w:tc>
          <w:tcPr>
            <w:tcW w:w="4660" w:type="dxa"/>
            <w:tcBorders>
              <w:top w:val="single" w:sz="6" w:space="0" w:color="FFFFFF"/>
              <w:left w:val="none" w:sz="4" w:space="0" w:color="6E6E6E"/>
              <w:bottom w:val="dashed" w:sz="4" w:space="0" w:color="BFBFBF"/>
              <w:right w:val="none" w:sz="4" w:space="0" w:color="6E6E6E"/>
            </w:tcBorders>
          </w:tcPr>
          <w:p w14:paraId="302F3581" w14:textId="77777777" w:rsidR="00E16F53" w:rsidRDefault="00781240">
            <w:pPr>
              <w:pStyle w:val="ProductList-TableBody"/>
            </w:pPr>
            <w:r>
              <w:t>Microsoft Learning Imagine Academy</w:t>
            </w:r>
            <w:r>
              <w:fldChar w:fldCharType="begin"/>
            </w:r>
            <w:r>
              <w:instrText xml:space="preserve"> XE "Microsoft Learning Imagine Academy" </w:instrText>
            </w:r>
            <w:r>
              <w:fldChar w:fldCharType="end"/>
            </w:r>
          </w:p>
        </w:tc>
        <w:tc>
          <w:tcPr>
            <w:tcW w:w="740" w:type="dxa"/>
            <w:tcBorders>
              <w:top w:val="single" w:sz="6" w:space="0" w:color="FFFFFF"/>
              <w:left w:val="none" w:sz="4" w:space="0" w:color="6E6E6E"/>
              <w:bottom w:val="dashed" w:sz="4" w:space="0" w:color="BFBFBF"/>
              <w:right w:val="single" w:sz="6" w:space="0" w:color="FFFFFF"/>
            </w:tcBorders>
          </w:tcPr>
          <w:p w14:paraId="1E24655D" w14:textId="77777777" w:rsidR="00E16F53" w:rsidRDefault="00781240">
            <w:pPr>
              <w:pStyle w:val="ProductList-TableBody"/>
              <w:jc w:val="center"/>
            </w:pPr>
            <w:r>
              <w:rPr>
                <w:color w:val="000000"/>
              </w:rPr>
              <w:t>75</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5516FE8"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03F104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E60CE3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2D3B39B"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E9DE773"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AC4EBB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F939A28"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C8DBFBA" w14:textId="77777777" w:rsidR="00E16F53" w:rsidRDefault="00E16F53">
            <w:pPr>
              <w:pStyle w:val="ProductList-TableBody"/>
              <w:jc w:val="center"/>
            </w:pPr>
          </w:p>
        </w:tc>
      </w:tr>
      <w:tr w:rsidR="00E16F53" w14:paraId="6ADBD3E4" w14:textId="77777777">
        <w:tc>
          <w:tcPr>
            <w:tcW w:w="4660" w:type="dxa"/>
            <w:tcBorders>
              <w:top w:val="dashed" w:sz="4" w:space="0" w:color="BFBFBF"/>
              <w:left w:val="none" w:sz="4" w:space="0" w:color="6E6E6E"/>
              <w:bottom w:val="dashed" w:sz="4" w:space="0" w:color="BFBFBF"/>
              <w:right w:val="none" w:sz="4" w:space="0" w:color="6E6E6E"/>
            </w:tcBorders>
          </w:tcPr>
          <w:p w14:paraId="6C62D7FD" w14:textId="77777777" w:rsidR="00E16F53" w:rsidRDefault="00781240">
            <w:pPr>
              <w:pStyle w:val="ProductList-TableBody"/>
            </w:pPr>
            <w:r>
              <w:t>Microsoft Learning MCP 1 Exam Vouchers</w:t>
            </w:r>
            <w:r>
              <w:fldChar w:fldCharType="begin"/>
            </w:r>
            <w:r>
              <w:instrText xml:space="preserve"> XE "Microsoft Learning MCP 1 Exam Vouchers" </w:instrText>
            </w:r>
            <w:r>
              <w:fldChar w:fldCharType="end"/>
            </w:r>
            <w:r>
              <w:t xml:space="preserve"> (licence na bázi předplatného pro služby)</w:t>
            </w:r>
          </w:p>
        </w:tc>
        <w:tc>
          <w:tcPr>
            <w:tcW w:w="740" w:type="dxa"/>
            <w:tcBorders>
              <w:top w:val="dashed" w:sz="4" w:space="0" w:color="BFBFBF"/>
              <w:left w:val="none" w:sz="4" w:space="0" w:color="6E6E6E"/>
              <w:bottom w:val="dashed" w:sz="4" w:space="0" w:color="BFBFBF"/>
              <w:right w:val="single" w:sz="6" w:space="0" w:color="FFFFFF"/>
            </w:tcBorders>
          </w:tcPr>
          <w:p w14:paraId="2704EAAA" w14:textId="77777777" w:rsidR="00E16F53" w:rsidRDefault="0078124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2AB4903"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01CB5F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87E395F"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D6BE485"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F2AAB4B"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2FA2214"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0FA3E32"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B30D158" w14:textId="77777777" w:rsidR="00E16F53" w:rsidRDefault="00E16F53">
            <w:pPr>
              <w:pStyle w:val="ProductList-TableBody"/>
              <w:jc w:val="center"/>
            </w:pPr>
          </w:p>
        </w:tc>
      </w:tr>
      <w:tr w:rsidR="00E16F53" w14:paraId="04A470DF" w14:textId="77777777">
        <w:tc>
          <w:tcPr>
            <w:tcW w:w="4660" w:type="dxa"/>
            <w:tcBorders>
              <w:top w:val="dashed" w:sz="4" w:space="0" w:color="BFBFBF"/>
              <w:left w:val="none" w:sz="4" w:space="0" w:color="6E6E6E"/>
              <w:bottom w:val="dashed" w:sz="4" w:space="0" w:color="BFBFBF"/>
              <w:right w:val="none" w:sz="4" w:space="0" w:color="6E6E6E"/>
            </w:tcBorders>
          </w:tcPr>
          <w:p w14:paraId="0E5CB124" w14:textId="77777777" w:rsidR="00E16F53" w:rsidRDefault="00781240">
            <w:pPr>
              <w:pStyle w:val="ProductList-TableBody"/>
            </w:pPr>
            <w:r>
              <w:t>Microsoft Learning MCP 30 Exam Vouchers</w:t>
            </w:r>
            <w:r>
              <w:fldChar w:fldCharType="begin"/>
            </w:r>
            <w:r>
              <w:instrText xml:space="preserve"> XE "Microsoft Learning MCP 30 Exam Vouchers"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1504675B" w14:textId="77777777" w:rsidR="00E16F53" w:rsidRDefault="00781240">
            <w:pPr>
              <w:pStyle w:val="ProductList-TableBody"/>
              <w:jc w:val="center"/>
            </w:pPr>
            <w:r>
              <w:rPr>
                <w:color w:val="000000"/>
              </w:rPr>
              <w:t>75</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4FDC727"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6CE0CB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9CBAC3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59B8A7B"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B1C873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07C56F8"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D214A0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121B188" w14:textId="77777777" w:rsidR="00E16F53" w:rsidRDefault="00E16F53">
            <w:pPr>
              <w:pStyle w:val="ProductList-TableBody"/>
              <w:jc w:val="center"/>
            </w:pPr>
          </w:p>
        </w:tc>
      </w:tr>
      <w:tr w:rsidR="00E16F53" w14:paraId="7B166855" w14:textId="77777777">
        <w:tc>
          <w:tcPr>
            <w:tcW w:w="4660" w:type="dxa"/>
            <w:tcBorders>
              <w:top w:val="dashed" w:sz="4" w:space="0" w:color="BFBFBF"/>
              <w:left w:val="none" w:sz="4" w:space="0" w:color="6E6E6E"/>
              <w:bottom w:val="dashed" w:sz="4" w:space="0" w:color="BFBFBF"/>
              <w:right w:val="none" w:sz="4" w:space="0" w:color="6E6E6E"/>
            </w:tcBorders>
          </w:tcPr>
          <w:p w14:paraId="338AD2E9" w14:textId="77777777" w:rsidR="00E16F53" w:rsidRDefault="00781240">
            <w:pPr>
              <w:pStyle w:val="ProductList-TableBody"/>
            </w:pPr>
            <w:r>
              <w:t>Licence zkušebního webu Microsoft Learning MTA/MCA Certification 125</w:t>
            </w:r>
            <w:r>
              <w:fldChar w:fldCharType="begin"/>
            </w:r>
            <w:r>
              <w:instrText xml:space="preserve"> XE "Licence zkušebního webu Microsoft Learning MTA/MCA Certification 125" </w:instrText>
            </w:r>
            <w:r>
              <w:fldChar w:fldCharType="end"/>
            </w:r>
            <w:r>
              <w:t xml:space="preserve"> (licence na bázi předplatného pro služby)</w:t>
            </w:r>
          </w:p>
        </w:tc>
        <w:tc>
          <w:tcPr>
            <w:tcW w:w="740" w:type="dxa"/>
            <w:tcBorders>
              <w:top w:val="dashed" w:sz="4" w:space="0" w:color="BFBFBF"/>
              <w:left w:val="none" w:sz="4" w:space="0" w:color="6E6E6E"/>
              <w:bottom w:val="dashed" w:sz="4" w:space="0" w:color="BFBFBF"/>
              <w:right w:val="single" w:sz="6" w:space="0" w:color="FFFFFF"/>
            </w:tcBorders>
          </w:tcPr>
          <w:p w14:paraId="6FCA06F2" w14:textId="77777777" w:rsidR="00E16F53" w:rsidRDefault="00781240">
            <w:pPr>
              <w:pStyle w:val="ProductList-TableBody"/>
              <w:jc w:val="center"/>
            </w:pPr>
            <w:r>
              <w:rPr>
                <w:color w:val="000000"/>
              </w:rPr>
              <w:t>125</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4796BB6"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125F5A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84E5EB7"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19451CC"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212C53F"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525B5F7"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2C2816D"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AEC0205" w14:textId="77777777" w:rsidR="00E16F53" w:rsidRDefault="00E16F53">
            <w:pPr>
              <w:pStyle w:val="ProductList-TableBody"/>
              <w:jc w:val="center"/>
            </w:pPr>
          </w:p>
        </w:tc>
      </w:tr>
      <w:tr w:rsidR="00E16F53" w14:paraId="0C8473D6" w14:textId="77777777">
        <w:tc>
          <w:tcPr>
            <w:tcW w:w="4660" w:type="dxa"/>
            <w:tcBorders>
              <w:top w:val="dashed" w:sz="4" w:space="0" w:color="BFBFBF"/>
              <w:left w:val="none" w:sz="4" w:space="0" w:color="6E6E6E"/>
              <w:bottom w:val="dashed" w:sz="4" w:space="0" w:color="BFBFBF"/>
              <w:right w:val="none" w:sz="4" w:space="0" w:color="6E6E6E"/>
            </w:tcBorders>
          </w:tcPr>
          <w:p w14:paraId="25AD8216" w14:textId="77777777" w:rsidR="00E16F53" w:rsidRDefault="00781240">
            <w:pPr>
              <w:pStyle w:val="ProductList-TableBody"/>
            </w:pPr>
            <w:r>
              <w:t>Licence zkušebního webu Microsoft Learning MOS/MCE Certification 125</w:t>
            </w:r>
            <w:r>
              <w:fldChar w:fldCharType="begin"/>
            </w:r>
            <w:r>
              <w:instrText xml:space="preserve"> XE "Licence zkušebního webu Microsoft Learning MOS/MCE Certification 125" </w:instrText>
            </w:r>
            <w:r>
              <w:fldChar w:fldCharType="end"/>
            </w:r>
            <w:r>
              <w:t xml:space="preserve"> (licence na bázi předplatného pro služby)</w:t>
            </w:r>
          </w:p>
        </w:tc>
        <w:tc>
          <w:tcPr>
            <w:tcW w:w="740" w:type="dxa"/>
            <w:tcBorders>
              <w:top w:val="dashed" w:sz="4" w:space="0" w:color="BFBFBF"/>
              <w:left w:val="none" w:sz="4" w:space="0" w:color="6E6E6E"/>
              <w:bottom w:val="dashed" w:sz="4" w:space="0" w:color="BFBFBF"/>
              <w:right w:val="single" w:sz="6" w:space="0" w:color="FFFFFF"/>
            </w:tcBorders>
          </w:tcPr>
          <w:p w14:paraId="0C644D8D" w14:textId="77777777" w:rsidR="00E16F53" w:rsidRDefault="00781240">
            <w:pPr>
              <w:pStyle w:val="ProductList-TableBody"/>
              <w:jc w:val="center"/>
            </w:pPr>
            <w:r>
              <w:rPr>
                <w:color w:val="000000"/>
              </w:rPr>
              <w:t>125</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EFFDF9A"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9321EC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2D4115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CAAD86E"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13DBDE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8AB9E90"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AEECB02"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5EEFD9F" w14:textId="77777777" w:rsidR="00E16F53" w:rsidRDefault="00E16F53">
            <w:pPr>
              <w:pStyle w:val="ProductList-TableBody"/>
              <w:jc w:val="center"/>
            </w:pPr>
          </w:p>
        </w:tc>
      </w:tr>
      <w:tr w:rsidR="00E16F53" w14:paraId="1DE50266" w14:textId="77777777">
        <w:tc>
          <w:tcPr>
            <w:tcW w:w="4660" w:type="dxa"/>
            <w:tcBorders>
              <w:top w:val="dashed" w:sz="4" w:space="0" w:color="BFBFBF"/>
              <w:left w:val="none" w:sz="4" w:space="0" w:color="6E6E6E"/>
              <w:bottom w:val="none" w:sz="4" w:space="0" w:color="BFBFBF"/>
              <w:right w:val="none" w:sz="4" w:space="0" w:color="6E6E6E"/>
            </w:tcBorders>
          </w:tcPr>
          <w:p w14:paraId="505C9FA0" w14:textId="77777777" w:rsidR="00E16F53" w:rsidRDefault="00781240">
            <w:pPr>
              <w:pStyle w:val="ProductList-TableBody"/>
            </w:pPr>
            <w:r>
              <w:t>Licence zkušebního webu Microsoft Learning MOS/MTA/MCE Certification 500</w:t>
            </w:r>
            <w:r>
              <w:fldChar w:fldCharType="begin"/>
            </w:r>
            <w:r>
              <w:instrText xml:space="preserve"> XE "Licence zkušebního webu Microsoft Learning MOS/MTA/MCE Certification 500" </w:instrText>
            </w:r>
            <w:r>
              <w:fldChar w:fldCharType="end"/>
            </w:r>
            <w:r>
              <w:t xml:space="preserve"> (licence na bázi předplatného pro služby)</w:t>
            </w:r>
          </w:p>
        </w:tc>
        <w:tc>
          <w:tcPr>
            <w:tcW w:w="740" w:type="dxa"/>
            <w:tcBorders>
              <w:top w:val="dashed" w:sz="4" w:space="0" w:color="BFBFBF"/>
              <w:left w:val="none" w:sz="4" w:space="0" w:color="6E6E6E"/>
              <w:bottom w:val="none" w:sz="4" w:space="0" w:color="BFBFBF"/>
              <w:right w:val="single" w:sz="6" w:space="0" w:color="FFFFFF"/>
            </w:tcBorders>
          </w:tcPr>
          <w:p w14:paraId="0C649086" w14:textId="77777777" w:rsidR="00E16F53" w:rsidRDefault="00781240">
            <w:pPr>
              <w:pStyle w:val="ProductList-TableBody"/>
              <w:jc w:val="center"/>
            </w:pPr>
            <w:r>
              <w:rPr>
                <w:color w:val="000000"/>
              </w:rPr>
              <w:t>125</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9091E87"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DE4DD3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00734F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F88959D"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5E0A1B8"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5A8E916"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C02B148"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E57EB26" w14:textId="77777777" w:rsidR="00E16F53" w:rsidRDefault="00E16F53">
            <w:pPr>
              <w:pStyle w:val="ProductList-TableBody"/>
              <w:jc w:val="center"/>
            </w:pPr>
          </w:p>
        </w:tc>
      </w:tr>
    </w:tbl>
    <w:p w14:paraId="7599C49D" w14:textId="77777777" w:rsidR="00E16F53" w:rsidRDefault="00781240">
      <w:pPr>
        <w:pStyle w:val="ProductList-Offering1SubSection"/>
        <w:outlineLvl w:val="3"/>
      </w:pPr>
      <w:bookmarkStart w:id="332" w:name="_Sec783"/>
      <w:r>
        <w:t>2. Podmínky produktu</w:t>
      </w:r>
      <w:bookmarkEnd w:id="332"/>
    </w:p>
    <w:tbl>
      <w:tblPr>
        <w:tblStyle w:val="PURTable"/>
        <w:tblW w:w="0" w:type="dxa"/>
        <w:tblLook w:val="04A0" w:firstRow="1" w:lastRow="0" w:firstColumn="1" w:lastColumn="0" w:noHBand="0" w:noVBand="1"/>
      </w:tblPr>
      <w:tblGrid>
        <w:gridCol w:w="3630"/>
        <w:gridCol w:w="3641"/>
        <w:gridCol w:w="3645"/>
      </w:tblGrid>
      <w:tr w:rsidR="00E16F53" w14:paraId="0AEE090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718B8C4" w14:textId="77777777" w:rsidR="00E16F53" w:rsidRDefault="00781240">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40">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7A75093F"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6F0B21D" w14:textId="77777777" w:rsidR="00E16F53" w:rsidRDefault="00781240">
            <w:pPr>
              <w:pStyle w:val="ProductList-TableBody"/>
            </w:pPr>
            <w:r>
              <w:rPr>
                <w:color w:val="404040"/>
              </w:rPr>
              <w:t>Prodloužená doba účinnosti: Není relevantní</w:t>
            </w:r>
          </w:p>
        </w:tc>
      </w:tr>
      <w:tr w:rsidR="00E16F53" w14:paraId="6DF1913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8DD538B" w14:textId="77777777" w:rsidR="00E16F53" w:rsidRDefault="00781240">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DDADAF5" w14:textId="77777777" w:rsidR="00E16F53" w:rsidRDefault="00781240">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00EAC38" w14:textId="77777777" w:rsidR="00E16F53" w:rsidRDefault="00781240">
            <w:pPr>
              <w:pStyle w:val="ProductList-TableBody"/>
            </w:pPr>
            <w:r>
              <w:rPr>
                <w:color w:val="404040"/>
              </w:rPr>
              <w:t>Propagační akce: Není relevantní</w:t>
            </w:r>
          </w:p>
        </w:tc>
      </w:tr>
      <w:tr w:rsidR="00E16F53" w14:paraId="2E90731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75C157C" w14:textId="77777777" w:rsidR="00E16F53" w:rsidRDefault="00781240">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2B12CA8" w14:textId="77777777" w:rsidR="00E16F53" w:rsidRDefault="00781240">
            <w:pPr>
              <w:pStyle w:val="ProductList-TableBody"/>
            </w:pPr>
            <w:r>
              <w:rPr>
                <w:color w:val="404040"/>
              </w:rPr>
              <w:t>Nárok na snížení: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20B1779" w14:textId="77777777" w:rsidR="00E16F53" w:rsidRDefault="00781240">
            <w:pPr>
              <w:pStyle w:val="ProductList-TableBody"/>
            </w:pPr>
            <w:r>
              <w:rPr>
                <w:color w:val="404040"/>
              </w:rPr>
              <w:t>Nárok na snížení (SCE): Není relevantní</w:t>
            </w:r>
          </w:p>
        </w:tc>
      </w:tr>
      <w:tr w:rsidR="00E16F53" w14:paraId="636190E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69D30F8" w14:textId="77777777" w:rsidR="00E16F53" w:rsidRDefault="00781240">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76C8997" w14:textId="77777777" w:rsidR="00E16F53" w:rsidRDefault="00781240">
            <w:pPr>
              <w:pStyle w:val="ProductList-TableBody"/>
            </w:pPr>
            <w:r>
              <w:rPr>
                <w:color w:val="404040"/>
              </w:rPr>
              <w:t>Nárok na aktualizaci: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9E7241E" w14:textId="77777777" w:rsidR="00E16F53" w:rsidRDefault="00E16F53">
            <w:pPr>
              <w:pStyle w:val="ProductList-TableBody"/>
            </w:pPr>
          </w:p>
        </w:tc>
      </w:tr>
    </w:tbl>
    <w:p w14:paraId="3101C1DE" w14:textId="77777777" w:rsidR="00E16F53" w:rsidRDefault="00E16F53">
      <w:pPr>
        <w:pStyle w:val="ProductList-Body"/>
      </w:pPr>
    </w:p>
    <w:p w14:paraId="2B773F76" w14:textId="77777777" w:rsidR="00E16F53" w:rsidRDefault="00781240">
      <w:pPr>
        <w:pStyle w:val="ProductList-ClauseHeading"/>
        <w:outlineLvl w:val="4"/>
      </w:pPr>
      <w:r>
        <w:t>2.1 Poukázky</w:t>
      </w:r>
    </w:p>
    <w:p w14:paraId="18CA553B" w14:textId="77777777" w:rsidR="00E16F53" w:rsidRDefault="00781240">
      <w:pPr>
        <w:pStyle w:val="ProductList-Body"/>
      </w:pPr>
      <w:r>
        <w:t xml:space="preserve">Poukázky jsou poskytovány po zakoupení a jejich platnost vyprší 12 měsíců od data zakoupení. </w:t>
      </w:r>
    </w:p>
    <w:p w14:paraId="2534773A" w14:textId="77777777" w:rsidR="00E16F53" w:rsidRDefault="00E16F53">
      <w:pPr>
        <w:pStyle w:val="ProductList-Body"/>
      </w:pPr>
    </w:p>
    <w:p w14:paraId="68CEA7C9" w14:textId="77777777" w:rsidR="00E16F53" w:rsidRDefault="00781240">
      <w:pPr>
        <w:pStyle w:val="ProductList-ClauseHeading"/>
        <w:outlineLvl w:val="4"/>
      </w:pPr>
      <w:r>
        <w:t>2.2 Licence zkušebního webu pro certifikaci Microsoft Office Specialist (MOS), Microsoft Technology Associate (MTA) nebo Microsoft Certification Educator (MCE)</w:t>
      </w:r>
    </w:p>
    <w:p w14:paraId="5B07C14E" w14:textId="77777777" w:rsidR="00E16F53" w:rsidRDefault="00781240">
      <w:pPr>
        <w:pStyle w:val="ProductList-Body"/>
      </w:pPr>
      <w:r>
        <w:t xml:space="preserve">Zákazník musí být testovacím střediskem s autorizací Certiport / Pearson VUE oprávněným poskytovat zkoušky MOS nebo MTA na </w:t>
      </w:r>
      <w:r>
        <w:fldChar w:fldCharType="begin"/>
      </w:r>
      <w:r>
        <w:instrText xml:space="preserve"> AutoTextList   \s NoStyle \t "Licence znamená právo na stahování, instalaci a užívání produktu a na přístup k němu." </w:instrText>
      </w:r>
      <w:r>
        <w:fldChar w:fldCharType="separate"/>
      </w:r>
      <w:r>
        <w:rPr>
          <w:color w:val="0563C1"/>
        </w:rPr>
        <w:t>licenčním webu</w:t>
      </w:r>
      <w:r>
        <w:fldChar w:fldCharType="end"/>
      </w:r>
      <w:r>
        <w:t xml:space="preserve">. Serverová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vyprší po uplynutí 12 měsíců od data nákupu. Jakékoli nedodané zkoušky na konci období propadnou. Zákazníci z akademických institucí smí dodávat zkoušky k serverovým licencím pouze členům svých fakult a registrovaným studentům.</w:t>
      </w:r>
    </w:p>
    <w:p w14:paraId="538FADC5" w14:textId="77777777" w:rsidR="00E16F53" w:rsidRDefault="00E16F53">
      <w:pPr>
        <w:pStyle w:val="ProductList-Body"/>
        <w:jc w:val="right"/>
      </w:pPr>
    </w:p>
    <w:tbl>
      <w:tblPr>
        <w:tblStyle w:val="PURTable"/>
        <w:tblW w:w="0" w:type="dxa"/>
        <w:tblLook w:val="04A0" w:firstRow="1" w:lastRow="0" w:firstColumn="1" w:lastColumn="0" w:noHBand="0" w:noVBand="1"/>
      </w:tblPr>
      <w:tblGrid>
        <w:gridCol w:w="10916"/>
      </w:tblGrid>
      <w:tr w:rsidR="00E16F53" w14:paraId="03D26E97"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4A0A2FA3"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3AE93953" w14:textId="77777777" w:rsidR="00E16F53" w:rsidRDefault="00E16F53">
      <w:pPr>
        <w:pStyle w:val="ProductList-Body"/>
      </w:pPr>
    </w:p>
    <w:p w14:paraId="2048EDE9" w14:textId="77777777" w:rsidR="00E16F53" w:rsidRDefault="00781240">
      <w:pPr>
        <w:pStyle w:val="ProductList-Offering2HeadingNoBorder"/>
        <w:outlineLvl w:val="2"/>
      </w:pPr>
      <w:bookmarkStart w:id="333" w:name="_Sec1148"/>
      <w:r>
        <w:t>Minecraft: Education Edition</w:t>
      </w:r>
      <w:bookmarkEnd w:id="333"/>
      <w:r>
        <w:fldChar w:fldCharType="begin"/>
      </w:r>
      <w:r>
        <w:instrText xml:space="preserve"> TC "</w:instrText>
      </w:r>
      <w:bookmarkStart w:id="334" w:name="_Toc36309753"/>
      <w:r>
        <w:instrText>Minecraft: Education Edition</w:instrText>
      </w:r>
      <w:bookmarkEnd w:id="334"/>
      <w:r>
        <w:instrText>" \l 3</w:instrText>
      </w:r>
      <w:r>
        <w:fldChar w:fldCharType="end"/>
      </w:r>
    </w:p>
    <w:p w14:paraId="28DBC56F" w14:textId="77777777" w:rsidR="00E16F53" w:rsidRDefault="00781240">
      <w:pPr>
        <w:pStyle w:val="ProductList-Offering1SubSection"/>
        <w:outlineLvl w:val="3"/>
      </w:pPr>
      <w:bookmarkStart w:id="335" w:name="_Sec1149"/>
      <w:r>
        <w:t>1. Dostupnost programu</w:t>
      </w:r>
      <w:bookmarkEnd w:id="335"/>
    </w:p>
    <w:tbl>
      <w:tblPr>
        <w:tblStyle w:val="PURTable"/>
        <w:tblW w:w="0" w:type="dxa"/>
        <w:tblLook w:val="04A0" w:firstRow="1" w:lastRow="0" w:firstColumn="1" w:lastColumn="0" w:noHBand="0" w:noVBand="1"/>
      </w:tblPr>
      <w:tblGrid>
        <w:gridCol w:w="4228"/>
        <w:gridCol w:w="699"/>
        <w:gridCol w:w="689"/>
        <w:gridCol w:w="808"/>
        <w:gridCol w:w="713"/>
        <w:gridCol w:w="728"/>
        <w:gridCol w:w="829"/>
        <w:gridCol w:w="705"/>
        <w:gridCol w:w="713"/>
        <w:gridCol w:w="804"/>
      </w:tblGrid>
      <w:tr w:rsidR="00E16F53" w14:paraId="713F136D"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1231F93C" w14:textId="77777777" w:rsidR="00E16F53" w:rsidRDefault="00781240">
            <w:pPr>
              <w:pStyle w:val="ProductList-TableBody"/>
            </w:pPr>
            <w:r>
              <w:rPr>
                <w:color w:val="FFFFFF"/>
              </w:rPr>
              <w:t>Služby online</w:t>
            </w:r>
          </w:p>
        </w:tc>
        <w:tc>
          <w:tcPr>
            <w:tcW w:w="740" w:type="dxa"/>
            <w:tcBorders>
              <w:left w:val="single" w:sz="6" w:space="0" w:color="FFFFFF"/>
              <w:bottom w:val="single" w:sz="6" w:space="0" w:color="FFFFFF"/>
              <w:right w:val="single" w:sz="6" w:space="0" w:color="FFFFFF"/>
            </w:tcBorders>
            <w:shd w:val="clear" w:color="auto" w:fill="00188F"/>
          </w:tcPr>
          <w:p w14:paraId="22333855" w14:textId="77777777" w:rsidR="00E16F53" w:rsidRDefault="00781240">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204DDF0"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FC2F77C"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59D2BD5" w14:textId="77777777" w:rsidR="00E16F53" w:rsidRDefault="0078124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9A777C6"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8AAC844"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AD18A4F"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3B3B59D"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04B3BB9" w14:textId="77777777" w:rsidR="00E16F53" w:rsidRDefault="00781240">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E16F53" w14:paraId="477311EB" w14:textId="77777777">
        <w:tc>
          <w:tcPr>
            <w:tcW w:w="4660" w:type="dxa"/>
            <w:tcBorders>
              <w:top w:val="single" w:sz="6" w:space="0" w:color="FFFFFF"/>
              <w:left w:val="none" w:sz="4" w:space="0" w:color="6E6E6E"/>
              <w:bottom w:val="none" w:sz="4" w:space="0" w:color="BFBFBF"/>
              <w:right w:val="none" w:sz="4" w:space="0" w:color="6E6E6E"/>
            </w:tcBorders>
          </w:tcPr>
          <w:p w14:paraId="1BD93A08" w14:textId="77777777" w:rsidR="00E16F53" w:rsidRDefault="00781240">
            <w:pPr>
              <w:pStyle w:val="ProductList-TableBody"/>
            </w:pPr>
            <w:r>
              <w:rPr>
                <w:color w:val="000000"/>
              </w:rPr>
              <w:t>Minecraft: Education Edition</w:t>
            </w:r>
            <w:r>
              <w:fldChar w:fldCharType="begin"/>
            </w:r>
            <w:r>
              <w:instrText xml:space="preserve"> XE "Minecraft: Education Edition" </w:instrText>
            </w:r>
            <w:r>
              <w:fldChar w:fldCharType="end"/>
            </w:r>
          </w:p>
        </w:tc>
        <w:tc>
          <w:tcPr>
            <w:tcW w:w="740" w:type="dxa"/>
            <w:tcBorders>
              <w:top w:val="single" w:sz="6" w:space="0" w:color="FFFFFF"/>
              <w:left w:val="none" w:sz="4" w:space="0" w:color="6E6E6E"/>
              <w:bottom w:val="none" w:sz="4" w:space="0" w:color="BFBFBF"/>
              <w:right w:val="single" w:sz="6" w:space="0" w:color="FFFFFF"/>
            </w:tcBorders>
          </w:tcPr>
          <w:p w14:paraId="7793FB14" w14:textId="77777777" w:rsidR="00E16F53" w:rsidRDefault="00781240">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314149F"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467D009"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DA4AC90"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17CB8C7"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8C96111"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09D9A8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93EDC3D" w14:textId="77777777" w:rsidR="00E16F53" w:rsidRDefault="00781240">
            <w:pPr>
              <w:pStyle w:val="ProductList-TableBody"/>
              <w:jc w:val="center"/>
            </w:pPr>
            <w:r>
              <w:fldChar w:fldCharType="begin"/>
            </w:r>
            <w:r>
              <w:instrText xml:space="preserve"> AutoTextList   \s NoStyle \t "Dodatečný produkt v rámci celé organizace" </w:instrText>
            </w:r>
            <w:r>
              <w:fldChar w:fldCharType="separate"/>
            </w:r>
            <w:r>
              <w:rPr>
                <w:color w:val="000000"/>
              </w:rPr>
              <w:t>AO</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B93FD8F" w14:textId="77777777" w:rsidR="00E16F53" w:rsidRDefault="00E16F53">
            <w:pPr>
              <w:pStyle w:val="ProductList-TableBody"/>
              <w:jc w:val="center"/>
            </w:pPr>
          </w:p>
        </w:tc>
      </w:tr>
    </w:tbl>
    <w:p w14:paraId="24833C57" w14:textId="77777777" w:rsidR="00E16F53" w:rsidRDefault="00781240">
      <w:pPr>
        <w:pStyle w:val="ProductList-Offering1SubSection"/>
        <w:outlineLvl w:val="3"/>
      </w:pPr>
      <w:bookmarkStart w:id="336" w:name="_Sec1150"/>
      <w:r>
        <w:t>2. Podmínky produktu</w:t>
      </w:r>
      <w:bookmarkEnd w:id="336"/>
    </w:p>
    <w:tbl>
      <w:tblPr>
        <w:tblStyle w:val="PURTable"/>
        <w:tblW w:w="0" w:type="dxa"/>
        <w:tblLook w:val="04A0" w:firstRow="1" w:lastRow="0" w:firstColumn="1" w:lastColumn="0" w:noHBand="0" w:noVBand="1"/>
      </w:tblPr>
      <w:tblGrid>
        <w:gridCol w:w="3630"/>
        <w:gridCol w:w="3641"/>
        <w:gridCol w:w="3645"/>
      </w:tblGrid>
      <w:tr w:rsidR="00E16F53" w14:paraId="098CCA9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9AE9285" w14:textId="77777777" w:rsidR="00E16F53" w:rsidRDefault="00781240">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41">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1937EC02"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Uplatnění</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165CD97" w14:textId="77777777" w:rsidR="00E16F53" w:rsidRDefault="00781240">
            <w:pPr>
              <w:pStyle w:val="ProductList-TableBody"/>
            </w:pPr>
            <w:r>
              <w:rPr>
                <w:color w:val="404040"/>
              </w:rPr>
              <w:t>Prodloužená doba účinnosti: Není relevantní</w:t>
            </w:r>
          </w:p>
        </w:tc>
      </w:tr>
      <w:tr w:rsidR="00E16F53" w14:paraId="6AC6037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943AC55" w14:textId="77777777" w:rsidR="00E16F53" w:rsidRDefault="00781240">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43737A9" w14:textId="77777777" w:rsidR="00E16F53" w:rsidRDefault="00781240">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55F0EC2" w14:textId="77777777" w:rsidR="00E16F53" w:rsidRDefault="00781240">
            <w:pPr>
              <w:pStyle w:val="ProductList-TableBody"/>
            </w:pPr>
            <w:r>
              <w:rPr>
                <w:color w:val="404040"/>
              </w:rPr>
              <w:t>Propagační akce: Není relevantní</w:t>
            </w:r>
          </w:p>
        </w:tc>
      </w:tr>
      <w:tr w:rsidR="00E16F53" w14:paraId="533DD24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97ECD28" w14:textId="77777777" w:rsidR="00E16F53" w:rsidRDefault="00781240">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0915FE9" w14:textId="77777777" w:rsidR="00E16F53" w:rsidRDefault="00781240">
            <w:pPr>
              <w:pStyle w:val="ProductList-TableBody"/>
            </w:pPr>
            <w:r>
              <w:rPr>
                <w:color w:val="404040"/>
              </w:rPr>
              <w:t>Nárok na snížení: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4192219" w14:textId="77777777" w:rsidR="00E16F53" w:rsidRDefault="00781240">
            <w:pPr>
              <w:pStyle w:val="ProductList-TableBody"/>
            </w:pPr>
            <w:r>
              <w:rPr>
                <w:color w:val="404040"/>
              </w:rPr>
              <w:t>Nárok na snížení (SCE): Není relevantní</w:t>
            </w:r>
          </w:p>
        </w:tc>
      </w:tr>
      <w:tr w:rsidR="00E16F53" w14:paraId="2C35C87D" w14:textId="77777777">
        <w:tc>
          <w:tcPr>
            <w:tcW w:w="4040" w:type="dxa"/>
            <w:tcBorders>
              <w:top w:val="single" w:sz="4" w:space="0" w:color="000000"/>
              <w:left w:val="single" w:sz="4" w:space="0" w:color="000000"/>
              <w:bottom w:val="single" w:sz="4" w:space="0" w:color="000000"/>
              <w:right w:val="single" w:sz="4" w:space="0" w:color="000000"/>
            </w:tcBorders>
          </w:tcPr>
          <w:p w14:paraId="05B7D1CC" w14:textId="77777777" w:rsidR="00E16F53" w:rsidRDefault="00781240">
            <w:pPr>
              <w:pStyle w:val="ProductList-TableBody"/>
            </w:pPr>
            <w:r>
              <w:fldChar w:fldCharType="begin"/>
            </w:r>
            <w:r>
              <w:instrText xml:space="preserve"> AutoTextList   \s NoStyle \t "Výhody při užívání studenty: Volba pro instituce, které si licencují kvalifikující produkt pro počet v rámci celé organizace, k licencování produktu k použití studenty v poměru 1:15 nebo 1:40 studenti:znalostní pracovník (nebo člen pedagogického sboru/zaměstnance) bez dalších nákladů." </w:instrText>
            </w:r>
            <w:r>
              <w:fldChar w:fldCharType="separate"/>
            </w:r>
            <w:r>
              <w:rPr>
                <w:color w:val="0563C1"/>
              </w:rPr>
              <w:t>Výhody při užívání studenty</w:t>
            </w:r>
            <w:r>
              <w:fldChar w:fldCharType="end"/>
            </w:r>
            <w:r>
              <w:t xml:space="preserve">: Viz </w:t>
            </w:r>
            <w:hyperlink w:anchor="_Sec1230">
              <w:r>
                <w:rPr>
                  <w:color w:val="00467F"/>
                  <w:u w:val="single"/>
                </w:rPr>
                <w:t>přílohu H</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7F82BD7" w14:textId="77777777" w:rsidR="00E16F53" w:rsidRDefault="00781240">
            <w:pPr>
              <w:pStyle w:val="ProductList-TableBody"/>
            </w:pPr>
            <w:r>
              <w:rPr>
                <w:color w:val="404040"/>
              </w:rPr>
              <w:t>Nárok na aktualizaci: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6B6C1CF" w14:textId="77777777" w:rsidR="00E16F53" w:rsidRDefault="00E16F53">
            <w:pPr>
              <w:pStyle w:val="ProductList-TableBody"/>
            </w:pPr>
          </w:p>
        </w:tc>
      </w:tr>
    </w:tbl>
    <w:p w14:paraId="26593648" w14:textId="77777777" w:rsidR="00E16F53" w:rsidRDefault="00E16F53">
      <w:pPr>
        <w:pStyle w:val="ProductList-Body"/>
        <w:jc w:val="right"/>
      </w:pPr>
    </w:p>
    <w:tbl>
      <w:tblPr>
        <w:tblStyle w:val="PURTable"/>
        <w:tblW w:w="0" w:type="dxa"/>
        <w:tblLook w:val="04A0" w:firstRow="1" w:lastRow="0" w:firstColumn="1" w:lastColumn="0" w:noHBand="0" w:noVBand="1"/>
      </w:tblPr>
      <w:tblGrid>
        <w:gridCol w:w="10916"/>
      </w:tblGrid>
      <w:tr w:rsidR="00E16F53" w14:paraId="37496C4B"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47843DF3"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16CC4AFF" w14:textId="77777777" w:rsidR="00E16F53" w:rsidRDefault="00E16F53">
      <w:pPr>
        <w:pStyle w:val="ProductList-Body"/>
      </w:pPr>
    </w:p>
    <w:p w14:paraId="3665D2A2" w14:textId="77777777" w:rsidR="00E16F53" w:rsidRDefault="00781240">
      <w:pPr>
        <w:pStyle w:val="ProductList-Offering2HeadingNoBorder"/>
        <w:outlineLvl w:val="2"/>
      </w:pPr>
      <w:bookmarkStart w:id="337" w:name="_Sec1287"/>
      <w:r>
        <w:lastRenderedPageBreak/>
        <w:t>Visual Studio s produktem GitHub Enterprise</w:t>
      </w:r>
      <w:bookmarkEnd w:id="337"/>
      <w:r>
        <w:fldChar w:fldCharType="begin"/>
      </w:r>
      <w:r>
        <w:instrText xml:space="preserve"> TC "</w:instrText>
      </w:r>
      <w:bookmarkStart w:id="338" w:name="_Toc36309754"/>
      <w:r>
        <w:instrText>Visual Studio s produktem GitHub Enterprise</w:instrText>
      </w:r>
      <w:bookmarkEnd w:id="338"/>
      <w:r>
        <w:instrText>" \l 3</w:instrText>
      </w:r>
      <w:r>
        <w:fldChar w:fldCharType="end"/>
      </w:r>
    </w:p>
    <w:p w14:paraId="7B4E5AF4" w14:textId="77777777" w:rsidR="00E16F53" w:rsidRDefault="00781240">
      <w:pPr>
        <w:pStyle w:val="ProductList-Offering1SubSection"/>
        <w:outlineLvl w:val="3"/>
      </w:pPr>
      <w:bookmarkStart w:id="339" w:name="_Sec1288"/>
      <w:r>
        <w:t>1. Dostupnost programu</w:t>
      </w:r>
      <w:bookmarkEnd w:id="339"/>
    </w:p>
    <w:tbl>
      <w:tblPr>
        <w:tblStyle w:val="PURTable"/>
        <w:tblW w:w="0" w:type="dxa"/>
        <w:tblLook w:val="04A0" w:firstRow="1" w:lastRow="0" w:firstColumn="1" w:lastColumn="0" w:noHBand="0" w:noVBand="1"/>
      </w:tblPr>
      <w:tblGrid>
        <w:gridCol w:w="4128"/>
        <w:gridCol w:w="807"/>
        <w:gridCol w:w="691"/>
        <w:gridCol w:w="810"/>
        <w:gridCol w:w="713"/>
        <w:gridCol w:w="729"/>
        <w:gridCol w:w="830"/>
        <w:gridCol w:w="706"/>
        <w:gridCol w:w="697"/>
        <w:gridCol w:w="805"/>
      </w:tblGrid>
      <w:tr w:rsidR="00E16F53" w14:paraId="4AF9BDB6" w14:textId="77777777">
        <w:trPr>
          <w:cnfStyle w:val="100000000000" w:firstRow="1" w:lastRow="0" w:firstColumn="0" w:lastColumn="0" w:oddVBand="0" w:evenVBand="0" w:oddHBand="0" w:evenHBand="0" w:firstRowFirstColumn="0" w:firstRowLastColumn="0" w:lastRowFirstColumn="0" w:lastRowLastColumn="0"/>
        </w:trPr>
        <w:tc>
          <w:tcPr>
            <w:tcW w:w="4520" w:type="dxa"/>
            <w:tcBorders>
              <w:left w:val="single" w:sz="6" w:space="0" w:color="FFFFFF"/>
              <w:bottom w:val="none" w:sz="4" w:space="0" w:color="BFBFBF"/>
              <w:right w:val="single" w:sz="6" w:space="0" w:color="FFFFFF"/>
            </w:tcBorders>
            <w:shd w:val="clear" w:color="auto" w:fill="00188F"/>
          </w:tcPr>
          <w:p w14:paraId="08043523" w14:textId="77777777" w:rsidR="00E16F53" w:rsidRDefault="00781240">
            <w:pPr>
              <w:pStyle w:val="ProductList-TableBody"/>
            </w:pPr>
            <w:r>
              <w:rPr>
                <w:color w:val="FFFFFF"/>
              </w:rPr>
              <w:t>Služby online</w:t>
            </w:r>
          </w:p>
        </w:tc>
        <w:tc>
          <w:tcPr>
            <w:tcW w:w="860" w:type="dxa"/>
            <w:tcBorders>
              <w:left w:val="single" w:sz="6" w:space="0" w:color="FFFFFF"/>
              <w:bottom w:val="single" w:sz="6" w:space="0" w:color="FFFFFF"/>
              <w:right w:val="single" w:sz="6" w:space="0" w:color="FFFFFF"/>
            </w:tcBorders>
            <w:shd w:val="clear" w:color="auto" w:fill="00188F"/>
          </w:tcPr>
          <w:p w14:paraId="247721CF" w14:textId="77777777" w:rsidR="00E16F53" w:rsidRDefault="00781240">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958CE7B" w14:textId="77777777" w:rsidR="00E16F53" w:rsidRDefault="00781240">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EF5F4B7" w14:textId="77777777" w:rsidR="00E16F53" w:rsidRDefault="00781240">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CB9D484" w14:textId="77777777" w:rsidR="00E16F53" w:rsidRDefault="00781240">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01AA318" w14:textId="77777777" w:rsidR="00E16F53" w:rsidRDefault="00781240">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48EFB313" w14:textId="77777777" w:rsidR="00E16F53" w:rsidRDefault="00781240">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EB5B459" w14:textId="77777777" w:rsidR="00E16F53" w:rsidRDefault="00781240">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BD48903" w14:textId="77777777" w:rsidR="00E16F53" w:rsidRDefault="00781240">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398E0EC" w14:textId="77777777" w:rsidR="00E16F53" w:rsidRDefault="00781240">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E16F53" w14:paraId="257AA5FF" w14:textId="77777777">
        <w:tc>
          <w:tcPr>
            <w:tcW w:w="4520" w:type="dxa"/>
            <w:tcBorders>
              <w:top w:val="none" w:sz="4" w:space="0" w:color="BFBFBF"/>
              <w:left w:val="none" w:sz="4" w:space="0" w:color="000000"/>
              <w:bottom w:val="dashed" w:sz="4" w:space="0" w:color="7F7F7F"/>
              <w:right w:val="none" w:sz="4" w:space="0" w:color="000000"/>
            </w:tcBorders>
          </w:tcPr>
          <w:p w14:paraId="69EFD23F" w14:textId="77777777" w:rsidR="00E16F53" w:rsidRDefault="00781240">
            <w:pPr>
              <w:pStyle w:val="ProductList-TableBody"/>
            </w:pPr>
            <w:r>
              <w:t>Visual Studio Enterprise s produktem GitHub Enterprise</w:t>
            </w:r>
            <w:r>
              <w:fldChar w:fldCharType="begin"/>
            </w:r>
            <w:r>
              <w:instrText xml:space="preserve"> XE "Visual Studio Enterprise s produktem GitHub Enterprise" </w:instrText>
            </w:r>
            <w:r>
              <w:fldChar w:fldCharType="end"/>
            </w:r>
            <w:r>
              <w:t xml:space="preserve"> (licence na odběr na základě počtu uživatelů)</w:t>
            </w:r>
          </w:p>
        </w:tc>
        <w:tc>
          <w:tcPr>
            <w:tcW w:w="860" w:type="dxa"/>
            <w:tcBorders>
              <w:top w:val="single" w:sz="6" w:space="0" w:color="FFFFFF"/>
              <w:left w:val="none" w:sz="4" w:space="0" w:color="000000"/>
              <w:bottom w:val="dashed" w:sz="4" w:space="0" w:color="7F7F7F"/>
              <w:right w:val="single" w:sz="6" w:space="0" w:color="FFFFFF"/>
            </w:tcBorders>
          </w:tcPr>
          <w:p w14:paraId="3061A0A4"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C5C80AE"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3C16987"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DFA4379"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4FB544B"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8DDAB33"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A,SP</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AFD70DD"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7DF7DA4"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3E3CEA1" w14:textId="77777777" w:rsidR="00E16F53" w:rsidRDefault="00E16F53">
            <w:pPr>
              <w:pStyle w:val="ProductList-TableBody"/>
              <w:jc w:val="center"/>
            </w:pPr>
          </w:p>
        </w:tc>
      </w:tr>
      <w:tr w:rsidR="00E16F53" w14:paraId="3815131B" w14:textId="77777777">
        <w:tc>
          <w:tcPr>
            <w:tcW w:w="4520" w:type="dxa"/>
            <w:tcBorders>
              <w:top w:val="dashed" w:sz="4" w:space="0" w:color="7F7F7F"/>
              <w:left w:val="none" w:sz="4" w:space="0" w:color="000000"/>
              <w:bottom w:val="dashed" w:sz="4" w:space="0" w:color="7F7F7F"/>
              <w:right w:val="none" w:sz="4" w:space="0" w:color="000000"/>
            </w:tcBorders>
          </w:tcPr>
          <w:p w14:paraId="6D3EE141" w14:textId="77777777" w:rsidR="00E16F53" w:rsidRDefault="00781240">
            <w:pPr>
              <w:pStyle w:val="ProductList-TableBody"/>
            </w:pPr>
            <w:r>
              <w:t>Visual Studio Professional s produktem GitHub Enterprise</w:t>
            </w:r>
            <w:r>
              <w:fldChar w:fldCharType="begin"/>
            </w:r>
            <w:r>
              <w:instrText xml:space="preserve"> XE "Visual Studio Professional s produktem GitHub Enterprise" </w:instrText>
            </w:r>
            <w:r>
              <w:fldChar w:fldCharType="end"/>
            </w:r>
            <w:r>
              <w:t xml:space="preserve"> (licence na odběr na základě počtu uživatelů)</w:t>
            </w:r>
          </w:p>
        </w:tc>
        <w:tc>
          <w:tcPr>
            <w:tcW w:w="860" w:type="dxa"/>
            <w:tcBorders>
              <w:top w:val="dashed" w:sz="4" w:space="0" w:color="7F7F7F"/>
              <w:left w:val="none" w:sz="4" w:space="0" w:color="000000"/>
              <w:bottom w:val="dashed" w:sz="4" w:space="0" w:color="7F7F7F"/>
              <w:right w:val="single" w:sz="6" w:space="0" w:color="FFFFFF"/>
            </w:tcBorders>
          </w:tcPr>
          <w:p w14:paraId="20546E9B"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223EAAD"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6EEDBC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472D8A1"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4ED892F"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7B48ABE"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43B7D7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949A516"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94F08E6" w14:textId="77777777" w:rsidR="00E16F53" w:rsidRDefault="00E16F53">
            <w:pPr>
              <w:pStyle w:val="ProductList-TableBody"/>
              <w:jc w:val="center"/>
            </w:pPr>
          </w:p>
        </w:tc>
      </w:tr>
      <w:tr w:rsidR="00E16F53" w14:paraId="46483D08" w14:textId="77777777">
        <w:tc>
          <w:tcPr>
            <w:tcW w:w="4520" w:type="dxa"/>
            <w:tcBorders>
              <w:top w:val="dashed" w:sz="4" w:space="0" w:color="7F7F7F"/>
              <w:left w:val="none" w:sz="4" w:space="0" w:color="000000"/>
              <w:bottom w:val="dashed" w:sz="4" w:space="0" w:color="7F7F7F"/>
              <w:right w:val="none" w:sz="4" w:space="0" w:color="000000"/>
            </w:tcBorders>
          </w:tcPr>
          <w:p w14:paraId="1B8ACB74" w14:textId="77777777" w:rsidR="00E16F53" w:rsidRDefault="00781240">
            <w:pPr>
              <w:pStyle w:val="ProductList-TableBody"/>
            </w:pPr>
            <w:r>
              <w:t>GitHub Enterprise for Visual Studio Enterprise</w:t>
            </w:r>
            <w:r>
              <w:fldChar w:fldCharType="begin"/>
            </w:r>
            <w:r>
              <w:instrText xml:space="preserve"> XE "GitHub Enterprise for Visual Studio Enterprise" </w:instrText>
            </w:r>
            <w:r>
              <w:fldChar w:fldCharType="end"/>
            </w:r>
            <w:r>
              <w:t xml:space="preserve"> (licence na odběr na základě počtu uživatelů)</w:t>
            </w:r>
          </w:p>
        </w:tc>
        <w:tc>
          <w:tcPr>
            <w:tcW w:w="860" w:type="dxa"/>
            <w:tcBorders>
              <w:top w:val="dashed" w:sz="4" w:space="0" w:color="7F7F7F"/>
              <w:left w:val="none" w:sz="4" w:space="0" w:color="000000"/>
              <w:bottom w:val="dashed" w:sz="4" w:space="0" w:color="7F7F7F"/>
              <w:right w:val="single" w:sz="6" w:space="0" w:color="FFFFFF"/>
            </w:tcBorders>
          </w:tcPr>
          <w:p w14:paraId="36ABD00C"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8592AF5"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FD1E79A"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2AEB652"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395242F"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B99E1FE"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97F7940"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A5B4860"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AF43955" w14:textId="77777777" w:rsidR="00E16F53" w:rsidRDefault="00E16F53">
            <w:pPr>
              <w:pStyle w:val="ProductList-TableBody"/>
              <w:jc w:val="center"/>
            </w:pPr>
          </w:p>
        </w:tc>
      </w:tr>
      <w:tr w:rsidR="00E16F53" w14:paraId="4532F42E" w14:textId="77777777">
        <w:tc>
          <w:tcPr>
            <w:tcW w:w="4520" w:type="dxa"/>
            <w:tcBorders>
              <w:top w:val="dashed" w:sz="4" w:space="0" w:color="7F7F7F"/>
              <w:left w:val="none" w:sz="4" w:space="0" w:color="000000"/>
              <w:bottom w:val="single" w:sz="4" w:space="0" w:color="FFFFFF"/>
              <w:right w:val="none" w:sz="4" w:space="0" w:color="000000"/>
            </w:tcBorders>
          </w:tcPr>
          <w:p w14:paraId="5C5A3CDD" w14:textId="77777777" w:rsidR="00E16F53" w:rsidRDefault="00781240">
            <w:pPr>
              <w:pStyle w:val="ProductList-TableBody"/>
            </w:pPr>
            <w:r>
              <w:t>GitHub Enterprise for Visual Studio Professional</w:t>
            </w:r>
            <w:r>
              <w:fldChar w:fldCharType="begin"/>
            </w:r>
            <w:r>
              <w:instrText xml:space="preserve"> XE "GitHub Enterprise for Visual Studio Professional" </w:instrText>
            </w:r>
            <w:r>
              <w:fldChar w:fldCharType="end"/>
            </w:r>
            <w:r>
              <w:t xml:space="preserve"> (licence na odběr na základě počtu uživatelů)</w:t>
            </w:r>
          </w:p>
        </w:tc>
        <w:tc>
          <w:tcPr>
            <w:tcW w:w="860" w:type="dxa"/>
            <w:tcBorders>
              <w:top w:val="dashed" w:sz="4" w:space="0" w:color="7F7F7F"/>
              <w:left w:val="none" w:sz="4" w:space="0" w:color="000000"/>
              <w:bottom w:val="single" w:sz="4" w:space="0" w:color="FFFFFF"/>
              <w:right w:val="single" w:sz="6" w:space="0" w:color="FFFFFF"/>
            </w:tcBorders>
          </w:tcPr>
          <w:p w14:paraId="0CDDC5C7"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2F90E74"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7AC4399"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6A9F4B0"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11CCEF2"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93BC692" w14:textId="77777777" w:rsidR="00E16F53" w:rsidRDefault="00781240">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53DB2C6" w14:textId="77777777" w:rsidR="00E16F53" w:rsidRDefault="00E16F53">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B000BCD" w14:textId="77777777" w:rsidR="00E16F53" w:rsidRDefault="00E16F53">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BD1A850" w14:textId="77777777" w:rsidR="00E16F53" w:rsidRDefault="00E16F53">
            <w:pPr>
              <w:pStyle w:val="ProductList-TableBody"/>
              <w:jc w:val="center"/>
            </w:pPr>
          </w:p>
        </w:tc>
      </w:tr>
    </w:tbl>
    <w:p w14:paraId="4ECE70DC" w14:textId="77777777" w:rsidR="00E16F53" w:rsidRDefault="00781240">
      <w:pPr>
        <w:pStyle w:val="ProductList-Offering1SubSection"/>
        <w:outlineLvl w:val="3"/>
      </w:pPr>
      <w:bookmarkStart w:id="340" w:name="_Sec1289"/>
      <w:r>
        <w:t>2. Podmínky produktu</w:t>
      </w:r>
      <w:bookmarkEnd w:id="340"/>
    </w:p>
    <w:tbl>
      <w:tblPr>
        <w:tblStyle w:val="PURTable"/>
        <w:tblW w:w="0" w:type="dxa"/>
        <w:tblLook w:val="04A0" w:firstRow="1" w:lastRow="0" w:firstColumn="1" w:lastColumn="0" w:noHBand="0" w:noVBand="1"/>
      </w:tblPr>
      <w:tblGrid>
        <w:gridCol w:w="3633"/>
        <w:gridCol w:w="3636"/>
        <w:gridCol w:w="3647"/>
      </w:tblGrid>
      <w:tr w:rsidR="00E16F53" w14:paraId="429A2E4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0CC9431" w14:textId="77777777" w:rsidR="00E16F53" w:rsidRDefault="00781240">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42">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235E07B3" w14:textId="77777777" w:rsidR="00E16F53" w:rsidRDefault="00781240">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Uplatnění</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95A2715" w14:textId="77777777" w:rsidR="00E16F53" w:rsidRDefault="00781240">
            <w:pPr>
              <w:pStyle w:val="ProductList-TableBody"/>
            </w:pPr>
            <w:r>
              <w:rPr>
                <w:color w:val="404040"/>
              </w:rPr>
              <w:t>Prodloužená doba účinnosti: Není relevantní</w:t>
            </w:r>
          </w:p>
        </w:tc>
      </w:tr>
      <w:tr w:rsidR="00E16F53" w14:paraId="24522A9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FEEA8AC" w14:textId="77777777" w:rsidR="00E16F53" w:rsidRDefault="00781240">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1C99584" w14:textId="77777777" w:rsidR="00E16F53" w:rsidRDefault="00781240">
            <w:pPr>
              <w:pStyle w:val="ProductList-TableBody"/>
            </w:pPr>
            <w:r>
              <w:rPr>
                <w:color w:val="404040"/>
              </w:rPr>
              <w:t>Nezbytné podmínky: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D79CA49" w14:textId="77777777" w:rsidR="00E16F53" w:rsidRDefault="00781240">
            <w:pPr>
              <w:pStyle w:val="ProductList-TableBody"/>
            </w:pPr>
            <w:r>
              <w:rPr>
                <w:color w:val="404040"/>
              </w:rPr>
              <w:t>Propagační akce: Není relevantní</w:t>
            </w:r>
          </w:p>
        </w:tc>
      </w:tr>
      <w:tr w:rsidR="00E16F53" w14:paraId="11B238D3" w14:textId="77777777">
        <w:tc>
          <w:tcPr>
            <w:tcW w:w="4040" w:type="dxa"/>
            <w:tcBorders>
              <w:top w:val="single" w:sz="4" w:space="0" w:color="000000"/>
              <w:left w:val="single" w:sz="4" w:space="0" w:color="000000"/>
              <w:bottom w:val="single" w:sz="4" w:space="0" w:color="000000"/>
              <w:right w:val="single" w:sz="4" w:space="0" w:color="000000"/>
            </w:tcBorders>
          </w:tcPr>
          <w:p w14:paraId="7F379A32" w14:textId="77777777" w:rsidR="00E16F53" w:rsidRDefault="00781240">
            <w:pPr>
              <w:pStyle w:val="ProductList-TableBody"/>
            </w:pPr>
            <w:r>
              <w:fldChar w:fldCharType="begin"/>
            </w:r>
            <w:r>
              <w:instrText xml:space="preserve"> AutoTextList   \s NoStyle \t "Výjimka pro oprávněné uživatele: Výjimka platná pro uživatele, kteří přistupují k produktům výhradně v rámci jedné z těchto licencí. (Kompletní definici naleznete ve slovníku.)" </w:instrText>
            </w:r>
            <w:r>
              <w:fldChar w:fldCharType="separate"/>
            </w:r>
            <w:r>
              <w:rPr>
                <w:color w:val="0563C1"/>
              </w:rPr>
              <w:t>Výjimka pro oprávněné uživatele</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3235FBC" w14:textId="77777777" w:rsidR="00E16F53" w:rsidRDefault="00781240">
            <w:pPr>
              <w:pStyle w:val="ProductList-TableBody"/>
            </w:pPr>
            <w:r>
              <w:rPr>
                <w:color w:val="404040"/>
              </w:rPr>
              <w:t>Nárok na snížení: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F1C749B" w14:textId="77777777" w:rsidR="00E16F53" w:rsidRDefault="00781240">
            <w:pPr>
              <w:pStyle w:val="ProductList-TableBody"/>
            </w:pPr>
            <w:r>
              <w:rPr>
                <w:color w:val="404040"/>
              </w:rPr>
              <w:t>Nárok na snížení (SCE): Není relevantní</w:t>
            </w:r>
          </w:p>
        </w:tc>
      </w:tr>
      <w:tr w:rsidR="00E16F53" w14:paraId="2AD8C1C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D3ABA4F" w14:textId="77777777" w:rsidR="00E16F53" w:rsidRDefault="00781240">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10A69BA" w14:textId="77777777" w:rsidR="00E16F53" w:rsidRDefault="00781240">
            <w:pPr>
              <w:pStyle w:val="ProductList-TableBody"/>
            </w:pPr>
            <w:r>
              <w:rPr>
                <w:color w:val="404040"/>
              </w:rPr>
              <w:t>Nárok na aktualizaci: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786D652" w14:textId="77777777" w:rsidR="00E16F53" w:rsidRDefault="00E16F53">
            <w:pPr>
              <w:pStyle w:val="ProductList-TableBody"/>
            </w:pPr>
          </w:p>
        </w:tc>
      </w:tr>
    </w:tbl>
    <w:p w14:paraId="588F061F" w14:textId="77777777" w:rsidR="00E16F53" w:rsidRDefault="00E16F53">
      <w:pPr>
        <w:pStyle w:val="ProductList-Body"/>
      </w:pPr>
    </w:p>
    <w:p w14:paraId="01EAC5C2" w14:textId="77777777" w:rsidR="00E16F53" w:rsidRDefault="00781240">
      <w:pPr>
        <w:pStyle w:val="ProductList-ClauseHeading"/>
        <w:outlineLvl w:val="4"/>
      </w:pPr>
      <w:r>
        <w:t>2.1 GitHub Enterprise</w:t>
      </w:r>
    </w:p>
    <w:p w14:paraId="26B14592" w14:textId="77777777" w:rsidR="00E16F53" w:rsidRDefault="00781240">
      <w:pPr>
        <w:pStyle w:val="ProductList-Body"/>
      </w:pPr>
      <w:r>
        <w:fldChar w:fldCharType="begin"/>
      </w:r>
      <w:r>
        <w:instrText xml:space="preserve"> AutoTextList   \s NoStyle \t "Licencovaný uživatel označuje jednotlivého uživatele, kterému je přidělena licence." </w:instrText>
      </w:r>
      <w:r>
        <w:fldChar w:fldCharType="separate"/>
      </w:r>
      <w:r>
        <w:rPr>
          <w:color w:val="0563C1"/>
        </w:rPr>
        <w:t>Licencovaný uživatel</w:t>
      </w:r>
      <w:r>
        <w:fldChar w:fldCharType="end"/>
      </w:r>
      <w:r>
        <w:t xml:space="preserve"> smí přistupovat ke službě online GitHub Enterprise Cloud a lokálnímu softwaru GitHub Enterprise Server vloženému do služby GitHub Enterprise a používat je, jak je uvedeno v </w:t>
      </w:r>
      <w:hyperlink r:id="rId143">
        <w:r>
          <w:rPr>
            <w:color w:val="00467F"/>
            <w:u w:val="single"/>
          </w:rPr>
          <w:t>Podmínkách pro služby online</w:t>
        </w:r>
      </w:hyperlink>
      <w:r>
        <w:t>.</w:t>
      </w:r>
    </w:p>
    <w:p w14:paraId="79C6BE51" w14:textId="77777777" w:rsidR="00E16F53" w:rsidRDefault="00E16F53">
      <w:pPr>
        <w:pStyle w:val="ProductList-Body"/>
      </w:pPr>
    </w:p>
    <w:p w14:paraId="588016D2" w14:textId="77777777" w:rsidR="00E16F53" w:rsidRDefault="00781240">
      <w:pPr>
        <w:pStyle w:val="ProductList-ClauseHeading"/>
        <w:outlineLvl w:val="4"/>
      </w:pPr>
      <w:r>
        <w:t>2.2 Školení a testování produktu GitHub Enterprise</w:t>
      </w:r>
    </w:p>
    <w:p w14:paraId="44F8579F" w14:textId="77777777" w:rsidR="00E16F53" w:rsidRDefault="00781240">
      <w:pPr>
        <w:pStyle w:val="ProductList-Body"/>
      </w:pPr>
      <w:r>
        <w:t>Bez ohledu na jakékoli ustanovení opačného významu v multilicenční smlouvě zákazníka vyžaduje přístup k softwaru GitHub Enterprise nebo službě online pro účely školení a testování uživatelské licence na odběr.</w:t>
      </w:r>
    </w:p>
    <w:p w14:paraId="064646BB" w14:textId="77777777" w:rsidR="00E16F53" w:rsidRDefault="00E16F53">
      <w:pPr>
        <w:pStyle w:val="ProductList-Body"/>
      </w:pPr>
    </w:p>
    <w:p w14:paraId="511430D9" w14:textId="77777777" w:rsidR="00E16F53" w:rsidRDefault="00781240">
      <w:pPr>
        <w:pStyle w:val="ProductList-ClauseHeading"/>
        <w:outlineLvl w:val="4"/>
      </w:pPr>
      <w:r>
        <w:t>2.3 Licenční podmínky pro produkt Visual Studio</w:t>
      </w:r>
    </w:p>
    <w:p w14:paraId="0EA2E886" w14:textId="77777777" w:rsidR="00E16F53" w:rsidRDefault="00781240">
      <w:pPr>
        <w:pStyle w:val="ProductList-Body"/>
      </w:pPr>
      <w:r>
        <w:fldChar w:fldCharType="begin"/>
      </w:r>
      <w:r>
        <w:instrText xml:space="preserve"> AutoTextList   \s NoStyle \t "Licencovaný uživatel označuje jednotlivého uživatele, kterému je přidělena licence." </w:instrText>
      </w:r>
      <w:r>
        <w:fldChar w:fldCharType="separate"/>
      </w:r>
      <w:r>
        <w:rPr>
          <w:color w:val="0563C1"/>
        </w:rPr>
        <w:t>Licencovaný uživatel</w:t>
      </w:r>
      <w:r>
        <w:fldChar w:fldCharType="end"/>
      </w:r>
      <w:r>
        <w:t xml:space="preserve"> smí užívat produkt Visual Studio Enterprise nebo Visual Studio Professional, jak je uvedeno v záznamu produktu Visual Studio, v souladu se stejnými podmínkami a ujednáními.</w:t>
      </w:r>
    </w:p>
    <w:p w14:paraId="1ABF218B" w14:textId="77777777" w:rsidR="00E16F53" w:rsidRDefault="00E16F53">
      <w:pPr>
        <w:pStyle w:val="ProductList-Body"/>
      </w:pPr>
    </w:p>
    <w:p w14:paraId="31768233" w14:textId="77777777" w:rsidR="00E16F53" w:rsidRDefault="00781240">
      <w:pPr>
        <w:pStyle w:val="ProductList-ClauseHeading"/>
        <w:outlineLvl w:val="4"/>
      </w:pPr>
      <w:r>
        <w:t>2.4 Licence k produktu GitHub Enterprise for Visual Studio</w:t>
      </w:r>
    </w:p>
    <w:p w14:paraId="2A6DBAEA" w14:textId="77777777" w:rsidR="00E16F53" w:rsidRDefault="00781240">
      <w:pPr>
        <w:pStyle w:val="ProductList-Body"/>
      </w:pPr>
      <w:r>
        <w:t xml:space="preserve">Zákazník může zakoupit licence k produktu GitHub Enterprise for Visual Studio pro kterékoli ze svých </w:t>
      </w:r>
      <w:r>
        <w:fldChar w:fldCharType="begin"/>
      </w:r>
      <w:r>
        <w:instrText xml:space="preserve"> AutoTextList   \s NoStyle \t "Licencovaný uživatel označuje jednotlivého uživatele, kterému je přidělena licence." </w:instrText>
      </w:r>
      <w:r>
        <w:fldChar w:fldCharType="separate"/>
      </w:r>
      <w:r>
        <w:rPr>
          <w:color w:val="0563C1"/>
        </w:rPr>
        <w:t>licencovaných uživatelů</w:t>
      </w:r>
      <w:r>
        <w:fldChar w:fldCharType="end"/>
      </w:r>
      <w:r>
        <w:t xml:space="preserve"> produktů Visual Studio Enterprise nebo Professional s aktivními odběry produktu Visual Studio.</w:t>
      </w:r>
    </w:p>
    <w:p w14:paraId="4EA87B6C" w14:textId="77777777" w:rsidR="00E16F53" w:rsidRDefault="00E16F53">
      <w:pPr>
        <w:pStyle w:val="ProductList-Body"/>
      </w:pPr>
    </w:p>
    <w:p w14:paraId="3093C4F6" w14:textId="77777777" w:rsidR="00E16F53" w:rsidRDefault="00781240">
      <w:pPr>
        <w:pStyle w:val="ProductList-ClauseHeading"/>
        <w:outlineLvl w:val="4"/>
      </w:pPr>
      <w:r>
        <w:t>2.5 Licence k přestupu na vyšší edici</w:t>
      </w:r>
    </w:p>
    <w:p w14:paraId="2FF7EC55" w14:textId="77777777" w:rsidR="00E16F53" w:rsidRDefault="00781240">
      <w:pPr>
        <w:pStyle w:val="ProductList-Body"/>
      </w:pPr>
      <w:r>
        <w:t xml:space="preserve">Zákazník je oprávněn zakoupit produkt Visual Studio Enterprise s licencemi k přestupu na vyšší edici produktu GitHub Enterprise, jak je uvedeno v </w:t>
      </w:r>
      <w:hyperlink w:anchor="_Sec576">
        <w:r>
          <w:rPr>
            <w:color w:val="00467F"/>
            <w:u w:val="single"/>
          </w:rPr>
          <w:t>Příloze B – Krytí Software Assurance</w:t>
        </w:r>
      </w:hyperlink>
      <w:r>
        <w:t xml:space="preserve">, „Dostupnost licence pro přestup na vyšší edici” pro kteréhokoli ze svých </w:t>
      </w:r>
      <w:r>
        <w:fldChar w:fldCharType="begin"/>
      </w:r>
      <w:r>
        <w:instrText xml:space="preserve"> AutoTextList   \s NoStyle \t "Licencovaný uživatel označuje jednotlivého uživatele, kterému je přidělena licence." </w:instrText>
      </w:r>
      <w:r>
        <w:fldChar w:fldCharType="separate"/>
      </w:r>
      <w:r>
        <w:rPr>
          <w:color w:val="0563C1"/>
        </w:rPr>
        <w:t>licencovaných uživatelů</w:t>
      </w:r>
      <w:r>
        <w:fldChar w:fldCharType="end"/>
      </w:r>
      <w:r>
        <w:t xml:space="preserve"> produktu Visual Studio Professional s produktem GitHub Enterprise.</w:t>
      </w:r>
    </w:p>
    <w:p w14:paraId="55323FFC" w14:textId="77777777" w:rsidR="00E16F53" w:rsidRDefault="00E16F53">
      <w:pPr>
        <w:pStyle w:val="ProductList-Body"/>
      </w:pPr>
    </w:p>
    <w:p w14:paraId="03CD8EDA" w14:textId="77777777" w:rsidR="00E16F53" w:rsidRDefault="00781240">
      <w:pPr>
        <w:pStyle w:val="ProductList-ClauseHeading"/>
        <w:outlineLvl w:val="4"/>
      </w:pPr>
      <w:r>
        <w:t>2.6 Windows Virtual Desktop</w:t>
      </w:r>
    </w:p>
    <w:p w14:paraId="7FEDEEAC" w14:textId="77777777" w:rsidR="00E16F53" w:rsidRDefault="00781240">
      <w:pPr>
        <w:pStyle w:val="ProductList-Body"/>
      </w:pPr>
      <w:r>
        <w:t xml:space="preserve">Viz oddíl týkající se služby Windows Virtual Desktop v </w:t>
      </w:r>
      <w:hyperlink w:anchor="_Sec625">
        <w:r>
          <w:rPr>
            <w:color w:val="00467F"/>
            <w:u w:val="single"/>
          </w:rPr>
          <w:t>produktové položce služeb Microsoft Azure</w:t>
        </w:r>
      </w:hyperlink>
      <w:r>
        <w:t>, ve kterém jsou uvedena práva k přístupu k virtuálním počítačům ve službě Windows Virtual Desktop.</w:t>
      </w:r>
    </w:p>
    <w:p w14:paraId="65EA4680" w14:textId="77777777" w:rsidR="00E16F53" w:rsidRDefault="00E16F53">
      <w:pPr>
        <w:pStyle w:val="ProductList-Body"/>
        <w:jc w:val="right"/>
      </w:pPr>
    </w:p>
    <w:tbl>
      <w:tblPr>
        <w:tblStyle w:val="PURTable"/>
        <w:tblW w:w="0" w:type="dxa"/>
        <w:tblLook w:val="04A0" w:firstRow="1" w:lastRow="0" w:firstColumn="1" w:lastColumn="0" w:noHBand="0" w:noVBand="1"/>
      </w:tblPr>
      <w:tblGrid>
        <w:gridCol w:w="10916"/>
      </w:tblGrid>
      <w:tr w:rsidR="00E16F53" w14:paraId="6EEA127A"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79F8CD1"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24D3C962" w14:textId="77777777" w:rsidR="00E16F53" w:rsidRDefault="00E16F53">
      <w:pPr>
        <w:pStyle w:val="ProductList-Body"/>
      </w:pPr>
    </w:p>
    <w:p w14:paraId="45F423FD" w14:textId="77777777" w:rsidR="00E16F53" w:rsidRDefault="00E16F53">
      <w:pPr>
        <w:sectPr w:rsidR="00E16F53">
          <w:headerReference w:type="default" r:id="rId144"/>
          <w:footerReference w:type="default" r:id="rId145"/>
          <w:type w:val="continuous"/>
          <w:pgSz w:w="12240" w:h="15840" w:code="1"/>
          <w:pgMar w:top="1170" w:right="720" w:bottom="720" w:left="720" w:header="432" w:footer="288" w:gutter="0"/>
          <w:cols w:space="360"/>
        </w:sectPr>
      </w:pPr>
    </w:p>
    <w:p w14:paraId="42158697" w14:textId="77777777" w:rsidR="00E16F53" w:rsidRDefault="00781240">
      <w:pPr>
        <w:pStyle w:val="ProductList-SectionHeading"/>
        <w:pageBreakBefore/>
        <w:outlineLvl w:val="0"/>
      </w:pPr>
      <w:bookmarkStart w:id="341" w:name="_Sec549"/>
      <w:bookmarkEnd w:id="211"/>
      <w:r>
        <w:lastRenderedPageBreak/>
        <w:t>Slovník</w:t>
      </w:r>
      <w:r>
        <w:fldChar w:fldCharType="begin"/>
      </w:r>
      <w:r>
        <w:instrText xml:space="preserve"> TC "</w:instrText>
      </w:r>
      <w:bookmarkStart w:id="342" w:name="_Toc36309755"/>
      <w:r>
        <w:instrText>Slovník</w:instrText>
      </w:r>
      <w:bookmarkEnd w:id="342"/>
      <w:r>
        <w:instrText>" \l 1</w:instrText>
      </w:r>
      <w:r>
        <w:fldChar w:fldCharType="end"/>
      </w:r>
    </w:p>
    <w:p w14:paraId="4ED914FD" w14:textId="77777777" w:rsidR="00E16F53" w:rsidRDefault="00781240">
      <w:pPr>
        <w:pStyle w:val="ProductList-Offering1Heading"/>
        <w:outlineLvl w:val="1"/>
      </w:pPr>
      <w:bookmarkStart w:id="343" w:name="_Sec550"/>
      <w:r>
        <w:t>Atributy</w:t>
      </w:r>
      <w:bookmarkEnd w:id="343"/>
      <w:r>
        <w:fldChar w:fldCharType="begin"/>
      </w:r>
      <w:r>
        <w:instrText xml:space="preserve"> TC "</w:instrText>
      </w:r>
      <w:bookmarkStart w:id="344" w:name="_Toc36309756"/>
      <w:r>
        <w:instrText>Atributy</w:instrText>
      </w:r>
      <w:bookmarkEnd w:id="344"/>
      <w:r>
        <w:instrText>" \l 2</w:instrText>
      </w:r>
      <w:r>
        <w:fldChar w:fldCharType="end"/>
      </w:r>
    </w:p>
    <w:p w14:paraId="79070858" w14:textId="77777777" w:rsidR="00E16F53" w:rsidRDefault="00781240">
      <w:pPr>
        <w:pStyle w:val="ProductList-BodySpaced"/>
      </w:pPr>
      <w:r>
        <w:t>Atributy jsou označené v tabulkách v jednotlivých záznamech produktů a označují práva nebo podmínky platné pro produkty.</w:t>
      </w:r>
    </w:p>
    <w:p w14:paraId="1DD82164" w14:textId="77777777" w:rsidR="00E16F53" w:rsidRDefault="00E16F53">
      <w:pPr>
        <w:pStyle w:val="ProductList-BodySpaced"/>
      </w:pPr>
    </w:p>
    <w:p w14:paraId="0785B1E7" w14:textId="77777777" w:rsidR="00E16F53" w:rsidRDefault="00781240">
      <w:pPr>
        <w:pStyle w:val="ProductList-BodySpaced"/>
      </w:pPr>
      <w:r>
        <w:rPr>
          <w:b/>
          <w:color w:val="00188F"/>
        </w:rPr>
        <w:t>Další software</w:t>
      </w:r>
      <w:r>
        <w:t>: Software označený v užívacích právech pro serverové produkty, který smí zákazník používat na kterémkoli zařízení ve spojení s využíváním serverového softwaru.</w:t>
      </w:r>
    </w:p>
    <w:p w14:paraId="2F06A3B7" w14:textId="77777777" w:rsidR="00E16F53" w:rsidRDefault="00781240">
      <w:pPr>
        <w:pStyle w:val="ProductList-BodySpaced"/>
      </w:pPr>
      <w:r>
        <w:rPr>
          <w:b/>
          <w:color w:val="00188F"/>
        </w:rPr>
        <w:t>Doplňky a produkty z krytí SA</w:t>
      </w:r>
      <w:r>
        <w:t xml:space="preserve">: Uvádí, že je produkt k dispozici jako doplněk a/nebo jako produkt z krytí SA. Podrobnosti jsou uvedeny v </w:t>
      </w:r>
      <w:hyperlink w:anchor="_Sec1237">
        <w:r>
          <w:rPr>
            <w:color w:val="00467F"/>
            <w:u w:val="single"/>
          </w:rPr>
          <w:t>příloze C – Doplňky služeb online a jiné licence k přechodu</w:t>
        </w:r>
      </w:hyperlink>
      <w:r>
        <w:t>.</w:t>
      </w:r>
    </w:p>
    <w:p w14:paraId="2CC3712F" w14:textId="77777777" w:rsidR="00E16F53" w:rsidRDefault="00781240">
      <w:pPr>
        <w:pStyle w:val="ProductList-BodySpaced"/>
      </w:pPr>
      <w:r>
        <w:rPr>
          <w:b/>
          <w:color w:val="00188F"/>
        </w:rPr>
        <w:t>Požadavek klientského přístupu</w:t>
      </w:r>
      <w:r>
        <w:t>: Označuje, zda serverový produkt vyžaduje od uživatelů nebo zařízení k přístupu licence CAL.</w:t>
      </w:r>
    </w:p>
    <w:p w14:paraId="60D9D969" w14:textId="77777777" w:rsidR="00E16F53" w:rsidRDefault="00781240">
      <w:pPr>
        <w:pStyle w:val="ProductList-BodySpaced"/>
      </w:pPr>
      <w:r>
        <w:rPr>
          <w:b/>
          <w:color w:val="00188F"/>
        </w:rPr>
        <w:t>Obnovení při zhroucení</w:t>
      </w:r>
      <w:r>
        <w:t xml:space="preserve">: Práva dostupná zákazníkům SA k použití softwaru pro účely podmíněného obnovení při zhroucení; podrobnosti viz část </w:t>
      </w:r>
      <w:hyperlink w:anchor="_Sec588">
        <w:r>
          <w:rPr>
            <w:color w:val="00467F"/>
            <w:u w:val="single"/>
          </w:rPr>
          <w:t>Servery – Práva obnovení při zhroucení</w:t>
        </w:r>
      </w:hyperlink>
      <w:r>
        <w:t xml:space="preserve"> v </w:t>
      </w:r>
      <w:hyperlink w:anchor="_Sec564">
        <w:r>
          <w:rPr>
            <w:color w:val="00467F"/>
            <w:u w:val="single"/>
          </w:rPr>
          <w:t>příloze B</w:t>
        </w:r>
      </w:hyperlink>
      <w:r>
        <w:t xml:space="preserve"> – Software Assurance.</w:t>
      </w:r>
    </w:p>
    <w:p w14:paraId="207679F9" w14:textId="77777777" w:rsidR="00E16F53" w:rsidRDefault="00781240">
      <w:pPr>
        <w:pStyle w:val="ProductList-BodySpaced"/>
      </w:pPr>
      <w:r>
        <w:rPr>
          <w:b/>
          <w:color w:val="00188F"/>
        </w:rPr>
        <w:t>Nižší verze</w:t>
      </w:r>
      <w:r>
        <w:t>: Povolené nižší verze odpovídající určeným vyšším verzím. Zákazník může použít povolenou nižší verzi namísto licencované verze vyšší úrovně, jak je povoleno v univerzálních licenčních podmínkách.</w:t>
      </w:r>
    </w:p>
    <w:p w14:paraId="7C31FD5A" w14:textId="77777777" w:rsidR="00E16F53" w:rsidRDefault="00781240">
      <w:pPr>
        <w:pStyle w:val="ProductList-BodySpaced"/>
      </w:pPr>
      <w:r>
        <w:rPr>
          <w:b/>
          <w:color w:val="00188F"/>
        </w:rPr>
        <w:t>Prodloužená doba účinnosti</w:t>
      </w:r>
      <w:r>
        <w:t>: Služby online, které jsou účinné po delší dobu, jak je popsáno v licenční smlouvě Enterprise a Enterprise Subscription.</w:t>
      </w:r>
    </w:p>
    <w:p w14:paraId="24D152DE" w14:textId="77777777" w:rsidR="00E16F53" w:rsidRDefault="00781240">
      <w:pPr>
        <w:pStyle w:val="ProductList-BodySpaced"/>
      </w:pPr>
      <w:r>
        <w:rPr>
          <w:b/>
          <w:color w:val="00188F"/>
        </w:rPr>
        <w:t>Požadavek přístupu externích uživatelů</w:t>
      </w:r>
      <w:r>
        <w:t xml:space="preserve">: Označuje specifické licenční požadavky nebo volby pro přístup </w:t>
      </w:r>
      <w:r>
        <w:fldChar w:fldCharType="begin"/>
      </w:r>
      <w:r>
        <w:instrText xml:space="preserve"> AutoTextList   \s NoStyle \t "Termín externí uživatelé označuje uživatele, kteří nejsou zaměstnanci, smluvními dodavateli pracujícími u zákazníka ani zástupci pracujícími u zákazníka nebo jeho afilací." </w:instrText>
      </w:r>
      <w:r>
        <w:fldChar w:fldCharType="separate"/>
      </w:r>
      <w:r>
        <w:rPr>
          <w:color w:val="0563C1"/>
        </w:rPr>
        <w:t>externích uživatelů</w:t>
      </w:r>
      <w:r>
        <w:fldChar w:fldCharType="end"/>
      </w:r>
      <w:r>
        <w:t>.</w:t>
      </w:r>
    </w:p>
    <w:p w14:paraId="0D64DB27" w14:textId="77777777" w:rsidR="00E16F53" w:rsidRDefault="00781240">
      <w:pPr>
        <w:pStyle w:val="ProductList-BodySpaced"/>
      </w:pPr>
      <w:r>
        <w:rPr>
          <w:b/>
          <w:color w:val="00188F"/>
        </w:rPr>
        <w:t>Práva na zálohu</w:t>
      </w:r>
      <w:r>
        <w:t>: Výhoda SA, která umožňuje zákazníkovi spouštět pasivní instance záloh produktu, jak je popsáno v produktové položce.</w:t>
      </w:r>
    </w:p>
    <w:p w14:paraId="71382C19" w14:textId="77777777" w:rsidR="00E16F53" w:rsidRDefault="00781240">
      <w:pPr>
        <w:pStyle w:val="ProductList-BodySpaced"/>
      </w:pPr>
      <w:r>
        <w:rPr>
          <w:b/>
          <w:color w:val="00188F"/>
        </w:rPr>
        <w:t>Zahrnuté technologie</w:t>
      </w:r>
      <w:r>
        <w:t>: Označuje jiné komponenty společnosti Microsoft zahrnuté v produktu; podrobnosti viz oddíl Zahrnuté technologie v dokumentu Univerzální licenční podmínky.</w:t>
      </w:r>
    </w:p>
    <w:p w14:paraId="1300BF7C" w14:textId="77777777" w:rsidR="00E16F53" w:rsidRDefault="00781240">
      <w:pPr>
        <w:pStyle w:val="ProductList-BodySpaced"/>
      </w:pPr>
      <w:r>
        <w:rPr>
          <w:b/>
          <w:color w:val="00188F"/>
        </w:rPr>
        <w:t>Přenositelnost licencí</w:t>
      </w:r>
      <w:r>
        <w:t xml:space="preserve">: Práva dostupná zákazníkům SA buďto pro změnu přidělení licencí mimo standardní časové rozvrhy, nebo pro použití produktů na víceklientských serverech mimo jejich datová centra; podrobnosti viz oddíl Přenositelnost licencí v </w:t>
      </w:r>
      <w:hyperlink w:anchor="_Sec564">
        <w:r>
          <w:rPr>
            <w:color w:val="00467F"/>
            <w:u w:val="single"/>
          </w:rPr>
          <w:t>příloze B</w:t>
        </w:r>
      </w:hyperlink>
      <w:r>
        <w:t xml:space="preserve"> – Software Assurance.</w:t>
      </w:r>
    </w:p>
    <w:p w14:paraId="1EBEAA07" w14:textId="77777777" w:rsidR="00E16F53" w:rsidRDefault="00781240">
      <w:pPr>
        <w:pStyle w:val="ProductList-BodySpaced"/>
      </w:pPr>
      <w:r>
        <w:rPr>
          <w:b/>
          <w:color w:val="00188F"/>
        </w:rPr>
        <w:t>Licenční podmínky</w:t>
      </w:r>
      <w:r>
        <w:t>: Podmínky a ujednání, kterými se řídí nasazení a použití produktu.</w:t>
      </w:r>
    </w:p>
    <w:p w14:paraId="138D87F1" w14:textId="77777777" w:rsidR="00E16F53" w:rsidRDefault="00781240">
      <w:pPr>
        <w:pStyle w:val="ProductList-BodySpaced"/>
      </w:pPr>
      <w:r>
        <w:rPr>
          <w:b/>
          <w:color w:val="00188F"/>
        </w:rPr>
        <w:t>Práva k migraci</w:t>
      </w:r>
      <w:r>
        <w:t>: Zákazník může být schopen provést upgrade z předchozích verzí softwaru nebo jiných produktů na základě zvláštních podmínek publikovaných v záznamu produktu nebo seznamu produktů. Zákazník může mít také nestandardní práva k downgradování pro použití předchozích verzí stejného nebo jiných produktů namísto licencované verze.</w:t>
      </w:r>
    </w:p>
    <w:p w14:paraId="37A4E146" w14:textId="77777777" w:rsidR="00E16F53" w:rsidRDefault="00781240">
      <w:pPr>
        <w:pStyle w:val="ProductList-BodySpaced"/>
      </w:pPr>
      <w:r>
        <w:rPr>
          <w:b/>
          <w:color w:val="00188F"/>
        </w:rPr>
        <w:t>Předpoklad</w:t>
      </w:r>
      <w:r>
        <w:t>: Označuje, že je pro zakoupení licencí k produktu nutné splnit určité dodatečné podmínky.</w:t>
      </w:r>
    </w:p>
    <w:p w14:paraId="4B630129" w14:textId="77777777" w:rsidR="00E16F53" w:rsidRDefault="00781240">
      <w:pPr>
        <w:pStyle w:val="ProductList-BodySpaced"/>
      </w:pPr>
      <w:r>
        <w:rPr>
          <w:b/>
          <w:color w:val="00188F"/>
        </w:rPr>
        <w:t>Předpoklad (SA)</w:t>
      </w:r>
      <w:r>
        <w:t>:Označuje, že je pro zakoupení krytí SA pro produkt nutné splnit určité dodatečné podmínky.</w:t>
      </w:r>
    </w:p>
    <w:p w14:paraId="30306DB8" w14:textId="77777777" w:rsidR="00E16F53" w:rsidRDefault="00781240">
      <w:pPr>
        <w:pStyle w:val="ProductList-BodySpaced"/>
      </w:pPr>
      <w:r>
        <w:rPr>
          <w:b/>
          <w:color w:val="00188F"/>
        </w:rPr>
        <w:t>Předchozí verze</w:t>
      </w:r>
      <w:r>
        <w:t>: Starší verze produktu a jejich datum dostupnosti.</w:t>
      </w:r>
    </w:p>
    <w:p w14:paraId="4CEDEDEE" w14:textId="77777777" w:rsidR="00E16F53" w:rsidRDefault="00781240">
      <w:pPr>
        <w:pStyle w:val="ProductList-BodySpaced"/>
      </w:pPr>
      <w:r>
        <w:rPr>
          <w:b/>
          <w:color w:val="00188F"/>
        </w:rPr>
        <w:t>Sdělení</w:t>
      </w:r>
      <w:r>
        <w:t xml:space="preserve">: Označuje sdělení příslušná k produktu; podrobnosti viz oddíl Sdělení v dokumentu </w:t>
      </w:r>
      <w:hyperlink w:anchor="_Sec537">
        <w:r>
          <w:rPr>
            <w:color w:val="00467F"/>
            <w:u w:val="single"/>
          </w:rPr>
          <w:t>Univerzální licenční podmínky</w:t>
        </w:r>
      </w:hyperlink>
      <w:r>
        <w:t>.</w:t>
      </w:r>
    </w:p>
    <w:p w14:paraId="5ECDA53E" w14:textId="77777777" w:rsidR="00E16F53" w:rsidRDefault="00781240">
      <w:pPr>
        <w:pStyle w:val="ProductList-BodySpaced"/>
      </w:pPr>
      <w:r>
        <w:rPr>
          <w:b/>
          <w:color w:val="00188F"/>
        </w:rPr>
        <w:t>Program Online Subscription (OSP)</w:t>
      </w:r>
      <w:r>
        <w:t>: Produkt je k dispozici v programu Online Subscription.</w:t>
      </w:r>
    </w:p>
    <w:p w14:paraId="124916F0" w14:textId="77777777" w:rsidR="00E16F53" w:rsidRDefault="00781240">
      <w:pPr>
        <w:pStyle w:val="ProductList-BodySpaced"/>
      </w:pPr>
      <w:r>
        <w:rPr>
          <w:b/>
          <w:color w:val="00188F"/>
        </w:rPr>
        <w:t>Skupina produktů</w:t>
      </w:r>
      <w:r>
        <w:t>: Označuje seskupení produktů, ke kterému produkt náleží, pro účely určení slev při stanovení cen. Existují tři kategorie produktů; aplikace, server a systém.</w:t>
      </w:r>
    </w:p>
    <w:p w14:paraId="1901BFBE" w14:textId="77777777" w:rsidR="00E16F53" w:rsidRDefault="00781240">
      <w:pPr>
        <w:pStyle w:val="ProductList-BodySpaced"/>
      </w:pPr>
      <w:r>
        <w:rPr>
          <w:b/>
          <w:color w:val="00188F"/>
        </w:rPr>
        <w:t>Licenční podmínky specifické pro produkty</w:t>
      </w:r>
      <w:r>
        <w:t>: Označuje, že podmínky a ujednání specifické pro produkty, kterými se řídí nasazení a použití produktu, jsou zahrnuty pod tabulkou Užívací práva.</w:t>
      </w:r>
    </w:p>
    <w:p w14:paraId="7325AB98" w14:textId="77777777" w:rsidR="00E16F53" w:rsidRDefault="00781240">
      <w:pPr>
        <w:pStyle w:val="ProductList-BodySpaced"/>
      </w:pPr>
      <w:r>
        <w:rPr>
          <w:b/>
          <w:color w:val="00188F"/>
        </w:rPr>
        <w:t>Propagační akce</w:t>
      </w:r>
      <w:r>
        <w:t xml:space="preserve">: Uvádí, že časově omezené nabídky se vztahují na produkt popsaný v </w:t>
      </w:r>
      <w:hyperlink w:anchor="_Sec572">
        <w:r>
          <w:rPr>
            <w:color w:val="00467F"/>
            <w:u w:val="single"/>
          </w:rPr>
          <w:t>příloze F</w:t>
        </w:r>
      </w:hyperlink>
      <w:r>
        <w:t xml:space="preserve"> – Propagační akce.</w:t>
      </w:r>
    </w:p>
    <w:p w14:paraId="0734E2AE" w14:textId="77777777" w:rsidR="00E16F53" w:rsidRDefault="00781240">
      <w:pPr>
        <w:pStyle w:val="ProductList-BodySpaced"/>
      </w:pPr>
      <w:r>
        <w:rPr>
          <w:b/>
          <w:color w:val="00188F"/>
        </w:rPr>
        <w:t>Výjimka pro oprávněné uživatele</w:t>
      </w:r>
      <w:r>
        <w:t xml:space="preserve">: Výjimka platná pro uživatele, kteří přistupují k produktům výhradně v rámci jedné z těchto licencí. Tito uživatelé se nezapočítávají mezi oprávněné uživatele v rámci multilicenční smlouvy zákazníka, a to bez ohledu na opačná ustanovení v takové smlouvě. </w:t>
      </w:r>
    </w:p>
    <w:p w14:paraId="12E8D573" w14:textId="77777777" w:rsidR="00E16F53" w:rsidRDefault="00781240">
      <w:pPr>
        <w:pStyle w:val="ProductList-BodySpaced"/>
      </w:pPr>
      <w:r>
        <w:rPr>
          <w:b/>
          <w:color w:val="00188F"/>
        </w:rPr>
        <w:t>Nárok na snížení</w:t>
      </w:r>
      <w:r>
        <w:t>: Služba online pro zákazníka, který má prováděcí smlouvu Enterprise, Enterprise Subscription, Microsoft Azure nebo Enrollment for Education Solutions, může oznamovat omezení licencí nebo přiděleného ročního závazku.</w:t>
      </w:r>
    </w:p>
    <w:p w14:paraId="09516503" w14:textId="77777777" w:rsidR="00E16F53" w:rsidRDefault="00781240">
      <w:pPr>
        <w:pStyle w:val="ProductList-BodySpaced"/>
      </w:pPr>
      <w:r>
        <w:rPr>
          <w:b/>
          <w:color w:val="00188F"/>
        </w:rPr>
        <w:t>Nárok na snížení (SCE)</w:t>
      </w:r>
      <w:r>
        <w:t>: Produkty, pro které může zákazník s prováděcí smlouvou Server a Cloud hlásit omezení licencí k odběru nebo budoucího přiděleného ročního závazku po 12 po sobě jdoucích měsících.</w:t>
      </w:r>
    </w:p>
    <w:p w14:paraId="129CDB77" w14:textId="77777777" w:rsidR="00E16F53" w:rsidRDefault="00781240">
      <w:pPr>
        <w:pStyle w:val="ProductList-BodySpaced"/>
      </w:pPr>
      <w:r>
        <w:rPr>
          <w:b/>
          <w:color w:val="00188F"/>
        </w:rPr>
        <w:t>Práva pro roaming</w:t>
      </w:r>
      <w:r>
        <w:t xml:space="preserve">: Výhoda SA umožňující </w:t>
      </w:r>
      <w:r>
        <w:fldChar w:fldCharType="begin"/>
      </w:r>
      <w:r>
        <w:instrText xml:space="preserve"> AutoTextList   \s NoStyle \t "„Primární uživatel“ označuje uživatele, který licencované zařízení používá více než 50 % času v jakémkoli 90denním období." </w:instrText>
      </w:r>
      <w:r>
        <w:fldChar w:fldCharType="separate"/>
      </w:r>
      <w:r>
        <w:rPr>
          <w:color w:val="0563C1"/>
        </w:rPr>
        <w:t>primárnímu uživateli</w:t>
      </w:r>
      <w:r>
        <w:fldChar w:fldCharType="end"/>
      </w:r>
      <w:r>
        <w:fldChar w:fldCharType="begin"/>
      </w:r>
      <w:r>
        <w:instrText xml:space="preserve"> AutoTextList   \s NoStyle \t "Licencované zařízení označuje jednotlivý fyzický hardwarový systém vyhrazený k využití zákazníkem, kterému je přiřazena licence. Na vyhrazená zařízení, která jsou pod správou nebo kontrolou třetí strany, se vztahuje ustanovení o správě outsourcingového softwaru. Pro účely této definice je hardwarový oddíl nebo server blade považován za samostatné zařízení." </w:instrText>
      </w:r>
      <w:r>
        <w:fldChar w:fldCharType="separate"/>
      </w:r>
      <w:r>
        <w:rPr>
          <w:color w:val="0563C1"/>
        </w:rPr>
        <w:t>licencovaného zařízení</w:t>
      </w:r>
      <w:r>
        <w:fldChar w:fldCharType="end"/>
      </w:r>
      <w:r>
        <w:t xml:space="preserve"> používat určitá práva k přístupu a používání. </w:t>
      </w:r>
      <w:r>
        <w:fldChar w:fldCharType="begin"/>
      </w:r>
      <w:r>
        <w:instrText xml:space="preserve"> AutoTextList   \s NoStyle \t "„Primární uživatel“ označuje uživatele, který licencované zařízení používá více než 50 % času v jakémkoli 90denním období." </w:instrText>
      </w:r>
      <w:r>
        <w:fldChar w:fldCharType="separate"/>
      </w:r>
      <w:r>
        <w:rPr>
          <w:color w:val="0563C1"/>
        </w:rPr>
        <w:t>Primární uživatel</w:t>
      </w:r>
      <w:r>
        <w:fldChar w:fldCharType="end"/>
      </w:r>
      <w:r>
        <w:t xml:space="preserve"> může použít </w:t>
      </w:r>
      <w:r>
        <w:fldChar w:fldCharType="begin"/>
      </w:r>
      <w:r>
        <w:instrText xml:space="preserve"> AutoTextList   \s NoStyle \t "Kvalifikující zařízení třetí strany je zařízení, které není řízeno, ať už přímo nebo nepřímo, zákazníkem ani jeho afilacemi (např. veřejný kiosek třetí strany)." </w:instrText>
      </w:r>
      <w:r>
        <w:fldChar w:fldCharType="separate"/>
      </w:r>
      <w:r>
        <w:rPr>
          <w:color w:val="0563C1"/>
        </w:rPr>
        <w:t>kvalifikující zařízení třetí strany</w:t>
      </w:r>
      <w:r>
        <w:fldChar w:fldCharType="end"/>
      </w:r>
      <w:r>
        <w:t xml:space="preserve"> pro (i) vzdálený přístup a použití povolených instancí nebo kopií softwaru běžícího na </w:t>
      </w:r>
      <w:r>
        <w:fldChar w:fldCharType="begin"/>
      </w:r>
      <w:r>
        <w:instrText xml:space="preserve"> AutoTextList   \s NoStyle \t "Server je systém fyzického hardwaru, v němž je možné spustit serverový software." </w:instrText>
      </w:r>
      <w:r>
        <w:fldChar w:fldCharType="separate"/>
      </w:r>
      <w:r>
        <w:rPr>
          <w:color w:val="0563C1"/>
        </w:rPr>
        <w:t>serverech</w:t>
      </w:r>
      <w:r>
        <w:fldChar w:fldCharType="end"/>
      </w:r>
      <w:r>
        <w:t xml:space="preserve"> vyhrazených k použití zákazníkem, (ii) lokální použití povolené instance nebo kopie ve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virtuálním prostředí OSE</w:t>
      </w:r>
      <w:r>
        <w:fldChar w:fldCharType="end"/>
      </w:r>
      <w:r>
        <w:t xml:space="preserve"> nebo (iii) lokální přístup k povolené instanci nebo kopii softwaru na USB disku prostřednictvím funkce Windows to Go, avšak vždy pouze pro účely související s prací, když uživatel není v prostorách zákazníka. Žádný jiný uživatel nesmí používat software současně v rámci stejné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Bez ohledu na jakákoli ustanovení opačného významu, která mohou být uvedena v multilicenční smlouvě zákazníka, nepatří ke kvalifikovaným počítačům a zařízením žádné kvalifikující zařízení třetí strany, ze kterého uživatelé zákazníka přistupují k softwaru a jakýmkoli (jiným) produktům Enterprise za účelem jejich použití pouze na základě práv k roamingu.</w:t>
      </w:r>
    </w:p>
    <w:p w14:paraId="269C20A0" w14:textId="77777777" w:rsidR="00E16F53" w:rsidRDefault="00781240">
      <w:pPr>
        <w:pStyle w:val="ProductList-BodySpaced"/>
      </w:pPr>
      <w:r>
        <w:rPr>
          <w:b/>
          <w:color w:val="00188F"/>
        </w:rPr>
        <w:t>Práva odpovídající krytí SA</w:t>
      </w:r>
      <w:r>
        <w:t xml:space="preserve">: </w:t>
      </w:r>
      <w:r>
        <w:fldChar w:fldCharType="begin"/>
      </w:r>
      <w:r>
        <w:instrText xml:space="preserve"> AutoTextList   \s NoStyle \t "SL označuje licenci na bázi předplatného umožňující přístup k softwaru nebo hostované službě po definovanou dobu." </w:instrText>
      </w:r>
      <w:r>
        <w:fldChar w:fldCharType="separate"/>
      </w:r>
      <w:r>
        <w:rPr>
          <w:color w:val="0563C1"/>
        </w:rPr>
        <w:t>Licence na odběr</w:t>
      </w:r>
      <w:r>
        <w:fldChar w:fldCharType="end"/>
      </w:r>
      <w:r>
        <w:t xml:space="preserve"> softwaru získané na základě prováděcí smlouvy Server and Cloud nebo smlouvy Microsoft Products and Services poskytují stejná práva a výhody krytí SA během doby odběru jako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s krytím SA.</w:t>
      </w:r>
    </w:p>
    <w:p w14:paraId="4E9C5D09" w14:textId="77777777" w:rsidR="00E16F53" w:rsidRDefault="00781240">
      <w:pPr>
        <w:pStyle w:val="ProductList-BodySpaced"/>
      </w:pPr>
      <w:r>
        <w:rPr>
          <w:b/>
          <w:color w:val="00188F"/>
        </w:rPr>
        <w:t>Vlastní hostování</w:t>
      </w:r>
      <w:r>
        <w:t xml:space="preserve">: Výhoda SA, která umožňuje použití produktů pro účely podmíněného hostování; podrobnosti viz oddíl Servery – Aplikace s vlastním hostováním v </w:t>
      </w:r>
      <w:hyperlink w:anchor="_Sec564">
        <w:r>
          <w:rPr>
            <w:color w:val="00467F"/>
            <w:u w:val="single"/>
          </w:rPr>
          <w:t>příloze B</w:t>
        </w:r>
      </w:hyperlink>
      <w:r>
        <w:t xml:space="preserve"> – Software Assurance.</w:t>
      </w:r>
    </w:p>
    <w:p w14:paraId="5FAA03F9" w14:textId="77777777" w:rsidR="00E16F53" w:rsidRDefault="00781240">
      <w:pPr>
        <w:pStyle w:val="ProductList-BodySpaced"/>
      </w:pPr>
      <w:r>
        <w:rPr>
          <w:b/>
          <w:color w:val="00188F"/>
        </w:rPr>
        <w:t>Skupina výhod SA</w:t>
      </w:r>
      <w:r>
        <w:t xml:space="preserve">: Označuje kategorii produktu pro účely určení výhod SA široce uplatňovaných pro tuto skupinu produktů, jak je uvedeno na seznamu v </w:t>
      </w:r>
      <w:hyperlink w:anchor="_Sec564">
        <w:r>
          <w:rPr>
            <w:color w:val="00467F"/>
            <w:u w:val="single"/>
          </w:rPr>
          <w:t>příloze B</w:t>
        </w:r>
      </w:hyperlink>
      <w:r>
        <w:t xml:space="preserve"> – Software Assurance.</w:t>
      </w:r>
    </w:p>
    <w:p w14:paraId="18676244" w14:textId="77777777" w:rsidR="00E16F53" w:rsidRDefault="00781240">
      <w:pPr>
        <w:pStyle w:val="ProductList-BodySpaced"/>
      </w:pPr>
      <w:r>
        <w:rPr>
          <w:b/>
          <w:color w:val="00188F"/>
        </w:rPr>
        <w:lastRenderedPageBreak/>
        <w:t>Výhody při užívání studenty</w:t>
      </w:r>
      <w:r>
        <w:t xml:space="preserve">: Volba pro instituce, které si licencují kvalifikující produkt pro počet v rámci celé organizace, k licencování produktu k použití studenty v poměru 1:15 nebo 1:40 studenti: </w:t>
      </w:r>
      <w:r>
        <w:fldChar w:fldCharType="begin"/>
      </w:r>
      <w:r>
        <w:instrText xml:space="preserve"> AutoTextList   \s NoStyle \t "Kvalifikovaný uživatel vzdělávání znamená jakéhokoli zaměstnance nebo dodavatele (kromě studentů), kteří mají přístup k platformovému produktu nebo platformový produkt používají ve prospěch instituce." </w:instrText>
      </w:r>
      <w:r>
        <w:fldChar w:fldCharType="separate"/>
      </w:r>
      <w:r>
        <w:rPr>
          <w:color w:val="0563C1"/>
        </w:rPr>
        <w:t>kvalifikovaný uživatel vzdělávání</w:t>
      </w:r>
      <w:r>
        <w:fldChar w:fldCharType="end"/>
      </w:r>
      <w:r>
        <w:t xml:space="preserve"> nebo </w:t>
      </w:r>
      <w:r>
        <w:fldChar w:fldCharType="begin"/>
      </w:r>
      <w:r>
        <w:instrText xml:space="preserve"> AutoTextList   \s NoStyle \t "Kterýkoli zaměstnanec (včetně studentského zaměstnance), dodavatel nebo dobrovolník pracující v instituci nebo pro instituci, který používá produkt nebo kvalifikované zařízení ve prospěch instituce nebo v rámci vztahu uživatele s institucí. Viz úplnou definici." </w:instrText>
      </w:r>
      <w:r>
        <w:fldChar w:fldCharType="separate"/>
      </w:r>
      <w:r>
        <w:rPr>
          <w:color w:val="0563C1"/>
        </w:rPr>
        <w:t>znalostní pracovník</w:t>
      </w:r>
      <w:r>
        <w:fldChar w:fldCharType="end"/>
      </w:r>
      <w:r>
        <w:t xml:space="preserve"> (nebo člen pedagogického sboru/zaměstnanec) bez dalších nákladů. Kvalifikující produkty a produkty, které mají nárok na výhodu pro použití studenty, a příslušné poměry jsou uvedeny v </w:t>
      </w:r>
      <w:hyperlink w:anchor="_Sec1230">
        <w:r>
          <w:rPr>
            <w:color w:val="00467F"/>
            <w:u w:val="single"/>
          </w:rPr>
          <w:t>příloze H – Výhody použití studenty a akademické programy</w:t>
        </w:r>
      </w:hyperlink>
      <w:r>
        <w:t xml:space="preserve">. Takovéto studentské licence nelze započítat do požadovaných počtů minimální objednávky. Používání studenty podléhá licenčním podmínkám pro produkty licencované v rámci výhody použití studenty. Právo na užívání produktů v rámci výhody při užívání studenty vyprší, není-li student již spojen s institucí. </w:t>
      </w:r>
    </w:p>
    <w:p w14:paraId="51319961" w14:textId="77777777" w:rsidR="00E16F53" w:rsidRDefault="00781240">
      <w:pPr>
        <w:pStyle w:val="ProductList-BodySpaced"/>
      </w:pPr>
      <w:r>
        <w:rPr>
          <w:b/>
          <w:color w:val="00188F"/>
        </w:rPr>
        <w:t>Sada</w:t>
      </w:r>
      <w:r>
        <w:t xml:space="preserve">: Produkt, který zahrnuje komponenty, jež jsou také licencovány samostatně. Sada je licencována v rámci jedné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která je přiřazena jednomu uživateli nebo zařízení a umožňuje používání všech komponent sady na jednom zařízení nebo jediným uživatelem, kterému je přiřazena. Komponenty sady nelze oddělit a používat na oddělených zařízeních nebo oddělenými uživateli.</w:t>
      </w:r>
    </w:p>
    <w:p w14:paraId="76D5ED6F" w14:textId="77777777" w:rsidR="00E16F53" w:rsidRDefault="00781240">
      <w:pPr>
        <w:pStyle w:val="ProductList-BodySpaced"/>
      </w:pPr>
      <w:r>
        <w:rPr>
          <w:b/>
          <w:color w:val="00188F"/>
        </w:rPr>
        <w:t>Nárok na aktualizaci</w:t>
      </w:r>
      <w:r>
        <w:t>: Licence k odběru služeb online, které může zákazník se smlouvou Enterprise nebo Enterprise Subscription objednat prostřednictvím procesu aktualizace nebo výroční objednávky namísto měsíční objednávky.</w:t>
      </w:r>
    </w:p>
    <w:p w14:paraId="0802BB4E" w14:textId="77777777" w:rsidR="00E16F53" w:rsidRDefault="00781240">
      <w:pPr>
        <w:pStyle w:val="ProductList-BodySpaced"/>
      </w:pPr>
      <w:r>
        <w:rPr>
          <w:b/>
          <w:color w:val="00188F"/>
        </w:rPr>
        <w:t>Sleva UTD</w:t>
      </w:r>
      <w:r>
        <w:t xml:space="preserve">: Sleva Up-to-Date je sleva dostupná pro zákazníky programu Open Value Subscription, kteří si objednávají licence pro produkty během prvního roku smlouvy, pokud mají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licenci</w:t>
      </w:r>
      <w:r>
        <w:fldChar w:fldCharType="end"/>
      </w:r>
      <w:r>
        <w:t xml:space="preserve"> pro odpovídající kvalifikující produkt.</w:t>
      </w:r>
    </w:p>
    <w:p w14:paraId="6BD85C1A" w14:textId="77777777" w:rsidR="00E16F53" w:rsidRDefault="00E16F53">
      <w:pPr>
        <w:pStyle w:val="ProductList-BodySpaced"/>
        <w:jc w:val="right"/>
      </w:pPr>
    </w:p>
    <w:tbl>
      <w:tblPr>
        <w:tblStyle w:val="PURTable"/>
        <w:tblW w:w="0" w:type="dxa"/>
        <w:tblLook w:val="04A0" w:firstRow="1" w:lastRow="0" w:firstColumn="1" w:lastColumn="0" w:noHBand="0" w:noVBand="1"/>
      </w:tblPr>
      <w:tblGrid>
        <w:gridCol w:w="10916"/>
      </w:tblGrid>
      <w:tr w:rsidR="00E16F53" w14:paraId="7B1C6CC6"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6523732"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0C85F28D" w14:textId="77777777" w:rsidR="00E16F53" w:rsidRDefault="00E16F53">
      <w:pPr>
        <w:pStyle w:val="ProductList-BodySpaced"/>
      </w:pPr>
    </w:p>
    <w:p w14:paraId="09B6C033" w14:textId="77777777" w:rsidR="00E16F53" w:rsidRDefault="00781240">
      <w:pPr>
        <w:pStyle w:val="ProductList-Offering1Heading"/>
        <w:outlineLvl w:val="1"/>
      </w:pPr>
      <w:bookmarkStart w:id="345" w:name="_Sec551"/>
      <w:r>
        <w:t>Hodnoty buněk</w:t>
      </w:r>
      <w:bookmarkEnd w:id="345"/>
      <w:r>
        <w:fldChar w:fldCharType="begin"/>
      </w:r>
      <w:r>
        <w:instrText xml:space="preserve"> TC "</w:instrText>
      </w:r>
      <w:bookmarkStart w:id="346" w:name="_Toc36309757"/>
      <w:r>
        <w:instrText>Hodnoty buněk</w:instrText>
      </w:r>
      <w:bookmarkEnd w:id="346"/>
      <w:r>
        <w:instrText>" \l 2</w:instrText>
      </w:r>
      <w:r>
        <w:fldChar w:fldCharType="end"/>
      </w:r>
    </w:p>
    <w:p w14:paraId="42F8281D" w14:textId="77777777" w:rsidR="00E16F53" w:rsidRDefault="00781240">
      <w:pPr>
        <w:pStyle w:val="ProductList-BodySpaced"/>
      </w:pPr>
      <w:r>
        <w:t>Hodnoty buněk se používají v tabulce dostupnosti programu v každém záznamu produktu k označení způsobu, jakým je produkt nabízen v jednotlivých programech. Smlouvy o multilicenčním programu definují tyto typy nabídek.</w:t>
      </w:r>
    </w:p>
    <w:p w14:paraId="4527B43B" w14:textId="77777777" w:rsidR="00E16F53" w:rsidRDefault="00E16F53">
      <w:pPr>
        <w:pStyle w:val="ProductList-BodySpaced"/>
      </w:pPr>
    </w:p>
    <w:p w14:paraId="1F3A1127" w14:textId="77777777" w:rsidR="00E16F53" w:rsidRDefault="00781240">
      <w:pPr>
        <w:pStyle w:val="ProductList-BodySpaced"/>
      </w:pPr>
      <w:r>
        <w:rPr>
          <w:b/>
          <w:color w:val="00188F"/>
        </w:rPr>
        <w:t xml:space="preserve">A </w:t>
      </w:r>
      <w:r>
        <w:t xml:space="preserve">= </w:t>
      </w:r>
      <w:r>
        <w:rPr>
          <w:color w:val="00188F"/>
        </w:rPr>
        <w:t>Dodatečný produkt</w:t>
      </w:r>
      <w:r>
        <w:t>: Produkt je nabízen jako dodatečný produkt.</w:t>
      </w:r>
    </w:p>
    <w:p w14:paraId="11B0D738" w14:textId="77777777" w:rsidR="00E16F53" w:rsidRDefault="00781240">
      <w:pPr>
        <w:pStyle w:val="ProductList-BodySpaced"/>
      </w:pPr>
      <w:r>
        <w:rPr>
          <w:b/>
          <w:color w:val="00188F"/>
        </w:rPr>
        <w:t xml:space="preserve">AO </w:t>
      </w:r>
      <w:r>
        <w:t xml:space="preserve">= </w:t>
      </w:r>
      <w:r>
        <w:rPr>
          <w:color w:val="00188F"/>
        </w:rPr>
        <w:t>Dodatečný produkt v rámci celé organizace</w:t>
      </w:r>
      <w:r>
        <w:t>: Produkt je nabízen jako dodatečný produkt a je nutné jej objednat v rámci celé organizace.</w:t>
      </w:r>
    </w:p>
    <w:p w14:paraId="483D2ED9" w14:textId="77777777" w:rsidR="00E16F53" w:rsidRDefault="00781240">
      <w:pPr>
        <w:pStyle w:val="ProductList-BodySpaced"/>
      </w:pPr>
      <w:r>
        <w:rPr>
          <w:b/>
        </w:rPr>
        <w:t xml:space="preserve">AF </w:t>
      </w:r>
      <w:r>
        <w:rPr>
          <w:color w:val="000000"/>
        </w:rPr>
        <w:t xml:space="preserve">= </w:t>
      </w:r>
      <w:r>
        <w:rPr>
          <w:color w:val="00188F"/>
        </w:rPr>
        <w:t>Dodatečný produkt, pedagogický sbor a zaměstnanci</w:t>
      </w:r>
      <w:r>
        <w:rPr>
          <w:color w:val="000000"/>
        </w:rPr>
        <w:t xml:space="preserve">: </w:t>
      </w:r>
      <w:r>
        <w:t xml:space="preserve">Tento produkt je nabízen jako dodatečný produkt pro program School a musí být licencován na úrovni organizace a zahrnovat celý pedagogický sbor a zaměstnance. </w:t>
      </w:r>
    </w:p>
    <w:p w14:paraId="6E3B1AD0" w14:textId="77777777" w:rsidR="00E16F53" w:rsidRDefault="00781240">
      <w:pPr>
        <w:pStyle w:val="ProductList-BodySpaced"/>
      </w:pPr>
      <w:r>
        <w:rPr>
          <w:b/>
        </w:rPr>
        <w:t xml:space="preserve">AP </w:t>
      </w:r>
      <w:r>
        <w:rPr>
          <w:color w:val="000000"/>
        </w:rPr>
        <w:t xml:space="preserve">= </w:t>
      </w:r>
      <w:r>
        <w:rPr>
          <w:color w:val="00188F"/>
        </w:rPr>
        <w:t>Dodatečný produkt v EES 2017</w:t>
      </w:r>
      <w:r>
        <w:rPr>
          <w:color w:val="000000"/>
        </w:rPr>
        <w:t xml:space="preserve">: </w:t>
      </w:r>
      <w:r>
        <w:t xml:space="preserve">Tento produkt je nabízen jako dodatečný produkt pro prováděcí smlouvu Enrollment for Education Solutions (s datem publikování od října 2017 včetně). </w:t>
      </w:r>
    </w:p>
    <w:p w14:paraId="6C80918D" w14:textId="77777777" w:rsidR="00E16F53" w:rsidRDefault="00781240">
      <w:pPr>
        <w:pStyle w:val="ProductList-BodySpaced"/>
      </w:pPr>
      <w:r>
        <w:rPr>
          <w:b/>
        </w:rPr>
        <w:t xml:space="preserve">AS </w:t>
      </w:r>
      <w:r>
        <w:rPr>
          <w:color w:val="000000"/>
        </w:rPr>
        <w:t xml:space="preserve">= </w:t>
      </w:r>
      <w:r>
        <w:rPr>
          <w:color w:val="00188F"/>
        </w:rPr>
        <w:t>Dodatečný produkt pro program School</w:t>
      </w:r>
      <w:r>
        <w:rPr>
          <w:color w:val="000000"/>
        </w:rPr>
        <w:t xml:space="preserve">: </w:t>
      </w:r>
      <w:r>
        <w:t xml:space="preserve">Produkt je nabízen jako dodatečný produkt pouze pro program School.  </w:t>
      </w:r>
    </w:p>
    <w:p w14:paraId="1B5CAEF5" w14:textId="77777777" w:rsidR="00E16F53" w:rsidRDefault="00781240">
      <w:pPr>
        <w:pStyle w:val="ProductList-BodySpaced"/>
      </w:pPr>
      <w:r>
        <w:rPr>
          <w:b/>
          <w:color w:val="00188F"/>
        </w:rPr>
        <w:t>E</w:t>
      </w:r>
      <w:r>
        <w:t xml:space="preserve"> = </w:t>
      </w:r>
      <w:r>
        <w:rPr>
          <w:color w:val="00188F"/>
        </w:rPr>
        <w:t>Produkt Enterprise</w:t>
      </w:r>
      <w:r>
        <w:t>: Produkt je nabízen jako produkt Enterprise, ale nikoliv jako produkt pro stolní počítače.</w:t>
      </w:r>
    </w:p>
    <w:p w14:paraId="4DB0B3A9" w14:textId="77777777" w:rsidR="00E16F53" w:rsidRDefault="00781240">
      <w:pPr>
        <w:pStyle w:val="ProductList-BodySpaced"/>
      </w:pPr>
      <w:r>
        <w:rPr>
          <w:b/>
          <w:color w:val="00188F"/>
        </w:rPr>
        <w:t>ED</w:t>
      </w:r>
      <w:r>
        <w:t xml:space="preserve"> = </w:t>
      </w:r>
      <w:r>
        <w:rPr>
          <w:color w:val="00188F"/>
        </w:rPr>
        <w:t>Education Desktop</w:t>
      </w:r>
      <w:r>
        <w:t xml:space="preserve">: Produkt je nabízen jako vzdělávací produkt počítačové platformy se sadou Enterprise CAL nebo Core CAL na základě prováděcí smlouvy Enrollment for Education Solutions (s datem publikování před 27. říjnem 2017) a smlouvy Open Value Subscription – řešení ve vzdělávání a musí být licencován v rámci celé organizace a zahrnovat všechny pedagogy a zaměstnance.   </w:t>
      </w:r>
    </w:p>
    <w:p w14:paraId="0EE93F40" w14:textId="77777777" w:rsidR="00E16F53" w:rsidRDefault="00781240">
      <w:pPr>
        <w:pStyle w:val="ProductList-BodySpaced"/>
      </w:pPr>
      <w:r>
        <w:rPr>
          <w:b/>
          <w:color w:val="00188F"/>
        </w:rPr>
        <w:t>EO</w:t>
      </w:r>
      <w:r>
        <w:t xml:space="preserve"> = </w:t>
      </w:r>
      <w:r>
        <w:rPr>
          <w:color w:val="00188F"/>
        </w:rPr>
        <w:t>Služby online Enterprise</w:t>
      </w:r>
      <w:r>
        <w:t>: Služba online je nabízena jako služba online Enterprise nebo platformová služba online a splňuje požadavky produktu Enterprise. EO pro sady Core CAL a Enterprise CAL vyžaduje příslušný produkt CAL Suite Bridge.</w:t>
      </w:r>
    </w:p>
    <w:p w14:paraId="252C4076" w14:textId="77777777" w:rsidR="00E16F53" w:rsidRDefault="00781240">
      <w:pPr>
        <w:pStyle w:val="ProductList-BodySpaced"/>
      </w:pPr>
      <w:r>
        <w:rPr>
          <w:b/>
          <w:color w:val="00188F"/>
        </w:rPr>
        <w:t>EP</w:t>
      </w:r>
      <w:r>
        <w:rPr>
          <w:color w:val="000000"/>
        </w:rPr>
        <w:t xml:space="preserve"> = </w:t>
      </w:r>
      <w:r>
        <w:rPr>
          <w:color w:val="00188F"/>
        </w:rPr>
        <w:t>produkt vzdělávací platformy</w:t>
      </w:r>
      <w:r>
        <w:t xml:space="preserve">: Produkt je nabízen jako produkt počítačové platformy na základě smlouvy Enrollment for Education Solutions (s datem publikování v říjnu 2017 nebo později) a musí být licencován v rámci celé organizace a zahrnovat všechny </w:t>
      </w:r>
      <w:r>
        <w:fldChar w:fldCharType="begin"/>
      </w:r>
      <w:r>
        <w:instrText xml:space="preserve"> AutoTextList   \s NoStyle \t "Kvalifikovaný uživatel vzdělávání znamená jakéhokoli zaměstnance nebo dodavatele (kromě studentů), kteří mají přístup k platformovému produktu nebo platformový produkt používají ve prospěch instituce." </w:instrText>
      </w:r>
      <w:r>
        <w:fldChar w:fldCharType="separate"/>
      </w:r>
      <w:r>
        <w:rPr>
          <w:color w:val="0563C1"/>
        </w:rPr>
        <w:t>kvalifikované uživatele vzdělávání</w:t>
      </w:r>
      <w:r>
        <w:fldChar w:fldCharType="end"/>
      </w:r>
      <w:r>
        <w:t xml:space="preserve"> nebo </w:t>
      </w:r>
      <w:r>
        <w:fldChar w:fldCharType="begin"/>
      </w:r>
      <w:r>
        <w:instrText xml:space="preserve"> AutoTextList   \s NoStyle \t "Kterýkoli zaměstnanec (včetně studentského zaměstnance), dodavatel nebo dobrovolník pracující v instituci nebo pro instituci, který používá produkt nebo kvalifikované zařízení ve prospěch instituce nebo v rámci vztahu uživatele s institucí. Viz úplnou definici." </w:instrText>
      </w:r>
      <w:r>
        <w:fldChar w:fldCharType="separate"/>
      </w:r>
      <w:r>
        <w:rPr>
          <w:color w:val="0563C1"/>
        </w:rPr>
        <w:t>znalostní pracovníky</w:t>
      </w:r>
      <w:r>
        <w:fldChar w:fldCharType="end"/>
      </w:r>
      <w:r>
        <w:t xml:space="preserve"> nebo celý počet studentů.</w:t>
      </w:r>
    </w:p>
    <w:p w14:paraId="2DB1A9EA" w14:textId="77777777" w:rsidR="00E16F53" w:rsidRDefault="00781240">
      <w:pPr>
        <w:pStyle w:val="ProductList-BodySpaced"/>
      </w:pPr>
      <w:r>
        <w:rPr>
          <w:b/>
          <w:color w:val="00188F"/>
        </w:rPr>
        <w:t>OM</w:t>
      </w:r>
      <w:r>
        <w:t xml:space="preserve"> = </w:t>
      </w:r>
      <w:r>
        <w:rPr>
          <w:color w:val="00188F"/>
        </w:rPr>
        <w:t>minimální množství programu Open</w:t>
      </w:r>
      <w:r>
        <w:t>: Každá licence se pro účely minimální úvodní objednávky v programech Open License a Open Value počítá výhradně jako pět licencí.</w:t>
      </w:r>
    </w:p>
    <w:p w14:paraId="13D02E95" w14:textId="77777777" w:rsidR="00E16F53" w:rsidRDefault="00781240">
      <w:pPr>
        <w:pStyle w:val="ProductList-BodySpaced"/>
      </w:pPr>
      <w:r>
        <w:rPr>
          <w:b/>
          <w:color w:val="00188F"/>
        </w:rPr>
        <w:t>OW</w:t>
      </w:r>
      <w:r>
        <w:t xml:space="preserve"> = </w:t>
      </w:r>
      <w:r>
        <w:rPr>
          <w:color w:val="00188F"/>
        </w:rPr>
        <w:t>Celopodniková možnost</w:t>
      </w:r>
      <w:r>
        <w:t>: K dispozici pouze v rámci celopodnikové možnosti.</w:t>
      </w:r>
    </w:p>
    <w:p w14:paraId="3497C2ED" w14:textId="77777777" w:rsidR="00E16F53" w:rsidRDefault="00781240">
      <w:pPr>
        <w:pStyle w:val="ProductList-BodySpaced"/>
      </w:pPr>
      <w:r>
        <w:rPr>
          <w:b/>
          <w:color w:val="00188F"/>
        </w:rPr>
        <w:t>P</w:t>
      </w:r>
      <w:r>
        <w:t xml:space="preserve"> = </w:t>
      </w:r>
      <w:r>
        <w:rPr>
          <w:color w:val="00188F"/>
        </w:rPr>
        <w:t>Necelopodniková možnost v programu Open Value</w:t>
      </w:r>
      <w:r>
        <w:t>: Produkt je nabízen na necelopodnikové bázi v programu Open Value.</w:t>
      </w:r>
    </w:p>
    <w:p w14:paraId="3D1DCBCC" w14:textId="77777777" w:rsidR="00E16F53" w:rsidRDefault="00781240">
      <w:pPr>
        <w:pStyle w:val="ProductList-BodySpaced"/>
      </w:pPr>
      <w:r>
        <w:rPr>
          <w:b/>
          <w:color w:val="00188F"/>
        </w:rPr>
        <w:t>S</w:t>
      </w:r>
      <w:r>
        <w:rPr>
          <w:color w:val="000000"/>
        </w:rPr>
        <w:t xml:space="preserve"> = </w:t>
      </w:r>
      <w:r>
        <w:rPr>
          <w:color w:val="00188F"/>
        </w:rPr>
        <w:t>Nabídka student pouze pro program School</w:t>
      </w:r>
      <w:r>
        <w:t>: Produkt je nabízen v rámci nabídky Student pouze v programu School a musí být objednán pro celý počet studentů.</w:t>
      </w:r>
    </w:p>
    <w:p w14:paraId="3B2038D0" w14:textId="77777777" w:rsidR="00E16F53" w:rsidRDefault="00781240">
      <w:pPr>
        <w:pStyle w:val="ProductList-BodySpaced"/>
      </w:pPr>
      <w:r>
        <w:rPr>
          <w:b/>
          <w:color w:val="00188F"/>
        </w:rPr>
        <w:t xml:space="preserve">SD </w:t>
      </w:r>
      <w:r>
        <w:t xml:space="preserve">= </w:t>
      </w:r>
      <w:r>
        <w:rPr>
          <w:color w:val="00188F"/>
        </w:rPr>
        <w:t>Produkt počítačové platformy School</w:t>
      </w:r>
      <w:r>
        <w:t>: Produkt je nabízen jako produkt počítačové platformy pro program School buď se sadou Enterprise CAL, nebo Core CAL v rámci programu School. AD se počítá jako tři jednotky.</w:t>
      </w:r>
    </w:p>
    <w:p w14:paraId="5E304606" w14:textId="77777777" w:rsidR="00E16F53" w:rsidRDefault="00781240">
      <w:pPr>
        <w:pStyle w:val="ProductList-BodySpaced"/>
      </w:pPr>
      <w:r>
        <w:rPr>
          <w:b/>
          <w:color w:val="00188F"/>
        </w:rPr>
        <w:t>ST</w:t>
      </w:r>
      <w:r>
        <w:t xml:space="preserve"> = </w:t>
      </w:r>
      <w:r>
        <w:rPr>
          <w:color w:val="00188F"/>
        </w:rPr>
        <w:t>Nabídka Student</w:t>
      </w:r>
      <w:r>
        <w:t>: Produkt je nabízen v rámci nabídky Student, musí být objednán pro celý počet studentů.</w:t>
      </w:r>
    </w:p>
    <w:p w14:paraId="7CFB3270" w14:textId="77777777" w:rsidR="00E16F53" w:rsidRDefault="00781240">
      <w:pPr>
        <w:pStyle w:val="ProductList-BodySpaced"/>
      </w:pPr>
      <w:r>
        <w:rPr>
          <w:b/>
          <w:color w:val="00188F"/>
        </w:rPr>
        <w:t>SP</w:t>
      </w:r>
      <w:r>
        <w:t xml:space="preserve"> = </w:t>
      </w:r>
      <w:r>
        <w:rPr>
          <w:color w:val="00188F"/>
        </w:rPr>
        <w:t>Produkt Server and Tools</w:t>
      </w:r>
      <w:r>
        <w:t>: Produkt je nabízen jako produkt Server and Tools v rámci prováděcí smlouvy Server and Cloud.</w:t>
      </w:r>
    </w:p>
    <w:p w14:paraId="4BCADFDC" w14:textId="77777777" w:rsidR="00E16F53" w:rsidRDefault="00781240">
      <w:pPr>
        <w:pStyle w:val="ProductList-BodySpaced"/>
      </w:pPr>
      <w:r>
        <w:rPr>
          <w:b/>
          <w:color w:val="00188F"/>
        </w:rPr>
        <w:t>UC</w:t>
      </w:r>
      <w:r>
        <w:t xml:space="preserve"> = </w:t>
      </w:r>
      <w:r>
        <w:rPr>
          <w:color w:val="00188F"/>
        </w:rPr>
        <w:t>Komunitní cloudová služba státní správy USA</w:t>
      </w:r>
      <w:r>
        <w:t>: Služba online je nabízena jako služba Government Community Cloud (pouze v USA). Informace o dostupnosti UC pro sady služeb online naleznete v tabulce dostupnosti programů pro každou ze součástí sady.</w:t>
      </w:r>
    </w:p>
    <w:p w14:paraId="40FAC76D" w14:textId="77777777" w:rsidR="00E16F53" w:rsidRDefault="00E16F53">
      <w:pPr>
        <w:pStyle w:val="ProductList-BodySpaced"/>
        <w:jc w:val="right"/>
      </w:pPr>
    </w:p>
    <w:tbl>
      <w:tblPr>
        <w:tblStyle w:val="PURTable"/>
        <w:tblW w:w="0" w:type="dxa"/>
        <w:tblLook w:val="04A0" w:firstRow="1" w:lastRow="0" w:firstColumn="1" w:lastColumn="0" w:noHBand="0" w:noVBand="1"/>
      </w:tblPr>
      <w:tblGrid>
        <w:gridCol w:w="10916"/>
      </w:tblGrid>
      <w:tr w:rsidR="00E16F53" w14:paraId="6960F070"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FC16587"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46F4F764" w14:textId="77777777" w:rsidR="00E16F53" w:rsidRDefault="00E16F53">
      <w:pPr>
        <w:pStyle w:val="ProductList-BodySpaced"/>
      </w:pPr>
    </w:p>
    <w:p w14:paraId="3EC39716" w14:textId="77777777" w:rsidR="00E16F53" w:rsidRDefault="00781240">
      <w:pPr>
        <w:pStyle w:val="ProductList-Offering1Heading"/>
        <w:outlineLvl w:val="1"/>
      </w:pPr>
      <w:bookmarkStart w:id="347" w:name="_Sec552"/>
      <w:r>
        <w:t>Záhlaví sloupců</w:t>
      </w:r>
      <w:bookmarkEnd w:id="347"/>
      <w:r>
        <w:fldChar w:fldCharType="begin"/>
      </w:r>
      <w:r>
        <w:instrText xml:space="preserve"> TC "</w:instrText>
      </w:r>
      <w:bookmarkStart w:id="348" w:name="_Toc36309758"/>
      <w:r>
        <w:instrText>Záhlaví sloupců</w:instrText>
      </w:r>
      <w:bookmarkEnd w:id="348"/>
      <w:r>
        <w:instrText>" \l 2</w:instrText>
      </w:r>
      <w:r>
        <w:fldChar w:fldCharType="end"/>
      </w:r>
    </w:p>
    <w:p w14:paraId="70880613" w14:textId="77777777" w:rsidR="00E16F53" w:rsidRDefault="00781240">
      <w:pPr>
        <w:pStyle w:val="ProductList-BodySpaced"/>
      </w:pPr>
      <w:r>
        <w:t>Záhlaví sloupců se zobrazují v tabulce dostupnosti produktů pro každý záznam produktu a uspořádávají informace o dostupnosti programu podle programu, typu nabídky, bodů a dat dostupnosti.</w:t>
      </w:r>
    </w:p>
    <w:p w14:paraId="2D5DF400" w14:textId="77777777" w:rsidR="00E16F53" w:rsidRDefault="00E16F53">
      <w:pPr>
        <w:pStyle w:val="ProductList-BodySpaced"/>
      </w:pPr>
    </w:p>
    <w:p w14:paraId="08666976" w14:textId="77777777" w:rsidR="00E16F53" w:rsidRDefault="00781240">
      <w:pPr>
        <w:pStyle w:val="ProductList-BodySpaced"/>
      </w:pPr>
      <w:r>
        <w:rPr>
          <w:b/>
          <w:color w:val="00188F"/>
        </w:rPr>
        <w:lastRenderedPageBreak/>
        <w:t>CSP</w:t>
      </w:r>
      <w:r>
        <w:rPr>
          <w:color w:val="000000"/>
        </w:rPr>
        <w:t xml:space="preserve">= </w:t>
      </w:r>
      <w:r>
        <w:rPr>
          <w:color w:val="00188F"/>
        </w:rPr>
        <w:t>Cloud Solution Provider.</w:t>
      </w:r>
    </w:p>
    <w:p w14:paraId="5BE895F4" w14:textId="77777777" w:rsidR="00E16F53" w:rsidRDefault="00781240">
      <w:pPr>
        <w:pStyle w:val="ProductList-BodySpaced"/>
      </w:pPr>
      <w:r>
        <w:rPr>
          <w:b/>
          <w:color w:val="00188F"/>
        </w:rPr>
        <w:t>DA</w:t>
      </w:r>
      <w:r>
        <w:t xml:space="preserve">= </w:t>
      </w:r>
      <w:r>
        <w:rPr>
          <w:color w:val="00188F"/>
        </w:rPr>
        <w:t>Datum dostupnosti</w:t>
      </w:r>
      <w:r>
        <w:t>: Datum, ke kterému je produkt poprvé k dispozici, ve formátu měsíc/rok. V případě softwaru se jedná o dřívější z dat, ke kterému společnost Microsoft zpřístupní licence k objednání nebo stažení z centra VLSC (Volume Licensing Services Center).</w:t>
      </w:r>
    </w:p>
    <w:p w14:paraId="04CD936D" w14:textId="77777777" w:rsidR="00E16F53" w:rsidRDefault="00781240">
      <w:pPr>
        <w:pStyle w:val="ProductList-BodySpaced"/>
      </w:pPr>
      <w:r>
        <w:rPr>
          <w:b/>
          <w:color w:val="00188F"/>
        </w:rPr>
        <w:t>EA/EAS</w:t>
      </w:r>
      <w:r>
        <w:t xml:space="preserve"> = </w:t>
      </w:r>
      <w:r>
        <w:rPr>
          <w:color w:val="00188F"/>
        </w:rPr>
        <w:t>Smlouva Enterprise a Enterprise Subscription</w:t>
      </w:r>
      <w:r>
        <w:t>: Zahrnuje prováděcí smlouvy Enterprise a Enterprise Subscription, včetně prováděcí smlouvy Server Cloud.</w:t>
      </w:r>
    </w:p>
    <w:p w14:paraId="5D9D71A5" w14:textId="77777777" w:rsidR="00E16F53" w:rsidRDefault="00781240">
      <w:pPr>
        <w:pStyle w:val="ProductList-BodySpaced"/>
      </w:pPr>
      <w:r>
        <w:rPr>
          <w:b/>
          <w:color w:val="00188F"/>
        </w:rPr>
        <w:t>EES</w:t>
      </w:r>
      <w:r>
        <w:t xml:space="preserve"> = </w:t>
      </w:r>
      <w:r>
        <w:rPr>
          <w:color w:val="00188F"/>
        </w:rPr>
        <w:t>Enrollment for Education Solutions</w:t>
      </w:r>
      <w:r>
        <w:t>: Zahrnuje prováděcí smlouvy Enrollment for Education Solutions a School Enrollment v rámci smlouvy Campus a School (CASA).</w:t>
      </w:r>
    </w:p>
    <w:p w14:paraId="7C1DB7DB" w14:textId="77777777" w:rsidR="00E16F53" w:rsidRDefault="00781240">
      <w:pPr>
        <w:pStyle w:val="ProductList-BodySpaced"/>
      </w:pPr>
      <w:r>
        <w:rPr>
          <w:b/>
          <w:color w:val="00188F"/>
        </w:rPr>
        <w:t>L</w:t>
      </w:r>
      <w:r>
        <w:t xml:space="preserve"> = </w:t>
      </w:r>
      <w:r>
        <w:rPr>
          <w:color w:val="00188F"/>
        </w:rPr>
        <w:t>Licence</w:t>
      </w:r>
      <w:r>
        <w:t>: Bodová hodnota určená pro uvedenou licenci k softwaru. Je-li bodová hodnota v závorce, jde o hodnotu pro CASA.</w:t>
      </w:r>
    </w:p>
    <w:p w14:paraId="1B234280" w14:textId="77777777" w:rsidR="00E16F53" w:rsidRDefault="00781240">
      <w:pPr>
        <w:pStyle w:val="ProductList-BodySpaced"/>
      </w:pPr>
      <w:r>
        <w:rPr>
          <w:b/>
          <w:color w:val="00188F"/>
        </w:rPr>
        <w:t xml:space="preserve">L/SA </w:t>
      </w:r>
      <w:r>
        <w:t xml:space="preserve">= </w:t>
      </w:r>
      <w:r>
        <w:rPr>
          <w:color w:val="00188F"/>
        </w:rPr>
        <w:t>Licence a krytí Software Assurance</w:t>
      </w:r>
      <w:r>
        <w:t>: Bodová hodnota určená, když je k zakoupení současně nabízena licence a krytí Software Assurance.</w:t>
      </w:r>
    </w:p>
    <w:p w14:paraId="32BAD861" w14:textId="77777777" w:rsidR="00E16F53" w:rsidRDefault="00781240">
      <w:pPr>
        <w:pStyle w:val="ProductList-BodySpaced"/>
      </w:pPr>
      <w:r>
        <w:rPr>
          <w:b/>
          <w:color w:val="00188F"/>
        </w:rPr>
        <w:t>MPSA</w:t>
      </w:r>
      <w:r>
        <w:t xml:space="preserve"> = </w:t>
      </w:r>
      <w:r>
        <w:rPr>
          <w:color w:val="00188F"/>
        </w:rPr>
        <w:t>Microsoft Products and Services Agreement</w:t>
      </w:r>
      <w:r>
        <w:t>.</w:t>
      </w:r>
    </w:p>
    <w:p w14:paraId="450BDDB3" w14:textId="77777777" w:rsidR="00E16F53" w:rsidRDefault="00781240">
      <w:pPr>
        <w:pStyle w:val="ProductList-BodySpaced"/>
      </w:pPr>
      <w:r>
        <w:rPr>
          <w:b/>
          <w:color w:val="00188F"/>
        </w:rPr>
        <w:t>OL</w:t>
      </w:r>
      <w:r>
        <w:t xml:space="preserve"> = </w:t>
      </w:r>
      <w:r>
        <w:rPr>
          <w:color w:val="00188F"/>
        </w:rPr>
        <w:t>Open License</w:t>
      </w:r>
      <w:r>
        <w:t>: Open License zahrnuje programy Open License, Open License for Academic, Open License for Government a Open License for Charity, jsou-li k dispozici.</w:t>
      </w:r>
    </w:p>
    <w:p w14:paraId="7344FB69" w14:textId="77777777" w:rsidR="00E16F53" w:rsidRDefault="00781240">
      <w:pPr>
        <w:pStyle w:val="ProductList-BodySpaced"/>
      </w:pPr>
      <w:r>
        <w:rPr>
          <w:b/>
          <w:color w:val="00188F"/>
        </w:rPr>
        <w:t>OV/OVS</w:t>
      </w:r>
      <w:r>
        <w:t xml:space="preserve">= </w:t>
      </w:r>
      <w:r>
        <w:rPr>
          <w:color w:val="00188F"/>
        </w:rPr>
        <w:t>Open Value a Open Value Subscription:</w:t>
      </w:r>
      <w:r>
        <w:t xml:space="preserve"> Zahrnuje programy Open Value, Open Value Subscription, Open Value for Government a Open Value Subscription for Government.</w:t>
      </w:r>
    </w:p>
    <w:p w14:paraId="386DCDC0" w14:textId="77777777" w:rsidR="00E16F53" w:rsidRDefault="00781240">
      <w:pPr>
        <w:pStyle w:val="ProductList-BodySpaced"/>
      </w:pPr>
      <w:r>
        <w:rPr>
          <w:b/>
          <w:color w:val="00188F"/>
        </w:rPr>
        <w:t>OVS-ES</w:t>
      </w:r>
      <w:r>
        <w:t xml:space="preserve"> = </w:t>
      </w:r>
      <w:r>
        <w:rPr>
          <w:color w:val="00188F"/>
        </w:rPr>
        <w:t>Smlouva Open Value Subscription – řešení ve vzdělávání</w:t>
      </w:r>
      <w:r>
        <w:t>.</w:t>
      </w:r>
    </w:p>
    <w:p w14:paraId="677B1A16" w14:textId="77777777" w:rsidR="00E16F53" w:rsidRDefault="00781240">
      <w:pPr>
        <w:pStyle w:val="ProductList-BodySpaced"/>
      </w:pPr>
      <w:r>
        <w:rPr>
          <w:b/>
          <w:color w:val="00188F"/>
        </w:rPr>
        <w:t>Bod</w:t>
      </w:r>
      <w:r>
        <w:t xml:space="preserve"> = Hodnota přiřazená produktu používaná k výpočtu cenového stupně v rámci multilicenčního programu, která se vztahuje na multilicenční smlouvu zákazníka.</w:t>
      </w:r>
    </w:p>
    <w:p w14:paraId="78A4A7F0" w14:textId="77777777" w:rsidR="00E16F53" w:rsidRDefault="00781240">
      <w:pPr>
        <w:pStyle w:val="ProductList-BodySpaced"/>
      </w:pPr>
      <w:r>
        <w:rPr>
          <w:b/>
          <w:color w:val="00188F"/>
        </w:rPr>
        <w:t>SA</w:t>
      </w:r>
      <w:r>
        <w:t xml:space="preserve"> = </w:t>
      </w:r>
      <w:r>
        <w:rPr>
          <w:color w:val="00188F"/>
        </w:rPr>
        <w:t>Software Assurance</w:t>
      </w:r>
      <w:r>
        <w:t>: Bodová hodnota určená, když je pro uvedený software nabízeno krytí Software Assurance.</w:t>
      </w:r>
    </w:p>
    <w:p w14:paraId="5FCB9C3E" w14:textId="77777777" w:rsidR="00E16F53" w:rsidRDefault="00781240">
      <w:pPr>
        <w:pStyle w:val="ProductList-BodySpaced"/>
      </w:pPr>
      <w:r>
        <w:rPr>
          <w:b/>
          <w:color w:val="00188F"/>
        </w:rPr>
        <w:t>S/S+</w:t>
      </w:r>
      <w:r>
        <w:t xml:space="preserve"> = </w:t>
      </w:r>
      <w:r>
        <w:rPr>
          <w:color w:val="00188F"/>
        </w:rPr>
        <w:t>Select a Select Plus</w:t>
      </w:r>
      <w:r>
        <w:t>: Zahrnuje také smlouvy Select for Academic, Select Plus for Academic, Select for Government a Select Plus for Government.</w:t>
      </w:r>
    </w:p>
    <w:p w14:paraId="2135F2AF" w14:textId="77777777" w:rsidR="00E16F53" w:rsidRDefault="00E16F53">
      <w:pPr>
        <w:pStyle w:val="ProductList-BodySpaced"/>
        <w:jc w:val="right"/>
      </w:pPr>
    </w:p>
    <w:tbl>
      <w:tblPr>
        <w:tblStyle w:val="PURTable"/>
        <w:tblW w:w="0" w:type="dxa"/>
        <w:tblLook w:val="04A0" w:firstRow="1" w:lastRow="0" w:firstColumn="1" w:lastColumn="0" w:noHBand="0" w:noVBand="1"/>
      </w:tblPr>
      <w:tblGrid>
        <w:gridCol w:w="10916"/>
      </w:tblGrid>
      <w:tr w:rsidR="00E16F53" w14:paraId="344640D1"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DABD63A"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0631724A" w14:textId="77777777" w:rsidR="00E16F53" w:rsidRDefault="00E16F53">
      <w:pPr>
        <w:pStyle w:val="ProductList-BodySpaced"/>
      </w:pPr>
    </w:p>
    <w:p w14:paraId="31FA24A0" w14:textId="77777777" w:rsidR="00E16F53" w:rsidRDefault="00781240">
      <w:pPr>
        <w:pStyle w:val="ProductList-Offering1Heading"/>
        <w:outlineLvl w:val="1"/>
      </w:pPr>
      <w:bookmarkStart w:id="349" w:name="_Sec553"/>
      <w:r>
        <w:t>Definice</w:t>
      </w:r>
      <w:bookmarkEnd w:id="349"/>
      <w:r>
        <w:fldChar w:fldCharType="begin"/>
      </w:r>
      <w:r>
        <w:instrText xml:space="preserve"> TC "</w:instrText>
      </w:r>
      <w:bookmarkStart w:id="350" w:name="_Toc36309759"/>
      <w:r>
        <w:instrText>Definice</w:instrText>
      </w:r>
      <w:bookmarkEnd w:id="350"/>
      <w:r>
        <w:instrText>" \l 2</w:instrText>
      </w:r>
      <w:r>
        <w:fldChar w:fldCharType="end"/>
      </w:r>
    </w:p>
    <w:p w14:paraId="645BDA40" w14:textId="77777777" w:rsidR="00E16F53" w:rsidRDefault="00781240">
      <w:pPr>
        <w:pStyle w:val="ProductList-BodySpaced"/>
      </w:pPr>
      <w:r>
        <w:rPr>
          <w:b/>
          <w:color w:val="00188F"/>
        </w:rPr>
        <w:t>Akademický program</w:t>
      </w:r>
      <w:r>
        <w:t xml:space="preserve"> znamená nákupní účet v programu Academic v rámci MPSA, licenčního programu Academic Select, Select Plus for Academic, smlouvy Campus and School nebo smlouvy Open Value Subscription – řešení ve vzdělávání.</w:t>
      </w:r>
    </w:p>
    <w:p w14:paraId="32D0B812" w14:textId="77777777" w:rsidR="00E16F53" w:rsidRDefault="00781240">
      <w:pPr>
        <w:pStyle w:val="ProductList-BodySpaced"/>
      </w:pPr>
      <w:r>
        <w:rPr>
          <w:b/>
          <w:color w:val="00188F"/>
        </w:rPr>
        <w:t xml:space="preserve">Doplněk </w:t>
      </w:r>
      <w:r>
        <w:t xml:space="preserve">znamená licenci, která je zakoupena (nebo přidružena) navíc k předtím pořízené kvalifikující licenci (nebo sadě kvalifikujících licencí). Licence k doplňku je přidělena jednomu oprávněnému uživateli (jak je definováno v prováděcí smlouvě zákazníka) nebo stejnému serveru či zařízení jako kvalifikující licence. Pro jakoukoli licenci na odběr doplňku na základě počtu uživatelů, která není uvedena samostatně v podmínkách služeb online, platí licenční podmínky platné pro plnou licenci na odběr na základě počtu uživatelů pro stejnou službu. </w:t>
      </w:r>
    </w:p>
    <w:p w14:paraId="0C3256D2" w14:textId="77777777" w:rsidR="00E16F53" w:rsidRDefault="00781240">
      <w:pPr>
        <w:pStyle w:val="ProductList-BodySpaced"/>
      </w:pPr>
      <w:r>
        <w:rPr>
          <w:b/>
          <w:color w:val="00188F"/>
        </w:rPr>
        <w:t>Další licence CAL</w:t>
      </w:r>
      <w:r>
        <w:t xml:space="preserve"> představují licence </w:t>
      </w:r>
      <w:r>
        <w:fldChar w:fldCharType="begin"/>
      </w:r>
      <w:r>
        <w:instrText xml:space="preserve"> AutoTextList   \s NoStyle \t "CAL označuje licenci pro klientský přístup, která může být dle potřeby přidělena podle počtu uživatelů nebo zařízení. (Kompletní definici naleznete ve slovníku.)" </w:instrText>
      </w:r>
      <w:r>
        <w:fldChar w:fldCharType="separate"/>
      </w:r>
      <w:r>
        <w:rPr>
          <w:color w:val="0563C1"/>
        </w:rPr>
        <w:t>CAL</w:t>
      </w:r>
      <w:r>
        <w:fldChar w:fldCharType="end"/>
      </w:r>
      <w:r>
        <w:t xml:space="preserve">, které musí být užívány ve spojení se základní licencí </w:t>
      </w:r>
      <w:r>
        <w:fldChar w:fldCharType="begin"/>
      </w:r>
      <w:r>
        <w:instrText xml:space="preserve"> AutoTextList   \s NoStyle \t "CAL označuje licenci pro klientský přístup, která může být dle potřeby přidělena podle počtu uživatelů nebo zařízení. (Kompletní definici naleznete ve slovníku.)" </w:instrText>
      </w:r>
      <w:r>
        <w:fldChar w:fldCharType="separate"/>
      </w:r>
      <w:r>
        <w:rPr>
          <w:color w:val="0563C1"/>
        </w:rPr>
        <w:t>CAL</w:t>
      </w:r>
      <w:r>
        <w:fldChar w:fldCharType="end"/>
      </w:r>
      <w:r>
        <w:t>.</w:t>
      </w:r>
    </w:p>
    <w:p w14:paraId="02396652" w14:textId="77777777" w:rsidR="00E16F53" w:rsidRDefault="00781240">
      <w:pPr>
        <w:pStyle w:val="ProductList-BodySpaced"/>
      </w:pPr>
      <w:r>
        <w:rPr>
          <w:b/>
          <w:color w:val="00188F"/>
        </w:rPr>
        <w:t>Další licence pro externí připojení</w:t>
      </w:r>
      <w:r>
        <w:t xml:space="preserve"> (External Connector License) představují </w:t>
      </w:r>
      <w:r>
        <w:fldChar w:fldCharType="begin"/>
      </w:r>
      <w:r>
        <w:instrText xml:space="preserve"> AutoTextList   \s NoStyle \t "Licence pro externí připojení (External Connector License) označuje licenci přiřazenou k serveru vyhrazenou k využití zákazníkem, která umožňuje externím uživatelům přístup k odpovídající verzi serverového softwaru nebo předchozím verzím serverového softwaru." </w:instrText>
      </w:r>
      <w:r>
        <w:fldChar w:fldCharType="separate"/>
      </w:r>
      <w:r>
        <w:rPr>
          <w:color w:val="0563C1"/>
        </w:rPr>
        <w:t>licence pro externí připojení</w:t>
      </w:r>
      <w:r>
        <w:fldChar w:fldCharType="end"/>
      </w:r>
      <w:r>
        <w:t xml:space="preserve"> (External Connector License), které musí být použity ve spojení se základní </w:t>
      </w:r>
      <w:r>
        <w:fldChar w:fldCharType="begin"/>
      </w:r>
      <w:r>
        <w:instrText xml:space="preserve"> AutoTextList   \s NoStyle \t "Licence pro externí připojení (External Connector License) označuje licenci přiřazenou k serveru vyhrazenou k využití zákazníkem, která umožňuje externím uživatelům přístup k odpovídající verzi serverového softwaru nebo předchozím verzím serverového softwaru." </w:instrText>
      </w:r>
      <w:r>
        <w:fldChar w:fldCharType="separate"/>
      </w:r>
      <w:r>
        <w:rPr>
          <w:color w:val="0563C1"/>
        </w:rPr>
        <w:t>licencí pro externí připojení</w:t>
      </w:r>
      <w:r>
        <w:fldChar w:fldCharType="end"/>
      </w:r>
      <w:r>
        <w:t>.</w:t>
      </w:r>
    </w:p>
    <w:p w14:paraId="6F171BD2" w14:textId="77777777" w:rsidR="00E16F53" w:rsidRDefault="00781240">
      <w:pPr>
        <w:pStyle w:val="ProductList-BodySpaced"/>
      </w:pPr>
      <w:r>
        <w:rPr>
          <w:b/>
          <w:color w:val="00188F"/>
        </w:rPr>
        <w:t>Autorizovaným poskytovatelem outsourcingu</w:t>
      </w:r>
      <w:r>
        <w:t xml:space="preserve">se rozumí libovolný poskytovatel služeb třetí strany, který není </w:t>
      </w:r>
      <w:r>
        <w:fldChar w:fldCharType="begin"/>
      </w:r>
      <w:r>
        <w:instrText xml:space="preserve"> AutoTextList   \s NoStyle \t "Mezi poskytovatele uvedené v seznamu patří subjekty identifikované společností Microsoft na http://aka.ms/listedproviders. Společnost Microsoft může čas od času identifikovat další poskytovatele uvedené v seznamu na webu http://aka.ms/listedproviders." </w:instrText>
      </w:r>
      <w:r>
        <w:fldChar w:fldCharType="separate"/>
      </w:r>
      <w:r>
        <w:rPr>
          <w:color w:val="0563C1"/>
        </w:rPr>
        <w:t>poskytovatelem uvedeným v seznamu</w:t>
      </w:r>
      <w:r>
        <w:fldChar w:fldCharType="end"/>
      </w:r>
      <w:r>
        <w:t xml:space="preserve"> a nevyužívá </w:t>
      </w:r>
      <w:r>
        <w:fldChar w:fldCharType="begin"/>
      </w:r>
      <w:r>
        <w:instrText xml:space="preserve"> AutoTextList   \s NoStyle \t "Mezi poskytovatele uvedené v seznamu patří subjekty identifikované společností Microsoft na http://aka.ms/listedproviders. Společnost Microsoft může čas od času identifikovat další poskytovatele uvedené v seznamu na webu http://aka.ms/listedproviders." </w:instrText>
      </w:r>
      <w:r>
        <w:fldChar w:fldCharType="separate"/>
      </w:r>
      <w:r>
        <w:rPr>
          <w:color w:val="0563C1"/>
        </w:rPr>
        <w:t>poskytovatele uvedeného v seznamu</w:t>
      </w:r>
      <w:r>
        <w:fldChar w:fldCharType="end"/>
      </w:r>
      <w:r>
        <w:t xml:space="preserve"> coby poskytovatele datového centra jakožto součást outsourcingových služeb.</w:t>
      </w:r>
    </w:p>
    <w:p w14:paraId="649344CB" w14:textId="77777777" w:rsidR="00E16F53" w:rsidRDefault="00781240">
      <w:pPr>
        <w:pStyle w:val="ProductList-BodySpaced"/>
      </w:pPr>
      <w:r>
        <w:rPr>
          <w:b/>
          <w:color w:val="00188F"/>
        </w:rPr>
        <w:t>CAL</w:t>
      </w:r>
      <w:r>
        <w:t xml:space="preserve"> označuje licenci pro klientský přístup, která může být dle potřeby přidělena uživatelem nebo zařízením. Licence CAL uživatele umožňuje přístup k odpovídající verzi serverového softwaru nebo dřívějším verzím serverového softwaru z libovolného zařízení nebo od libovolného uživatele. Licence CAL zařízení umožňuje přístup k odpovídajícím verzím serverového softwaru nebo dřívějším verzím serverového softwaru z jednoho zařízení nebo od libovolného uživatele. Licence CAL umožňují přístup pouze k serverovému softwaru provozovanému na serverech licencovaných zákazníkem.</w:t>
      </w:r>
    </w:p>
    <w:p w14:paraId="00C31A1C" w14:textId="77777777" w:rsidR="00E16F53" w:rsidRDefault="00781240">
      <w:pPr>
        <w:pStyle w:val="ProductList-BodySpaced"/>
      </w:pPr>
      <w:r>
        <w:rPr>
          <w:b/>
          <w:color w:val="00188F"/>
        </w:rPr>
        <w:t>Licence ekvivalentní licenci CAL</w:t>
      </w:r>
      <w:r>
        <w:t xml:space="preserve"> označuje </w:t>
      </w:r>
      <w:r>
        <w:fldChar w:fldCharType="begin"/>
      </w:r>
      <w:r>
        <w:instrText xml:space="preserve"> AutoTextList   \s NoStyle \t "SL označuje licenci na bázi předplatného umožňující přístup k softwaru nebo hostované službě po definovanou dobu." </w:instrText>
      </w:r>
      <w:r>
        <w:fldChar w:fldCharType="separate"/>
      </w:r>
      <w:r>
        <w:rPr>
          <w:color w:val="0563C1"/>
        </w:rPr>
        <w:t>licenci na bázi předplatného</w:t>
      </w:r>
      <w:r>
        <w:fldChar w:fldCharType="end"/>
      </w:r>
      <w:r>
        <w:t xml:space="preserve"> nebo </w:t>
      </w:r>
      <w:r>
        <w:fldChar w:fldCharType="begin"/>
      </w:r>
      <w:r>
        <w:instrText xml:space="preserve"> AutoTextList   \s NoStyle \t "Licence pro externí připojení (External Connector License) označuje licenci přiřazenou k serveru vyhrazenou k využití zákazníkem, která umožňuje externím uživatelům přístup k odpovídající verzi serverového softwaru nebo předchozím verzím serverového softwaru." </w:instrText>
      </w:r>
      <w:r>
        <w:fldChar w:fldCharType="separate"/>
      </w:r>
      <w:r>
        <w:rPr>
          <w:color w:val="0563C1"/>
        </w:rPr>
        <w:t>licenci pro externí připojení</w:t>
      </w:r>
      <w:r>
        <w:fldChar w:fldCharType="end"/>
      </w:r>
      <w:r>
        <w:t xml:space="preserve"> (External Connector License) označenou v tabulce přístupu k serverovému softwaru produktu, licenci pro externí připojení (External Connector License) nebo sadu </w:t>
      </w:r>
      <w:r>
        <w:fldChar w:fldCharType="begin"/>
      </w:r>
      <w:r>
        <w:instrText xml:space="preserve"> AutoTextList   \s NoStyle \t "CAL označuje licenci pro klientský přístup, která může být dle potřeby přidělena podle počtu uživatelů nebo zařízení. (Kompletní definici naleznete ve slovníku.)" </w:instrText>
      </w:r>
      <w:r>
        <w:fldChar w:fldCharType="separate"/>
      </w:r>
      <w:r>
        <w:rPr>
          <w:color w:val="0563C1"/>
        </w:rPr>
        <w:t>CAL</w:t>
      </w:r>
      <w:r>
        <w:fldChar w:fldCharType="end"/>
      </w:r>
      <w:r>
        <w:t xml:space="preserve"> či </w:t>
      </w:r>
      <w:r>
        <w:fldChar w:fldCharType="begin"/>
      </w:r>
      <w:r>
        <w:instrText xml:space="preserve"> AutoTextList   \s NoStyle \t "SL označuje licenci na bázi předplatného umožňující přístup k softwaru nebo hostované službě po definovanou dobu." </w:instrText>
      </w:r>
      <w:r>
        <w:fldChar w:fldCharType="separate"/>
      </w:r>
      <w:r>
        <w:rPr>
          <w:color w:val="0563C1"/>
        </w:rPr>
        <w:t>SL</w:t>
      </w:r>
      <w:r>
        <w:fldChar w:fldCharType="end"/>
      </w:r>
      <w:r>
        <w:t xml:space="preserve">, jak je označeno v tabulce licencí ekvivalentních k licenci CAL, </w:t>
      </w:r>
      <w:hyperlink w:anchor="_Sec591">
        <w:r>
          <w:rPr>
            <w:color w:val="00467F"/>
            <w:u w:val="single"/>
          </w:rPr>
          <w:t>příloha A</w:t>
        </w:r>
      </w:hyperlink>
      <w:r>
        <w:t xml:space="preserve">, jak je uplatněno. Sada CAL je licence ekvivalentní k licenci CAL, pouze pokud si zákazník zakoupil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licenci</w:t>
      </w:r>
      <w:r>
        <w:fldChar w:fldCharType="end"/>
      </w:r>
      <w:r>
        <w:t xml:space="preserve"> po datu dostupnosti serverového produktu nebo pokud měl zákazník aktivní krytí Software Assurance od data dostupnosti.</w:t>
      </w:r>
    </w:p>
    <w:p w14:paraId="57CD4909" w14:textId="77777777" w:rsidR="00E16F53" w:rsidRDefault="00781240">
      <w:pPr>
        <w:pStyle w:val="ProductList-BodySpaced"/>
      </w:pPr>
      <w:r>
        <w:rPr>
          <w:b/>
          <w:color w:val="00188F"/>
        </w:rPr>
        <w:t>Klientské prostředí OSE</w:t>
      </w:r>
      <w:r>
        <w:t xml:space="preserve"> je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ve kterém je spuštěn operační systém klienta.</w:t>
      </w:r>
    </w:p>
    <w:p w14:paraId="7977C631" w14:textId="77777777" w:rsidR="00E16F53" w:rsidRDefault="00781240">
      <w:pPr>
        <w:pStyle w:val="ProductList-BodySpaced"/>
      </w:pPr>
      <w:r>
        <w:rPr>
          <w:b/>
          <w:color w:val="00188F"/>
        </w:rPr>
        <w:t>Clusterované aplikace HPC</w:t>
      </w:r>
      <w:r>
        <w:t xml:space="preserve"> označují aplikace pro řešení náročných počítačových úloh, které řeší složité výpočetní problémy nebo paralelně množinu úzce souvisejících výpočetních problémů. Clusterované aplikace HPC rozdělují výpočetně náročný problém na množinu úloh a úkolů, které jsou koordinovány plánovačem úloh poskytovaným například produktem Microsoft HPC Pack nebo podobným typem middleware HPC, který tyto úlohy distribuuje paralelně mezi jeden nebo více počítačů pracujících v clusteru HPC.</w:t>
      </w:r>
    </w:p>
    <w:p w14:paraId="02FB4F00" w14:textId="77777777" w:rsidR="00E16F53" w:rsidRDefault="00781240">
      <w:pPr>
        <w:pStyle w:val="ProductList-BodySpaced"/>
      </w:pPr>
      <w:r>
        <w:rPr>
          <w:b/>
          <w:color w:val="00188F"/>
        </w:rPr>
        <w:t>Uzel clusteru</w:t>
      </w:r>
      <w:r>
        <w:t xml:space="preserve"> je zařízení určené k provozování </w:t>
      </w:r>
      <w:r>
        <w:fldChar w:fldCharType="begin"/>
      </w:r>
      <w:r>
        <w:instrText xml:space="preserve"> AutoTextList   \s NoStyle \t "Clusterovaná aplikace HPC je aplikace pro řešení náročných počítačových úloh, která řeší složité výpočetní problémy nebo paralelně množinu úzce souvisejících výpočetních problémů. (Kompletní definici naleznete ve slovníku.)" </w:instrText>
      </w:r>
      <w:r>
        <w:fldChar w:fldCharType="separate"/>
      </w:r>
      <w:r>
        <w:rPr>
          <w:color w:val="0563C1"/>
        </w:rPr>
        <w:t>clusterovaných aplikací HPC</w:t>
      </w:r>
      <w:r>
        <w:fldChar w:fldCharType="end"/>
      </w:r>
      <w:r>
        <w:t xml:space="preserve"> nebo poskytuje služby plánování úloh pro </w:t>
      </w:r>
      <w:r>
        <w:fldChar w:fldCharType="begin"/>
      </w:r>
      <w:r>
        <w:instrText xml:space="preserve"> AutoTextList   \s NoStyle \t "Clusterovaná aplikace HPC je aplikace pro řešení náročných počítačových úloh, která řeší složité výpočetní problémy nebo paralelně množinu úzce souvisejících výpočetních problémů. (Kompletní definici naleznete ve slovníku.)" </w:instrText>
      </w:r>
      <w:r>
        <w:fldChar w:fldCharType="separate"/>
      </w:r>
      <w:r>
        <w:rPr>
          <w:color w:val="0563C1"/>
        </w:rPr>
        <w:t>clusterované aplikace HPC</w:t>
      </w:r>
      <w:r>
        <w:fldChar w:fldCharType="end"/>
      </w:r>
      <w:r>
        <w:t>.</w:t>
      </w:r>
    </w:p>
    <w:p w14:paraId="7E125696" w14:textId="77777777" w:rsidR="00E16F53" w:rsidRDefault="00781240">
      <w:pPr>
        <w:pStyle w:val="ProductList-BodySpaced"/>
      </w:pPr>
      <w:r>
        <w:rPr>
          <w:b/>
          <w:color w:val="00188F"/>
        </w:rPr>
        <w:t>Jádrový koeficient</w:t>
      </w:r>
      <w:r>
        <w:t xml:space="preserve"> je číselná hodnota přidružená k určitému </w:t>
      </w:r>
      <w:r>
        <w:fldChar w:fldCharType="begin"/>
      </w:r>
      <w:r>
        <w:instrText xml:space="preserve"> AutoTextList   \s NoStyle \t "Fyzický procesor je procesorem v systému fyzického hardwaru." </w:instrText>
      </w:r>
      <w:r>
        <w:fldChar w:fldCharType="separate"/>
      </w:r>
      <w:r>
        <w:rPr>
          <w:color w:val="0563C1"/>
        </w:rPr>
        <w:t>fyzickému procesoru</w:t>
      </w:r>
      <w:r>
        <w:fldChar w:fldCharType="end"/>
      </w:r>
      <w:r>
        <w:t xml:space="preserve"> za účelem určení počtu licencí potřebných k licencování všech </w:t>
      </w:r>
      <w:r>
        <w:fldChar w:fldCharType="begin"/>
      </w:r>
      <w:r>
        <w:instrText xml:space="preserve"> AutoTextList   \s NoStyle \t "Fyzické jádro je jádro fyzického procesoru." </w:instrText>
      </w:r>
      <w:r>
        <w:fldChar w:fldCharType="separate"/>
      </w:r>
      <w:r>
        <w:rPr>
          <w:color w:val="0563C1"/>
        </w:rPr>
        <w:t>fyzických jader</w:t>
      </w:r>
      <w:r>
        <w:fldChar w:fldCharType="end"/>
      </w:r>
      <w:r>
        <w:t xml:space="preserve"> na </w:t>
      </w:r>
      <w:r>
        <w:fldChar w:fldCharType="begin"/>
      </w:r>
      <w:r>
        <w:instrText xml:space="preserve"> AutoTextList   \s NoStyle \t "Server je systém fyzického hardwaru, v němž je možné spustit serverový software." </w:instrText>
      </w:r>
      <w:r>
        <w:fldChar w:fldCharType="separate"/>
      </w:r>
      <w:r>
        <w:rPr>
          <w:color w:val="0563C1"/>
        </w:rPr>
        <w:t>serveru</w:t>
      </w:r>
      <w:r>
        <w:fldChar w:fldCharType="end"/>
      </w:r>
      <w:r>
        <w:t>.</w:t>
      </w:r>
    </w:p>
    <w:p w14:paraId="2090C36A" w14:textId="77777777" w:rsidR="00E16F53" w:rsidRDefault="00781240">
      <w:pPr>
        <w:pStyle w:val="ProductList-BodySpaced"/>
      </w:pPr>
      <w:r>
        <w:rPr>
          <w:b/>
          <w:color w:val="00188F"/>
        </w:rPr>
        <w:t>Uzel pro Cycle Harvesting</w:t>
      </w:r>
      <w:r>
        <w:t xml:space="preserve"> označuje zařízení, které není určeno k provozování </w:t>
      </w:r>
      <w:r>
        <w:fldChar w:fldCharType="begin"/>
      </w:r>
      <w:r>
        <w:instrText xml:space="preserve"> AutoTextList   \s NoStyle \t "Clusterovaná aplikace HPC je aplikace pro řešení náročných počítačových úloh, která řeší složité výpočetní problémy nebo paralelně množinu úzce souvisejících výpočetních problémů. (Kompletní definici naleznete ve slovníku.)" </w:instrText>
      </w:r>
      <w:r>
        <w:fldChar w:fldCharType="separate"/>
      </w:r>
      <w:r>
        <w:rPr>
          <w:color w:val="0563C1"/>
        </w:rPr>
        <w:t>clusterovaných aplikací HPC</w:t>
      </w:r>
      <w:r>
        <w:fldChar w:fldCharType="end"/>
      </w:r>
      <w:r>
        <w:t xml:space="preserve"> (Viz oddíl Clusterované aplikace HPC) ani služeb plánování úloh pro </w:t>
      </w:r>
      <w:r>
        <w:fldChar w:fldCharType="begin"/>
      </w:r>
      <w:r>
        <w:instrText xml:space="preserve"> AutoTextList   \s NoStyle \t "Clusterovaná aplikace HPC je aplikace pro řešení náročných počítačových úloh, která řeší složité výpočetní problémy nebo paralelně množinu úzce souvisejících výpočetních problémů. (Kompletní definici naleznete ve slovníku.)" </w:instrText>
      </w:r>
      <w:r>
        <w:fldChar w:fldCharType="separate"/>
      </w:r>
      <w:r>
        <w:rPr>
          <w:color w:val="0563C1"/>
        </w:rPr>
        <w:t>clusterované aplikace HPC</w:t>
      </w:r>
      <w:r>
        <w:fldChar w:fldCharType="end"/>
      </w:r>
      <w:r>
        <w:t>.</w:t>
      </w:r>
    </w:p>
    <w:p w14:paraId="6CA57AEB" w14:textId="77777777" w:rsidR="00E16F53" w:rsidRDefault="00781240">
      <w:pPr>
        <w:pStyle w:val="ProductList-BodySpaced"/>
      </w:pPr>
      <w:r>
        <w:rPr>
          <w:b/>
          <w:color w:val="00188F"/>
        </w:rPr>
        <w:t>Poskytovatelem datového centra</w:t>
      </w:r>
      <w:r>
        <w:t xml:space="preserve"> se rozumí subjekt, který poskytuje služby týkající se infrastruktury a softwaru jinému poskytovateli služeb, přímo či nepřímo. Společnost Microsoft vám také může poskytnout služby poskytovatele datového centra prostřednictvím Microsoft Azure.</w:t>
      </w:r>
    </w:p>
    <w:p w14:paraId="2369792B" w14:textId="77777777" w:rsidR="00E16F53" w:rsidRDefault="00781240">
      <w:pPr>
        <w:pStyle w:val="ProductList-BodySpaced"/>
      </w:pPr>
      <w:r>
        <w:rPr>
          <w:b/>
          <w:color w:val="00188F"/>
        </w:rPr>
        <w:lastRenderedPageBreak/>
        <w:t>Kvalifikovaný uživatel vzdělávání</w:t>
      </w:r>
      <w:r>
        <w:t xml:space="preserve"> znamená jakéhokoli zaměstnance nebo dodavatele (kromě studentů), kteří mají přístup k platformovému produktu nebo platformový produkt používají ve prospěch instituce.</w:t>
      </w:r>
    </w:p>
    <w:p w14:paraId="205A1A66" w14:textId="77777777" w:rsidR="00E16F53" w:rsidRDefault="00781240">
      <w:pPr>
        <w:pStyle w:val="ProductList-BodySpaced"/>
      </w:pPr>
      <w:r>
        <w:rPr>
          <w:b/>
          <w:color w:val="00188F"/>
        </w:rPr>
        <w:t>Řešení Embedded Unified</w:t>
      </w:r>
      <w:r>
        <w:t xml:space="preserve"> znamená obchodní aplikaci vyvinutou prodejcem zákazníka, ke které prodejce zákazníkovi poskytuje licenci a která rozšiřuje Embedded produkt s licencí na odběr o zásadní a primární funkce.</w:t>
      </w:r>
    </w:p>
    <w:p w14:paraId="3BB3823D" w14:textId="77777777" w:rsidR="00E16F53" w:rsidRDefault="00781240">
      <w:pPr>
        <w:pStyle w:val="ProductList-BodySpaced"/>
      </w:pPr>
      <w:r>
        <w:rPr>
          <w:b/>
          <w:color w:val="00188F"/>
        </w:rPr>
        <w:t>Licence pro externí připojení</w:t>
      </w:r>
      <w:r>
        <w:t xml:space="preserve"> (External Connector License) označuje licenci přiřazenou k </w:t>
      </w:r>
      <w:r>
        <w:fldChar w:fldCharType="begin"/>
      </w:r>
      <w:r>
        <w:instrText xml:space="preserve"> AutoTextList   \s NoStyle \t "Server je systém fyzického hardwaru, v němž je možné spustit serverový software." </w:instrText>
      </w:r>
      <w:r>
        <w:fldChar w:fldCharType="separate"/>
      </w:r>
      <w:r>
        <w:rPr>
          <w:color w:val="0563C1"/>
        </w:rPr>
        <w:t>serveru</w:t>
      </w:r>
      <w:r>
        <w:fldChar w:fldCharType="end"/>
      </w:r>
      <w:r>
        <w:t xml:space="preserve"> vyhrazenou k využití zákazníkem, která umožňuje </w:t>
      </w:r>
      <w:r>
        <w:fldChar w:fldCharType="begin"/>
      </w:r>
      <w:r>
        <w:instrText xml:space="preserve"> AutoTextList   \s NoStyle \t "Termín externí uživatelé označuje uživatele, kteří nejsou zaměstnanci, smluvními dodavateli pracujícími u zákazníka ani zástupci pracujícími u zákazníka nebo jeho afilací." </w:instrText>
      </w:r>
      <w:r>
        <w:fldChar w:fldCharType="separate"/>
      </w:r>
      <w:r>
        <w:rPr>
          <w:color w:val="0563C1"/>
        </w:rPr>
        <w:t>externím uživatelům</w:t>
      </w:r>
      <w:r>
        <w:fldChar w:fldCharType="end"/>
      </w:r>
      <w:r>
        <w:t xml:space="preserve"> přístup k odpovídající verzi serverového softwaru nebo předchozím verzím serverového softwaru.</w:t>
      </w:r>
    </w:p>
    <w:p w14:paraId="70982710" w14:textId="77777777" w:rsidR="00E16F53" w:rsidRDefault="00781240">
      <w:pPr>
        <w:pStyle w:val="ProductList-BodySpaced"/>
      </w:pPr>
      <w:r>
        <w:t xml:space="preserve">Termín </w:t>
      </w:r>
      <w:r>
        <w:rPr>
          <w:b/>
          <w:color w:val="00188F"/>
        </w:rPr>
        <w:t>externí uživatelé</w:t>
      </w:r>
      <w:r>
        <w:t xml:space="preserve"> označuje uživatele, kteří nejsou zaměstnanci, smluvními dodavateli pracujícími u zákazníka ani zástupci pracujícími u zákazníka nebo jeho afilací.</w:t>
      </w:r>
    </w:p>
    <w:p w14:paraId="181F86E7" w14:textId="77777777" w:rsidR="00E16F53" w:rsidRDefault="00781240">
      <w:pPr>
        <w:pStyle w:val="ProductList-BodySpaced"/>
      </w:pPr>
      <w:r>
        <w:rPr>
          <w:b/>
          <w:color w:val="00188F"/>
        </w:rPr>
        <w:t>Zálohovací prostředí OSE</w:t>
      </w:r>
      <w:r>
        <w:t xml:space="preserve"> znamená prostředí OSE (nebo v kontextu výhod Azure Hybrid Benefit, SQL Server Virtual Machine), ve kterém jsou spuštěny pasivní instance serverového softwaru v očekávání události zálohy.</w:t>
      </w:r>
    </w:p>
    <w:p w14:paraId="0C870996" w14:textId="77777777" w:rsidR="00E16F53" w:rsidRDefault="00781240">
      <w:pPr>
        <w:pStyle w:val="ProductList-BodySpaced"/>
      </w:pPr>
      <w:r>
        <w:rPr>
          <w:b/>
          <w:color w:val="00188F"/>
        </w:rPr>
        <w:t xml:space="preserve">Government Community Cloud (pouze v USA) </w:t>
      </w:r>
      <w:r>
        <w:t xml:space="preserve">označuje služby online, které jsou dostupné výhradně pro komunitu. Užívací práva pro cloudové služby komunity státní správy jsou ekvivalentní užívacím právům standardních ekvivalentů pro více klientů, není-li uvedeno jinak. Kvalifikující služby online jsou nabízeny jako cloudové služby pro komunitu státní správy a cloudové služby pro komunitu mimo státní správu. Zákazníci mohou být zajištěni v rámci jedné, nebo druhé komunity, ale nikoli pro obě možnosti. Služby online určené pro cloudovou komunitu pro státní správu nesmějí být nasazeny ve stejné doméně jako konkrétní služby cloudové komunity mimo státní správu. </w:t>
      </w:r>
    </w:p>
    <w:p w14:paraId="338785C7" w14:textId="77777777" w:rsidR="00E16F53" w:rsidRDefault="00781240">
      <w:pPr>
        <w:pStyle w:val="ProductList-BodySpaced"/>
      </w:pPr>
      <w:r>
        <w:t>„</w:t>
      </w:r>
      <w:r>
        <w:rPr>
          <w:b/>
          <w:color w:val="00188F"/>
        </w:rPr>
        <w:t>Absolvujícím studentem</w:t>
      </w:r>
      <w:r>
        <w:t>“ se rozumí student, který (1) dokončil ve škole či vzdělávací instituci v rámci organizace stupeň nebo úroveň kvalifikující takového studenta pro zápis na vysokou školu nebo univerzitu, nebo (2) získal diplom vysoké školy či univerzity v rámci organizace.</w:t>
      </w:r>
    </w:p>
    <w:p w14:paraId="7123E54D" w14:textId="77777777" w:rsidR="00E16F53" w:rsidRDefault="00781240">
      <w:pPr>
        <w:pStyle w:val="ProductList-BodySpaced"/>
      </w:pPr>
      <w:r>
        <w:rPr>
          <w:b/>
          <w:color w:val="00188F"/>
        </w:rPr>
        <w:t>Hardwarové vlákno</w:t>
      </w:r>
      <w:r>
        <w:t xml:space="preserve"> znamená buď </w:t>
      </w:r>
      <w:r>
        <w:fldChar w:fldCharType="begin"/>
      </w:r>
      <w:r>
        <w:instrText xml:space="preserve"> AutoTextList   \s NoStyle \t "Fyzické jádro je jádro fyzického procesoru." </w:instrText>
      </w:r>
      <w:r>
        <w:fldChar w:fldCharType="separate"/>
      </w:r>
      <w:r>
        <w:rPr>
          <w:color w:val="0563C1"/>
        </w:rPr>
        <w:t>fyzické jádro</w:t>
      </w:r>
      <w:r>
        <w:fldChar w:fldCharType="end"/>
      </w:r>
      <w:r>
        <w:t xml:space="preserve">, nebo hypervlákno u </w:t>
      </w:r>
      <w:r>
        <w:fldChar w:fldCharType="begin"/>
      </w:r>
      <w:r>
        <w:instrText xml:space="preserve"> AutoTextList   \s NoStyle \t "Fyzický procesor je procesorem v systému fyzického hardwaru." </w:instrText>
      </w:r>
      <w:r>
        <w:fldChar w:fldCharType="separate"/>
      </w:r>
      <w:r>
        <w:rPr>
          <w:color w:val="0563C1"/>
        </w:rPr>
        <w:t>fyzického procesoru</w:t>
      </w:r>
      <w:r>
        <w:fldChar w:fldCharType="end"/>
      </w:r>
      <w:r>
        <w:t>.</w:t>
      </w:r>
    </w:p>
    <w:p w14:paraId="0920BC27" w14:textId="77777777" w:rsidR="00E16F53" w:rsidRDefault="00781240">
      <w:pPr>
        <w:pStyle w:val="ProductList-BodySpaced"/>
      </w:pPr>
      <w:r>
        <w:rPr>
          <w:b/>
          <w:color w:val="00188F"/>
        </w:rPr>
        <w:t>Pracovní zatížení HPC (High Performance Computing)</w:t>
      </w:r>
      <w:r>
        <w:t xml:space="preserve"> označuje zatížení, při kterém je serverový software spuštěn na </w:t>
      </w:r>
      <w:r>
        <w:fldChar w:fldCharType="begin"/>
      </w:r>
      <w:r>
        <w:instrText xml:space="preserve"> AutoTextList   \s NoStyle \t "Uzel clusteru je zařízení určené k provozování clusterovaných aplikací HPC nebo poskytuje služby plánování úloh pro clusterované aplikace HPC." </w:instrText>
      </w:r>
      <w:r>
        <w:fldChar w:fldCharType="separate"/>
      </w:r>
      <w:r>
        <w:rPr>
          <w:color w:val="0563C1"/>
        </w:rPr>
        <w:t>uzlu clusteru</w:t>
      </w:r>
      <w:r>
        <w:fldChar w:fldCharType="end"/>
      </w:r>
      <w:r>
        <w:t xml:space="preserve"> a užívá se ve spojení s jiným softwarem jen v případě potřeby povolení správy zabezpečení, ukládání, zlepšování výkonu a správy systémů v </w:t>
      </w:r>
      <w:r>
        <w:fldChar w:fldCharType="begin"/>
      </w:r>
      <w:r>
        <w:instrText xml:space="preserve"> AutoTextList   \s NoStyle \t "Uzel clusteru je zařízení určené k provozování clusterovaných aplikací HPC nebo poskytuje služby plánování úloh pro clusterované aplikace HPC." </w:instrText>
      </w:r>
      <w:r>
        <w:fldChar w:fldCharType="separate"/>
      </w:r>
      <w:r>
        <w:rPr>
          <w:color w:val="0563C1"/>
        </w:rPr>
        <w:t>uzlu clusteru</w:t>
      </w:r>
      <w:r>
        <w:fldChar w:fldCharType="end"/>
      </w:r>
      <w:r>
        <w:t xml:space="preserve"> za účelem podpory aplikací </w:t>
      </w:r>
      <w:r>
        <w:fldChar w:fldCharType="begin"/>
      </w:r>
      <w:r>
        <w:instrText xml:space="preserve"> AutoTextList   \s NoStyle \t "Clusterovaná aplikace HPC je aplikace pro řešení náročných počítačových úloh, která řeší složité výpočetní problémy nebo paralelně množinu úzce souvisejících výpočetních problémů. (Kompletní definici naleznete ve slovníku.)" </w:instrText>
      </w:r>
      <w:r>
        <w:fldChar w:fldCharType="separate"/>
      </w:r>
      <w:r>
        <w:rPr>
          <w:color w:val="0563C1"/>
        </w:rPr>
        <w:t>HTC v prostředí clusterů</w:t>
      </w:r>
      <w:r>
        <w:fldChar w:fldCharType="end"/>
      </w:r>
      <w:r>
        <w:t>.</w:t>
      </w:r>
    </w:p>
    <w:p w14:paraId="47DEDD57" w14:textId="77777777" w:rsidR="00E16F53" w:rsidRDefault="00781240">
      <w:pPr>
        <w:pStyle w:val="ProductList-BodySpaced"/>
      </w:pPr>
      <w:r>
        <w:rPr>
          <w:b/>
          <w:color w:val="00188F"/>
        </w:rPr>
        <w:t>Instance</w:t>
      </w:r>
      <w:r>
        <w:t xml:space="preserve"> označuje bitovou kopii softwaru, kterou vytvoříte spuštěním instalačního programu softwaru, provedením instalačního postupu nebo duplikováním existující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instance</w:t>
      </w:r>
      <w:r>
        <w:fldChar w:fldCharType="end"/>
      </w:r>
      <w:r>
        <w:t>.</w:t>
      </w:r>
    </w:p>
    <w:p w14:paraId="4BDE1CC9" w14:textId="77777777" w:rsidR="00E16F53" w:rsidRDefault="00781240">
      <w:pPr>
        <w:pStyle w:val="ProductList-BodySpaced"/>
      </w:pPr>
      <w:r>
        <w:rPr>
          <w:b/>
          <w:color w:val="00188F"/>
        </w:rPr>
        <w:t>Znalostní pracovník</w:t>
      </w:r>
      <w:r>
        <w:t>označuje kteréhokoli zaměstnance (včetně studentského zaměstnance), dodavatele nebo dobrovolníka pracujícího v instituci nebo pro instituci, který používá produkt nebo kvalifikované zařízení ve prospěch instituce nebo v rámci vztahu uživatele s institucí. Tato definice nezahrnuje uživatele žádného produktu označeného v podmínkách produktu vyňatého z definice znalostního pracovníka.</w:t>
      </w:r>
    </w:p>
    <w:p w14:paraId="23031E1E" w14:textId="77777777" w:rsidR="00E16F53" w:rsidRDefault="00781240">
      <w:pPr>
        <w:pStyle w:val="ProductList-BodySpaced"/>
      </w:pPr>
      <w:r>
        <w:rPr>
          <w:b/>
          <w:color w:val="00188F"/>
        </w:rPr>
        <w:t xml:space="preserve">Licence </w:t>
      </w:r>
      <w:r>
        <w:t>znamená právo na stahování, instalaci a užívání produktu a na přístup k němu.</w:t>
      </w:r>
    </w:p>
    <w:p w14:paraId="49A7293C" w14:textId="77777777" w:rsidR="00E16F53" w:rsidRDefault="00781240">
      <w:pPr>
        <w:pStyle w:val="ProductList-BodySpaced"/>
      </w:pPr>
      <w:r>
        <w:rPr>
          <w:b/>
          <w:color w:val="00188F"/>
        </w:rPr>
        <w:t>Licencované zařízení</w:t>
      </w:r>
      <w:r>
        <w:t xml:space="preserve"> označuje jednotlivý fyzický hardwarový systém vyhrazený k využití zákazníkem, kterému je přiřazena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Na vyhrazená zařízení, která jsou pod správou nebo kontrolou jiného subjektu než zákazníka nebo jeho afilací, se vztahuje ustanovení </w:t>
      </w:r>
      <w:hyperlink w:anchor="_Sec537">
        <w:r>
          <w:rPr>
            <w:color w:val="00467F"/>
            <w:u w:val="single"/>
          </w:rPr>
          <w:t>o správě outsourcingového softwaru</w:t>
        </w:r>
      </w:hyperlink>
      <w:r>
        <w:t>. Pro účely této definice je hardwarový oddíl nebo server blade považován za samostatné zařízení.</w:t>
      </w:r>
    </w:p>
    <w:p w14:paraId="2CE5AF73" w14:textId="77777777" w:rsidR="00E16F53" w:rsidRDefault="00781240">
      <w:pPr>
        <w:pStyle w:val="ProductList-BodySpaced"/>
      </w:pPr>
      <w:r>
        <w:rPr>
          <w:b/>
          <w:color w:val="00188F"/>
        </w:rPr>
        <w:t xml:space="preserve">Partner s právy License Mobility poskytovanými prostřednictvím Software Assurance </w:t>
      </w:r>
      <w:r>
        <w:t xml:space="preserve">označuje subjekt označený na adrese </w:t>
      </w:r>
      <w:hyperlink r:id="rId146">
        <w:r>
          <w:rPr>
            <w:color w:val="00467F"/>
            <w:u w:val="single"/>
          </w:rPr>
          <w:t>https://www.microsoft.com/en-us/licensing/licensing-programs/software-assurance-license-mobility</w:t>
        </w:r>
      </w:hyperlink>
      <w:r>
        <w:t xml:space="preserve"> a autorizovaný společností Microsoft k tomu aby hostil software zákazníků na sdílených serverech. </w:t>
      </w:r>
    </w:p>
    <w:p w14:paraId="0288A1A7" w14:textId="77777777" w:rsidR="00E16F53" w:rsidRDefault="00781240">
      <w:pPr>
        <w:pStyle w:val="ProductList-BodySpaced"/>
      </w:pPr>
      <w:r>
        <w:rPr>
          <w:b/>
          <w:color w:val="00188F"/>
        </w:rPr>
        <w:t xml:space="preserve">Licencovaný server </w:t>
      </w:r>
      <w:r>
        <w:t xml:space="preserve">označuje jednotlivý </w:t>
      </w:r>
      <w:r>
        <w:fldChar w:fldCharType="begin"/>
      </w:r>
      <w:r>
        <w:instrText xml:space="preserve"> AutoTextList   \s NoStyle \t "Server je systém fyzického hardwaru, v němž je možné spustit serverový software." </w:instrText>
      </w:r>
      <w:r>
        <w:fldChar w:fldCharType="separate"/>
      </w:r>
      <w:r>
        <w:rPr>
          <w:color w:val="0563C1"/>
        </w:rPr>
        <w:t>server</w:t>
      </w:r>
      <w:r>
        <w:fldChar w:fldCharType="end"/>
      </w:r>
      <w:r>
        <w:t xml:space="preserve"> vyhrazený k využití zákazníkem, kterému je přidělena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Na vyhrazené </w:t>
      </w:r>
      <w:r>
        <w:fldChar w:fldCharType="begin"/>
      </w:r>
      <w:r>
        <w:instrText xml:space="preserve"> AutoTextList   \s NoStyle \t "Server je systém fyzického hardwaru, v němž je možné spustit serverový software." </w:instrText>
      </w:r>
      <w:r>
        <w:fldChar w:fldCharType="separate"/>
      </w:r>
      <w:r>
        <w:rPr>
          <w:color w:val="0563C1"/>
        </w:rPr>
        <w:t>servery</w:t>
      </w:r>
      <w:r>
        <w:fldChar w:fldCharType="end"/>
      </w:r>
      <w:r>
        <w:t xml:space="preserve">, která jsou pod správou nebo kontrolou jiného subjektu než zákazníka nebo jeho afilací, se vztahuje ustanovení </w:t>
      </w:r>
      <w:hyperlink w:anchor="_Sec537">
        <w:r>
          <w:rPr>
            <w:color w:val="00467F"/>
            <w:u w:val="single"/>
          </w:rPr>
          <w:t>o správě outsourcingového softwaru</w:t>
        </w:r>
      </w:hyperlink>
      <w:r>
        <w:t xml:space="preserve">. Pro účely této definice je hardwarový oddíl nebo server blade považován za samostatný </w:t>
      </w:r>
      <w:r>
        <w:fldChar w:fldCharType="begin"/>
      </w:r>
      <w:r>
        <w:instrText xml:space="preserve"> AutoTextList   \s NoStyle \t "Server je systém fyzického hardwaru, v němž je možné spustit serverový software." </w:instrText>
      </w:r>
      <w:r>
        <w:fldChar w:fldCharType="separate"/>
      </w:r>
      <w:r>
        <w:rPr>
          <w:color w:val="0563C1"/>
        </w:rPr>
        <w:t>server</w:t>
      </w:r>
      <w:r>
        <w:fldChar w:fldCharType="end"/>
      </w:r>
      <w:r>
        <w:t>.</w:t>
      </w:r>
    </w:p>
    <w:p w14:paraId="4EAE3319" w14:textId="77777777" w:rsidR="00E16F53" w:rsidRDefault="00781240">
      <w:pPr>
        <w:pStyle w:val="ProductList-BodySpaced"/>
      </w:pPr>
      <w:r>
        <w:rPr>
          <w:b/>
          <w:color w:val="00188F"/>
        </w:rPr>
        <w:t>Licencovaný uživatel</w:t>
      </w:r>
      <w:r>
        <w:t xml:space="preserve"> označuje jednotlivého uživatele, kterému je přidělena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w:t>
      </w:r>
    </w:p>
    <w:p w14:paraId="0BEB1F1A" w14:textId="77777777" w:rsidR="00E16F53" w:rsidRDefault="00781240">
      <w:pPr>
        <w:pStyle w:val="ProductList-BodySpaced"/>
      </w:pPr>
      <w:r>
        <w:t xml:space="preserve">Mezi </w:t>
      </w:r>
      <w:r>
        <w:rPr>
          <w:b/>
          <w:color w:val="00188F"/>
        </w:rPr>
        <w:t>poskytovatele uvedené v seznamu</w:t>
      </w:r>
      <w:r>
        <w:t xml:space="preserve"> patří subjekty identifikované společností Microsoft na </w:t>
      </w:r>
      <w:hyperlink r:id="rId147">
        <w:r>
          <w:rPr>
            <w:color w:val="00467F"/>
            <w:u w:val="single"/>
          </w:rPr>
          <w:t>http://aka.ms/listedproviders</w:t>
        </w:r>
      </w:hyperlink>
      <w:r>
        <w:t xml:space="preserve">. Společnost Microsoft může čas od času identifikovat další </w:t>
      </w:r>
      <w:r>
        <w:fldChar w:fldCharType="begin"/>
      </w:r>
      <w:r>
        <w:instrText xml:space="preserve"> AutoTextList   \s NoStyle \t "Mezi poskytovatele uvedené v seznamu patří subjekty identifikované společností Microsoft na http://aka.ms/listedproviders. Společnost Microsoft může čas od času identifikovat další poskytovatele uvedené v seznamu na webu http://aka.ms/listedproviders." </w:instrText>
      </w:r>
      <w:r>
        <w:fldChar w:fldCharType="separate"/>
      </w:r>
      <w:r>
        <w:rPr>
          <w:color w:val="0563C1"/>
        </w:rPr>
        <w:t>poskytovatele uvedené v seznamu</w:t>
      </w:r>
      <w:r>
        <w:fldChar w:fldCharType="end"/>
      </w:r>
      <w:r>
        <w:t xml:space="preserve"> na webu </w:t>
      </w:r>
      <w:hyperlink r:id="rId148">
        <w:r>
          <w:rPr>
            <w:color w:val="00467F"/>
            <w:u w:val="single"/>
          </w:rPr>
          <w:t>http://aka.ms/listedproviders</w:t>
        </w:r>
      </w:hyperlink>
      <w:r>
        <w:t xml:space="preserve">; pokud však zákazník využívá poskytovatele outsourcingu, v tento čas se jeho stav </w:t>
      </w:r>
      <w:r>
        <w:fldChar w:fldCharType="begin"/>
      </w:r>
      <w:r>
        <w:instrText xml:space="preserve"> AutoTextList   \s NoStyle \t "Autorizovaným poskytovatelem outsourcingu se rozumí libovolný poskytovatel služeb třetí strany, který není poskytovatelem uvedeným v seznamu a nevyužívá poskytovatele uvedeného v seznamu coby poskytovatele datového centra jakožto součást outsourcingových služeb.  " </w:instrText>
      </w:r>
      <w:r>
        <w:fldChar w:fldCharType="separate"/>
      </w:r>
      <w:r>
        <w:rPr>
          <w:color w:val="0563C1"/>
        </w:rPr>
        <w:t>autorizovaného poskytovatele outsourcingu</w:t>
      </w:r>
      <w:r>
        <w:fldChar w:fldCharType="end"/>
      </w:r>
      <w:r>
        <w:t xml:space="preserve"> ukončí a zákazník může dále dočasně využívat ten samý subjekt jako </w:t>
      </w:r>
      <w:r>
        <w:fldChar w:fldCharType="begin"/>
      </w:r>
      <w:r>
        <w:instrText xml:space="preserve"> AutoTextList   \s NoStyle \t "Autorizovaným poskytovatelem outsourcingu se rozumí libovolný poskytovatel služeb třetí strany, který není poskytovatelem uvedeným v seznamu a nevyužívá poskytovatele uvedeného v seznamu coby poskytovatele datového centra jakožto součást outsourcingových služeb.  " </w:instrText>
      </w:r>
      <w:r>
        <w:fldChar w:fldCharType="separate"/>
      </w:r>
      <w:r>
        <w:rPr>
          <w:color w:val="0563C1"/>
        </w:rPr>
        <w:t>autorizovaného poskytovatele outsourcingu</w:t>
      </w:r>
      <w:r>
        <w:fldChar w:fldCharType="end"/>
      </w:r>
      <w:r>
        <w:t xml:space="preserve"> po dobu jednoho roku od data této změny stavu.</w:t>
      </w:r>
    </w:p>
    <w:p w14:paraId="5614EAD5" w14:textId="77777777" w:rsidR="00E16F53" w:rsidRDefault="00781240">
      <w:pPr>
        <w:pStyle w:val="ProductList-BodySpaced"/>
      </w:pPr>
      <w:r>
        <w:rPr>
          <w:b/>
          <w:color w:val="00188F"/>
        </w:rPr>
        <w:t>Licence pro správu (ML)</w:t>
      </w:r>
      <w:r>
        <w:t xml:space="preserve"> označuje licenci umožňující správu jednoho nebo více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odpovídající verzí serverového softwaru nebo předchozí verzí serverového softwaru. Existují dvě kategorie licencí pro správu: licence pro správu serveru a licence pro správu klienta. Existují tři typy licencí pro správu klienta: uživatel, OSE a zařízení. Licence pro správu uživatelů umožňuje správu libovolného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ke kterému přistupuje jeden uživatel. Licence pro správu OSE zajišťuje správu jednoho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ke kterému přistupuje libovolný uživatel. Licence pro správu zařízení (Core CAL nebo Enterprise CAL) umožňuje správu libovolného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na jednom zařízení.</w:t>
      </w:r>
    </w:p>
    <w:p w14:paraId="7B81C4AB" w14:textId="77777777" w:rsidR="00E16F53" w:rsidRDefault="00781240">
      <w:pPr>
        <w:pStyle w:val="ProductList-BodySpaced"/>
      </w:pPr>
      <w:r>
        <w:rPr>
          <w:b/>
          <w:color w:val="00188F"/>
        </w:rPr>
        <w:t>Licence ekvivalentní licenci pro správu</w:t>
      </w:r>
      <w:r>
        <w:t xml:space="preserve"> označuje licenci na bázi předplatného označenou v tabulce „Licence pro správu“ produktu nebo sadu </w:t>
      </w:r>
      <w:r>
        <w:fldChar w:fldCharType="begin"/>
      </w:r>
      <w:r>
        <w:instrText xml:space="preserve"> AutoTextList   \s NoStyle \t "CAL označuje licenci pro klientský přístup, která může být dle potřeby přidělena podle počtu uživatelů nebo zařízení. (Kompletní definici naleznete ve slovníku.)" </w:instrText>
      </w:r>
      <w:r>
        <w:fldChar w:fldCharType="separate"/>
      </w:r>
      <w:r>
        <w:rPr>
          <w:color w:val="0563C1"/>
        </w:rPr>
        <w:t>CAL</w:t>
      </w:r>
      <w:r>
        <w:fldChar w:fldCharType="end"/>
      </w:r>
      <w:r>
        <w:t xml:space="preserve"> či </w:t>
      </w:r>
      <w:r>
        <w:fldChar w:fldCharType="begin"/>
      </w:r>
      <w:r>
        <w:instrText xml:space="preserve"> AutoTextList   \s NoStyle \t "SL označuje licenci na bázi předplatného umožňující přístup k softwaru nebo hostované službě po definovanou dobu." </w:instrText>
      </w:r>
      <w:r>
        <w:fldChar w:fldCharType="separate"/>
      </w:r>
      <w:r>
        <w:rPr>
          <w:color w:val="0563C1"/>
        </w:rPr>
        <w:t>SL</w:t>
      </w:r>
      <w:r>
        <w:fldChar w:fldCharType="end"/>
      </w:r>
      <w:r>
        <w:t xml:space="preserve">, označenou v tabulce licencí ekvivalentních k licenci pro správu, </w:t>
      </w:r>
      <w:hyperlink w:anchor="_Sec591">
        <w:r>
          <w:rPr>
            <w:color w:val="00467F"/>
            <w:u w:val="single"/>
          </w:rPr>
          <w:t>příloha A</w:t>
        </w:r>
      </w:hyperlink>
      <w:r>
        <w:t xml:space="preserve">, jak je uplatněno. Sada </w:t>
      </w:r>
      <w:r>
        <w:fldChar w:fldCharType="begin"/>
      </w:r>
      <w:r>
        <w:instrText xml:space="preserve"> AutoTextList   \s NoStyle \t "CAL označuje licenci pro klientský přístup, která může být dle potřeby přidělena podle počtu uživatelů nebo zařízení. (Kompletní definici naleznete ve slovníku.)" </w:instrText>
      </w:r>
      <w:r>
        <w:fldChar w:fldCharType="separate"/>
      </w:r>
      <w:r>
        <w:rPr>
          <w:color w:val="0563C1"/>
        </w:rPr>
        <w:t>CAL</w:t>
      </w:r>
      <w:r>
        <w:fldChar w:fldCharType="end"/>
      </w:r>
      <w:r>
        <w:t xml:space="preserve"> je licence ekvivalentní k licenci pro správu, pouze pokud zákazník zakoupil licenci po datu dostupnosti serverového produktu nebo pokud měl zákazník k datu dostupnosti aktivní krytí Software Assurance.</w:t>
      </w:r>
    </w:p>
    <w:p w14:paraId="3C62C56A" w14:textId="77777777" w:rsidR="00E16F53" w:rsidRDefault="00781240">
      <w:pPr>
        <w:pStyle w:val="ProductList-BodySpaced"/>
      </w:pPr>
      <w:r>
        <w:rPr>
          <w:b/>
          <w:color w:val="00188F"/>
        </w:rPr>
        <w:t xml:space="preserve">Správa prostředí OSE </w:t>
      </w:r>
      <w:r>
        <w:t xml:space="preserve">označuje vyžádání nebo získání dat, konfiguraci nebo poskytnutí pokynů k hardwaru nebo softwaru, které přímo nebo nepřímo souvisejí s prostředím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OSE</w:t>
      </w:r>
      <w:r>
        <w:fldChar w:fldCharType="end"/>
      </w:r>
      <w:r>
        <w:t xml:space="preserve">. Nezahrnuje zjišťování přítomnosti zařízení nebo prostředí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OSE</w:t>
      </w:r>
      <w:r>
        <w:fldChar w:fldCharType="end"/>
      </w:r>
      <w:r>
        <w:t>.</w:t>
      </w:r>
    </w:p>
    <w:p w14:paraId="343C3F90" w14:textId="77777777" w:rsidR="00E16F53" w:rsidRDefault="00781240">
      <w:pPr>
        <w:pStyle w:val="ProductList-BodySpaced"/>
      </w:pPr>
      <w:r>
        <w:rPr>
          <w:b/>
          <w:color w:val="00188F"/>
        </w:rPr>
        <w:t>Prostředí operačního systému (OSE)</w:t>
      </w:r>
      <w:r>
        <w:t xml:space="preserve"> označuje celou instanci operačního systému nebo jeho část nebo celou instanci virtuálního (či jinak emulovaného) operačního systému, který umožňuje samostatnou identitu počítače (název primárního počítače nebo podobný jedinečný identifikátor) nebo samostatná práva pro správu a instance aplikací (jsou-li k dispozici) konfigurovaných ke spouštění instance operačního systému nebo jeho částí uvedených výše. Fyzický hardwarový systém má jedno </w:t>
      </w:r>
      <w:r>
        <w:fldChar w:fldCharType="begin"/>
      </w:r>
      <w:r>
        <w:instrText xml:space="preserve"> AutoTextList   \s NoStyle \t "Fyzické prostředí OSE označuje prostředí OSE, které je konfigurováno pro spuštění přímo v systému fyzického hardwaru. Instance operačního systému použitá ke spouštění softwaru pro virtualizaci hardwaru nebo k poskytování služeb virtualizace hardwaru je považována za součást fyzického prostředí OSE." </w:instrText>
      </w:r>
      <w:r>
        <w:fldChar w:fldCharType="separate"/>
      </w:r>
      <w:r>
        <w:rPr>
          <w:color w:val="0563C1"/>
        </w:rPr>
        <w:t>fyzické prostředí OSE</w:t>
      </w:r>
      <w:r>
        <w:fldChar w:fldCharType="end"/>
      </w:r>
      <w:r>
        <w:t xml:space="preserve"> a jedno nebo několik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virtuálních prostředí OSE</w:t>
      </w:r>
      <w:r>
        <w:fldChar w:fldCharType="end"/>
      </w:r>
      <w:r>
        <w:t>.</w:t>
      </w:r>
    </w:p>
    <w:p w14:paraId="065F38CE" w14:textId="77777777" w:rsidR="00E16F53" w:rsidRDefault="00781240">
      <w:pPr>
        <w:pStyle w:val="ProductList-BodySpaced"/>
      </w:pPr>
      <w:r>
        <w:rPr>
          <w:b/>
          <w:color w:val="00188F"/>
        </w:rPr>
        <w:t>Fyzické jádro</w:t>
      </w:r>
      <w:r>
        <w:t xml:space="preserve"> je jádro </w:t>
      </w:r>
      <w:r>
        <w:fldChar w:fldCharType="begin"/>
      </w:r>
      <w:r>
        <w:instrText xml:space="preserve"> AutoTextList   \s NoStyle \t "Fyzický procesor je procesorem v systému fyzického hardwaru." </w:instrText>
      </w:r>
      <w:r>
        <w:fldChar w:fldCharType="separate"/>
      </w:r>
      <w:r>
        <w:rPr>
          <w:color w:val="0563C1"/>
        </w:rPr>
        <w:t>fyzického procesoru</w:t>
      </w:r>
      <w:r>
        <w:fldChar w:fldCharType="end"/>
      </w:r>
      <w:r>
        <w:t>.</w:t>
      </w:r>
    </w:p>
    <w:p w14:paraId="0E12E0E0" w14:textId="77777777" w:rsidR="00E16F53" w:rsidRDefault="00781240">
      <w:pPr>
        <w:pStyle w:val="ProductList-BodySpaced"/>
      </w:pPr>
      <w:r>
        <w:rPr>
          <w:b/>
          <w:color w:val="00188F"/>
        </w:rPr>
        <w:lastRenderedPageBreak/>
        <w:t>Fyzické prostředí OSE</w:t>
      </w:r>
      <w:r>
        <w:t xml:space="preserve"> označuje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které je konfigurováno pro spuštění přímo v systému fyzického hardwaru. Instance operačního systému použitá ke spouštění softwaru pro virtualizaci hardwaru nebo k poskytování služeb virtualizace hardwaru je považována za součást </w:t>
      </w:r>
      <w:r>
        <w:fldChar w:fldCharType="begin"/>
      </w:r>
      <w:r>
        <w:instrText xml:space="preserve"> AutoTextList   \s NoStyle \t "Fyzické prostředí OSE označuje prostředí OSE, které je konfigurováno pro spuštění přímo v systému fyzického hardwaru. Instance operačního systému použitá ke spouštění softwaru pro virtualizaci hardwaru nebo k poskytování služeb virtualizace hardwaru je považována za součást fyzického prostředí OSE." </w:instrText>
      </w:r>
      <w:r>
        <w:fldChar w:fldCharType="separate"/>
      </w:r>
      <w:r>
        <w:rPr>
          <w:color w:val="0563C1"/>
        </w:rPr>
        <w:t>fyzického prostředí OSE</w:t>
      </w:r>
      <w:r>
        <w:fldChar w:fldCharType="end"/>
      </w:r>
      <w:r>
        <w:t>.</w:t>
      </w:r>
    </w:p>
    <w:p w14:paraId="0549A109" w14:textId="77777777" w:rsidR="00E16F53" w:rsidRDefault="00781240">
      <w:pPr>
        <w:pStyle w:val="ProductList-BodySpaced"/>
      </w:pPr>
      <w:r>
        <w:rPr>
          <w:b/>
          <w:color w:val="00188F"/>
        </w:rPr>
        <w:t xml:space="preserve">Fyzický procesor </w:t>
      </w:r>
      <w:r>
        <w:t>je procesorem v systému fyzického hardwaru.</w:t>
      </w:r>
    </w:p>
    <w:p w14:paraId="74B37776" w14:textId="77777777" w:rsidR="00E16F53" w:rsidRDefault="00781240">
      <w:pPr>
        <w:pStyle w:val="ProductList-BodySpaced"/>
      </w:pPr>
      <w:r>
        <w:rPr>
          <w:b/>
          <w:color w:val="00188F"/>
        </w:rPr>
        <w:t>Primární uživatel</w:t>
      </w:r>
      <w:r>
        <w:t xml:space="preserve"> označuje uživatele, který </w:t>
      </w:r>
      <w:r>
        <w:fldChar w:fldCharType="begin"/>
      </w:r>
      <w:r>
        <w:instrText xml:space="preserve"> AutoTextList   \s NoStyle \t "Licencované zařízení označuje jednotlivý fyzický hardwarový systém vyhrazený k využití zákazníkem, kterému je přiřazena licence. Na vyhrazená zařízení, která jsou pod správou nebo kontrolou jiného subjektu než zákazníka nebo jeho afilací, se vztahuje ustanovení o správě outsourcingového softwaru. Pro účely této definice je hardwarový oddíl nebo server blade považován za samostatné zařízení." </w:instrText>
      </w:r>
      <w:r>
        <w:fldChar w:fldCharType="separate"/>
      </w:r>
      <w:r>
        <w:rPr>
          <w:color w:val="0563C1"/>
        </w:rPr>
        <w:t>licencované zařízení</w:t>
      </w:r>
      <w:r>
        <w:fldChar w:fldCharType="end"/>
      </w:r>
      <w:r>
        <w:t xml:space="preserve"> používá více než 50 % času v jakémkoli 90denním období.</w:t>
      </w:r>
    </w:p>
    <w:p w14:paraId="23FAD59E" w14:textId="77777777" w:rsidR="00E16F53" w:rsidRDefault="00781240">
      <w:pPr>
        <w:pStyle w:val="ProductList-BodySpaced"/>
      </w:pPr>
      <w:r>
        <w:rPr>
          <w:b/>
          <w:color w:val="00188F"/>
        </w:rPr>
        <w:t>Primární pracovní zatížení</w:t>
      </w:r>
      <w:r>
        <w:t xml:space="preserve"> znamená buď prostředí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OSE</w:t>
      </w:r>
      <w:r>
        <w:fldChar w:fldCharType="end"/>
      </w:r>
      <w:r>
        <w:t>, ve kterém jsou spuštěny instance serverového softwaru v rámci odstavce „Užívací práva“ produktové položky, nebo v kontextu práv na výhody Azure Hybrid, SQL Server Virtual Machine.</w:t>
      </w:r>
    </w:p>
    <w:p w14:paraId="68E1C9AA" w14:textId="77777777" w:rsidR="00E16F53" w:rsidRDefault="00781240">
      <w:pPr>
        <w:pStyle w:val="ProductList-BodySpaced"/>
      </w:pPr>
      <w:r>
        <w:rPr>
          <w:b/>
          <w:color w:val="00188F"/>
        </w:rPr>
        <w:t>Produkční prostředí</w:t>
      </w:r>
      <w:r>
        <w:t xml:space="preserve"> znamená jakékoli fyzické nebo virtuální prostředí OSE, ve kterém jsou spuštěny produkční funkce nebo které přistupuje k produkčním datům, nebo </w:t>
      </w:r>
      <w:r>
        <w:fldChar w:fldCharType="begin"/>
      </w:r>
      <w:r>
        <w:instrText xml:space="preserve"> AutoTextList   \s NoStyle \t "Fyzické prostředí OSE označuje prostředí OSE, které je konfigurováno pro spuštění přímo v systému fyzického hardwaru. Instance operačního systému použitá ke spouštění softwaru pro virtualizaci hardwaru nebo k poskytování služeb virtualizace hardwaru je považována za součást fyzického prostředí OSE." </w:instrText>
      </w:r>
      <w:r>
        <w:fldChar w:fldCharType="separate"/>
      </w:r>
      <w:r>
        <w:rPr>
          <w:color w:val="0563C1"/>
        </w:rPr>
        <w:t>fyzické prostředí OSE</w:t>
      </w:r>
      <w:r>
        <w:fldChar w:fldCharType="end"/>
      </w:r>
      <w:r>
        <w:t xml:space="preserve">, které hostuje jedno nebo více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virtuálních prostředí OSE</w:t>
      </w:r>
      <w:r>
        <w:fldChar w:fldCharType="end"/>
      </w:r>
      <w:r>
        <w:t>, ve kterých jsou spuštěny produkční funkce nebo která přistupují k produkčním datům.</w:t>
      </w:r>
    </w:p>
    <w:p w14:paraId="39027299" w14:textId="77777777" w:rsidR="00E16F53" w:rsidRDefault="00781240">
      <w:pPr>
        <w:pStyle w:val="ProductList-BodySpaced"/>
      </w:pPr>
      <w:r>
        <w:rPr>
          <w:b/>
          <w:color w:val="00188F"/>
        </w:rPr>
        <w:t>Kvalifikující zařízení třetí strany</w:t>
      </w:r>
      <w:r>
        <w:t xml:space="preserve"> je zařízení, které není řízeno, ať už přímo nebo nepřímo, zákazníkem ani jeho afilacemi (např. veřejný kiosek třetí strany).</w:t>
      </w:r>
    </w:p>
    <w:p w14:paraId="2DF32A61" w14:textId="77777777" w:rsidR="00E16F53" w:rsidRDefault="00781240">
      <w:pPr>
        <w:pStyle w:val="ProductList-BodySpaced"/>
      </w:pPr>
      <w:r>
        <w:rPr>
          <w:b/>
          <w:color w:val="00188F"/>
        </w:rPr>
        <w:t>Spuštěná instance</w:t>
      </w:r>
      <w:r>
        <w:t xml:space="preserve"> znamená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instanci</w:t>
      </w:r>
      <w:r>
        <w:fldChar w:fldCharType="end"/>
      </w:r>
      <w:r>
        <w:t xml:space="preserve"> softwaru, která je zavedena do paměti a pro kterou byla spuštěna jedna nebo několik instrukcí. (Zákazník provede „spuštění instance“ softwaru zavedením instance do paměti a spuštěním jedné nebo několika jejích instrukcí.) Jakmile je instance spuštěna, považuje se za spuštěnou (bez ohledu na to, zda jsou její instrukce dále prováděny) až do okamžiku jejího odstranění z paměti.</w:t>
      </w:r>
    </w:p>
    <w:p w14:paraId="64AD9A10" w14:textId="77777777" w:rsidR="00E16F53" w:rsidRDefault="00781240">
      <w:pPr>
        <w:pStyle w:val="ProductList-BodySpaced"/>
      </w:pPr>
      <w:r>
        <w:rPr>
          <w:b/>
          <w:color w:val="00188F"/>
        </w:rPr>
        <w:t>SL</w:t>
      </w:r>
      <w:r>
        <w:t xml:space="preserve"> označuje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licenci</w:t>
      </w:r>
      <w:r>
        <w:fldChar w:fldCharType="end"/>
      </w:r>
      <w:r>
        <w:t xml:space="preserve"> na bázi předplatného umožňující přístup k softwaru nebo hostované službě po definovanou dobu.</w:t>
      </w:r>
    </w:p>
    <w:p w14:paraId="72FC34F2" w14:textId="77777777" w:rsidR="00E16F53" w:rsidRDefault="00781240">
      <w:pPr>
        <w:pStyle w:val="ProductList-BodySpaced"/>
      </w:pPr>
      <w:r>
        <w:rPr>
          <w:b/>
          <w:color w:val="00188F"/>
        </w:rPr>
        <w:t>Server</w:t>
      </w:r>
      <w:r>
        <w:t xml:space="preserve"> je systém fyzického hardwaru, v němž je možné spustit serverový software.</w:t>
      </w:r>
    </w:p>
    <w:p w14:paraId="50881FA6" w14:textId="77777777" w:rsidR="00E16F53" w:rsidRDefault="00781240">
      <w:pPr>
        <w:pStyle w:val="ProductList-BodySpaced"/>
      </w:pPr>
      <w:r>
        <w:rPr>
          <w:b/>
          <w:color w:val="00188F"/>
        </w:rPr>
        <w:t>Serverová farma</w:t>
      </w:r>
      <w:r>
        <w:t xml:space="preserve"> je jednoduché datové centrum nebo dvě datová centra, která jsou fyzicky umístěná buďto v časových pásmech, mezi kterými je rozdíl maximálně čtyři hodiny, anebo v rámci EU nebo EFTA. Datové středisko je možné přesunout z jedné serverové farmy na jinou, ne však krátkodobě. (EU je Evropská unie a EFTA je Evropské sdružení volného obchodu).</w:t>
      </w:r>
    </w:p>
    <w:p w14:paraId="11330756" w14:textId="77777777" w:rsidR="00E16F53" w:rsidRDefault="00781240">
      <w:pPr>
        <w:pStyle w:val="ProductList-BodySpaced"/>
      </w:pPr>
      <w:r>
        <w:rPr>
          <w:b/>
          <w:color w:val="00188F"/>
        </w:rPr>
        <w:t>Přestup na vyšší edici</w:t>
      </w:r>
      <w:r>
        <w:t xml:space="preserve"> znamená licenci zakoupenou jako doplněk (a přiřazenou) k předtím pořízené základní licenci. Pro jakoukoli licenci pro přestup na vyšší edici na základě počtu uživatelů, která není uvedena samostatně v podmínkách služeb online, platí licenční podmínky platné pro ekvivalentní plnou licenci na odběr na základě počtu uživatelů.</w:t>
      </w:r>
    </w:p>
    <w:p w14:paraId="6DAD3486" w14:textId="77777777" w:rsidR="00E16F53" w:rsidRDefault="00781240">
      <w:pPr>
        <w:pStyle w:val="ProductList-BodySpaced"/>
      </w:pPr>
      <w:r>
        <w:rPr>
          <w:b/>
          <w:color w:val="00188F"/>
        </w:rPr>
        <w:t>Student</w:t>
      </w:r>
      <w:r>
        <w:t xml:space="preserve"> označuje jakoukoli osobu zaregistrovanou v akademické instituci, která je členem organizace instituce a studuje denní nebo kombinovaný program.</w:t>
      </w:r>
    </w:p>
    <w:p w14:paraId="28C4E10E" w14:textId="77777777" w:rsidR="00E16F53" w:rsidRDefault="00781240">
      <w:pPr>
        <w:pStyle w:val="ProductList-BodySpaced"/>
      </w:pPr>
      <w:r>
        <w:rPr>
          <w:b/>
          <w:color w:val="00188F"/>
        </w:rPr>
        <w:t>Kvalifikované zařízení studenta</w:t>
      </w:r>
      <w:r>
        <w:t xml:space="preserve"> označuje kvalifikované zařízení, které je ve vlastnictví, v pronájmu nebo pod správou studenta, případně které je ve vlastnictví, v pronájmu nebo pod vlastnictvím organizace a je přiřazeno pro individuální, výhradní užívání studentem. </w:t>
      </w:r>
    </w:p>
    <w:p w14:paraId="23FAB0FA" w14:textId="77777777" w:rsidR="00E16F53" w:rsidRDefault="00781240">
      <w:pPr>
        <w:pStyle w:val="ProductList-BodySpaced"/>
      </w:pPr>
      <w:r>
        <w:rPr>
          <w:b/>
          <w:color w:val="00188F"/>
        </w:rPr>
        <w:t>Virtuální jádro</w:t>
      </w:r>
      <w:r>
        <w:t xml:space="preserve"> je jednotka výpočetního výkonu ve virtuálním hardwarovém systému. Virtuální jádro je virtuální reprezentace jednoho nebo více hardwarových vláken.</w:t>
      </w:r>
    </w:p>
    <w:p w14:paraId="636426F5" w14:textId="77777777" w:rsidR="00E16F53" w:rsidRDefault="00781240">
      <w:pPr>
        <w:pStyle w:val="ProductList-BodySpaced"/>
      </w:pPr>
      <w:r>
        <w:rPr>
          <w:b/>
          <w:color w:val="00188F"/>
        </w:rPr>
        <w:t>Virtuální prostředí OSE</w:t>
      </w:r>
      <w:r>
        <w:t xml:space="preserve"> označuje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které je konfigurováno pro spuštění přímo v systému virtuálního hardwaru.</w:t>
      </w:r>
    </w:p>
    <w:p w14:paraId="1437716E" w14:textId="77777777" w:rsidR="00E16F53" w:rsidRDefault="00781240">
      <w:pPr>
        <w:pStyle w:val="ProductList-BodySpaced"/>
      </w:pPr>
      <w:r>
        <w:rPr>
          <w:b/>
          <w:color w:val="00188F"/>
        </w:rPr>
        <w:t>Webová úloha</w:t>
      </w:r>
      <w:r>
        <w:t xml:space="preserve"> (označovaná také pojmem „</w:t>
      </w:r>
      <w:r>
        <w:rPr>
          <w:color w:val="00188F"/>
        </w:rPr>
        <w:t>internetová webová řešení</w:t>
      </w:r>
      <w:r>
        <w:t>“) jsou veřejně přístupné webové stránky, webové servery, webové aplikace, webové služby anebo poštovní služby využívající protokol POP3. Pro objasnění: přístup k obsahu, informacím a aplikacím, jež poskytuje software v rámci internetového webového řešení, není omezen na zaměstnance zákazníka ani na zaměstnance jeho afilací.</w:t>
      </w:r>
    </w:p>
    <w:p w14:paraId="2E073612" w14:textId="77777777" w:rsidR="00E16F53" w:rsidRDefault="00781240">
      <w:pPr>
        <w:pStyle w:val="ProductList-BodySpaced"/>
      </w:pPr>
      <w:r>
        <w:t>Software internetových webových řešení se používá ke spouštění:</w:t>
      </w:r>
    </w:p>
    <w:p w14:paraId="65B2115A" w14:textId="77777777" w:rsidR="00E16F53" w:rsidRDefault="00781240" w:rsidP="00781240">
      <w:pPr>
        <w:pStyle w:val="ProductList-Bullet"/>
        <w:numPr>
          <w:ilvl w:val="0"/>
          <w:numId w:val="51"/>
        </w:numPr>
      </w:pPr>
      <w:r>
        <w:t>software webového serveru (například MIIS – Microsoft Internet Information Services) a agenty správy či zabezpečení (například agent SCOM – System Center Operations Manager);</w:t>
      </w:r>
    </w:p>
    <w:p w14:paraId="7B50881A" w14:textId="77777777" w:rsidR="00E16F53" w:rsidRDefault="00781240" w:rsidP="00781240">
      <w:pPr>
        <w:pStyle w:val="ProductList-Bullet"/>
        <w:numPr>
          <w:ilvl w:val="0"/>
          <w:numId w:val="51"/>
        </w:numPr>
      </w:pPr>
      <w:r>
        <w:t>software databázového stroje (například Microsoft SQL Server) výlučně pro podporu internetových webových řešení; nebo</w:t>
      </w:r>
    </w:p>
    <w:p w14:paraId="5B82488D" w14:textId="77777777" w:rsidR="00E16F53" w:rsidRDefault="00781240" w:rsidP="00781240">
      <w:pPr>
        <w:pStyle w:val="ProductList-Bullet"/>
        <w:numPr>
          <w:ilvl w:val="0"/>
          <w:numId w:val="51"/>
        </w:numPr>
      </w:pPr>
      <w:r>
        <w:t>službu DNS (Domain Name System) pro poskytování překladu internetových názvů na adresy IP, pokud nejde o jedinou funkci této instance softwaru.</w:t>
      </w:r>
    </w:p>
    <w:p w14:paraId="302633D9" w14:textId="77777777" w:rsidR="00E16F53" w:rsidRDefault="00781240">
      <w:pPr>
        <w:pStyle w:val="ProductList-BodySpaced"/>
      </w:pPr>
      <w:r>
        <w:rPr>
          <w:b/>
          <w:color w:val="00188F"/>
        </w:rPr>
        <w:t>Kontejner Windows Server s izolací Hyper-V</w:t>
      </w:r>
      <w:r>
        <w:rPr>
          <w:color w:val="000000"/>
        </w:rPr>
        <w:t xml:space="preserve">(dříve známé jako </w:t>
      </w:r>
      <w:r>
        <w:t>Kontejner Hyper-V</w:t>
      </w:r>
      <w:r>
        <w:fldChar w:fldCharType="begin"/>
      </w:r>
      <w:r>
        <w:instrText xml:space="preserve"> XE "Kontejner Hyper-V" </w:instrText>
      </w:r>
      <w:r>
        <w:fldChar w:fldCharType="end"/>
      </w:r>
      <w:r>
        <w:t xml:space="preserve">) je kontejnerová technologie v produktu Windows Server, která využívá prostředí virtuálního operačního systému k hostování jednoho nebo více kontejnerů produktu Windows Server. Každá instance Hyper-V isolation používaná k hostování jednoho nebo více kontejnerů produktu Windows Server je považována za jedno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 prostředí OSE</w:t>
      </w:r>
      <w:r>
        <w:fldChar w:fldCharType="end"/>
      </w:r>
      <w:r>
        <w:t>.</w:t>
      </w:r>
    </w:p>
    <w:p w14:paraId="449FD184" w14:textId="77777777" w:rsidR="00E16F53" w:rsidRDefault="00781240">
      <w:pPr>
        <w:pStyle w:val="ProductList-BodySpaced"/>
      </w:pPr>
      <w:r>
        <w:rPr>
          <w:b/>
          <w:color w:val="00188F"/>
        </w:rPr>
        <w:t xml:space="preserve">Kontejner Windows Server bez izolace Hyper-V </w:t>
      </w:r>
      <w:r>
        <w:t>(dříve Kontejner Windows Server</w:t>
      </w:r>
      <w:r>
        <w:fldChar w:fldCharType="begin"/>
      </w:r>
      <w:r>
        <w:instrText xml:space="preserve"> XE "Kontejner Windows Server" </w:instrText>
      </w:r>
      <w:r>
        <w:fldChar w:fldCharType="end"/>
      </w:r>
      <w:r>
        <w:t>) je funkce softwaru Windows Server.</w:t>
      </w:r>
    </w:p>
    <w:p w14:paraId="42358BF2" w14:textId="77777777" w:rsidR="00E16F53" w:rsidRDefault="00781240">
      <w:pPr>
        <w:pStyle w:val="ProductList-BodySpaced"/>
      </w:pPr>
      <w:r>
        <w:rPr>
          <w:b/>
          <w:color w:val="00188F"/>
        </w:rPr>
        <w:t>Softwarové komponenty Windows</w:t>
      </w:r>
      <w:r>
        <w:t xml:space="preserve"> označují komponenty softwaru Windows zahrnuté do produktu. Jedná se o platformu Microsoft .NET Framework, software Microsoft Data Access Components, PowerShell a určité knihovny .dlls související s technologií Microsoft Build, Windows Identity Foundation, Windows Library for JAVAScript, Debghelp.dll a Web Deploy.</w:t>
      </w:r>
    </w:p>
    <w:p w14:paraId="1B469856" w14:textId="77777777" w:rsidR="00E16F53" w:rsidRDefault="00E16F53">
      <w:pPr>
        <w:pStyle w:val="ProductList-BodySpaced"/>
        <w:jc w:val="right"/>
      </w:pPr>
    </w:p>
    <w:tbl>
      <w:tblPr>
        <w:tblStyle w:val="PURTable"/>
        <w:tblW w:w="0" w:type="dxa"/>
        <w:tblLook w:val="04A0" w:firstRow="1" w:lastRow="0" w:firstColumn="1" w:lastColumn="0" w:noHBand="0" w:noVBand="1"/>
      </w:tblPr>
      <w:tblGrid>
        <w:gridCol w:w="10916"/>
      </w:tblGrid>
      <w:tr w:rsidR="00E16F53" w14:paraId="30C4B5DC"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E4ED169"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0581978F" w14:textId="77777777" w:rsidR="00E16F53" w:rsidRDefault="00E16F53">
      <w:pPr>
        <w:pStyle w:val="ProductList-BodySpaced"/>
      </w:pPr>
    </w:p>
    <w:p w14:paraId="4DE04723" w14:textId="77777777" w:rsidR="00E16F53" w:rsidRDefault="00E16F53">
      <w:pPr>
        <w:sectPr w:rsidR="00E16F53">
          <w:headerReference w:type="default" r:id="rId149"/>
          <w:footerReference w:type="default" r:id="rId150"/>
          <w:type w:val="continuous"/>
          <w:pgSz w:w="12240" w:h="15840" w:code="1"/>
          <w:pgMar w:top="1170" w:right="720" w:bottom="720" w:left="720" w:header="432" w:footer="288" w:gutter="0"/>
          <w:cols w:space="360"/>
        </w:sectPr>
      </w:pPr>
    </w:p>
    <w:p w14:paraId="3015E714" w14:textId="77777777" w:rsidR="00E16F53" w:rsidRDefault="00781240">
      <w:pPr>
        <w:pStyle w:val="ProductList-SectionHeading"/>
        <w:pageBreakBefore/>
        <w:outlineLvl w:val="0"/>
      </w:pPr>
      <w:bookmarkStart w:id="351" w:name="_Sec591"/>
      <w:bookmarkEnd w:id="341"/>
      <w:r>
        <w:lastRenderedPageBreak/>
        <w:t>Příloha A – Licence ekvivalentní k licenci CAL/ML</w:t>
      </w:r>
      <w:r>
        <w:fldChar w:fldCharType="begin"/>
      </w:r>
      <w:r>
        <w:instrText xml:space="preserve"> TC "</w:instrText>
      </w:r>
      <w:bookmarkStart w:id="352" w:name="_Toc36309760"/>
      <w:r>
        <w:instrText>Příloha A – Licence ekvivalentní k licenci CAL/ML</w:instrText>
      </w:r>
      <w:bookmarkEnd w:id="352"/>
      <w:r>
        <w:instrText>" \l 1</w:instrText>
      </w:r>
      <w:r>
        <w:fldChar w:fldCharType="end"/>
      </w:r>
    </w:p>
    <w:p w14:paraId="534EAA2E" w14:textId="77777777" w:rsidR="00E16F53" w:rsidRDefault="00781240">
      <w:pPr>
        <w:pStyle w:val="ProductList-Body"/>
      </w:pPr>
      <w:r>
        <w:t xml:space="preserve">Práva na přístup k serverovému softwaru provozovanému na </w:t>
      </w:r>
      <w:r>
        <w:fldChar w:fldCharType="begin"/>
      </w:r>
      <w:r>
        <w:instrText xml:space="preserve"> AutoTextList   \s NoStyle \t "Licencovaný server označuje jednotlivý server vyhrazený k využití zákazníkem, kterému je přidělena licence. Na vyhrazené servery, která jsou pod správou nebo kontrolou jiného subjektu než zákazníka nebo jeho afilací, se vztahuje ustanovení o správě outsourcingového softwaru. Pro účely této definice je hardwarový oddíl nebo server blade považován za samostatný server." </w:instrText>
      </w:r>
      <w:r>
        <w:fldChar w:fldCharType="separate"/>
      </w:r>
      <w:r>
        <w:rPr>
          <w:color w:val="0563C1"/>
        </w:rPr>
        <w:t>licencovaných serverech</w:t>
      </w:r>
      <w:r>
        <w:fldChar w:fldCharType="end"/>
      </w:r>
      <w:r>
        <w:t xml:space="preserve"> zákazníka nebo </w:t>
      </w:r>
      <w:r>
        <w:fldChar w:fldCharType="begin"/>
      </w:r>
      <w:r>
        <w:instrText xml:space="preserve"> AutoTextList   \s NoStyle \t "Správa prostředí OSE označuje vyžádání nebo získání dat, konfiguraci nebo poskytnutí pokynů k hardwaru nebo softwaru, které přímo nebo nepřímo souvisejí s prostředím OSE. Nezahrnuje zjišťování přítomnosti zařízení nebo prostředí OSE." </w:instrText>
      </w:r>
      <w:r>
        <w:fldChar w:fldCharType="separate"/>
      </w:r>
      <w:r>
        <w:rPr>
          <w:color w:val="0563C1"/>
        </w:rPr>
        <w:t>správě prostředí OSE</w:t>
      </w:r>
      <w:r>
        <w:fldChar w:fldCharType="end"/>
      </w:r>
      <w:r>
        <w:t xml:space="preserve"> jsou k dispozici v rámci sad </w:t>
      </w:r>
      <w:r>
        <w:fldChar w:fldCharType="begin"/>
      </w:r>
      <w:r>
        <w:instrText xml:space="preserve"> AutoTextList   \s NoStyle \t "CAL označuje licenci pro klientský přístup, která může být dle potřeby přidělena uživatelem nebo zařízením. (Kompletní definici naleznete ve slovníku.)" </w:instrText>
      </w:r>
      <w:r>
        <w:fldChar w:fldCharType="separate"/>
      </w:r>
      <w:r>
        <w:rPr>
          <w:color w:val="0563C1"/>
        </w:rPr>
        <w:t>licencí CAL</w:t>
      </w:r>
      <w:r>
        <w:fldChar w:fldCharType="end"/>
      </w:r>
      <w:r>
        <w:t xml:space="preserve"> a </w:t>
      </w:r>
      <w:r>
        <w:fldChar w:fldCharType="begin"/>
      </w:r>
      <w:r>
        <w:instrText xml:space="preserve"> AutoTextList   \s NoStyle \t "SL označuje licenci na bázi předplatného umožňující přístup k softwaru nebo hostované službě po definovanou dobu." </w:instrText>
      </w:r>
      <w:r>
        <w:fldChar w:fldCharType="separate"/>
      </w:r>
      <w:r>
        <w:rPr>
          <w:color w:val="0563C1"/>
        </w:rPr>
        <w:t>licencí na odběr</w:t>
      </w:r>
      <w:r>
        <w:fldChar w:fldCharType="end"/>
      </w:r>
      <w:r>
        <w:t xml:space="preserve"> služeb online. Je-li některá buňka v řádku serveru vyznačena modře, sada </w:t>
      </w:r>
      <w:r>
        <w:fldChar w:fldCharType="begin"/>
      </w:r>
      <w:r>
        <w:instrText xml:space="preserve"> AutoTextList   \s NoStyle \t "CAL označuje licenci pro klientský přístup, která může být dle potřeby přidělena uživatelem nebo zařízením. (Kompletní definici naleznete ve slovníku.)" </w:instrText>
      </w:r>
      <w:r>
        <w:fldChar w:fldCharType="separate"/>
      </w:r>
      <w:r>
        <w:rPr>
          <w:color w:val="0563C1"/>
        </w:rPr>
        <w:t>CAL</w:t>
      </w:r>
      <w:r>
        <w:fldChar w:fldCharType="end"/>
      </w:r>
      <w:r>
        <w:t xml:space="preserve"> nebo </w:t>
      </w:r>
      <w:r>
        <w:fldChar w:fldCharType="begin"/>
      </w:r>
      <w:r>
        <w:instrText xml:space="preserve"> AutoTextList   \s NoStyle \t "SL označuje licenci na bázi předplatného umožňující přístup k softwaru nebo hostované službě po definovanou dobu." </w:instrText>
      </w:r>
      <w:r>
        <w:fldChar w:fldCharType="separate"/>
      </w:r>
      <w:r>
        <w:rPr>
          <w:color w:val="0563C1"/>
        </w:rPr>
        <w:t>licence na odběr</w:t>
      </w:r>
      <w:r>
        <w:fldChar w:fldCharType="end"/>
      </w:r>
      <w:r>
        <w:t xml:space="preserve">v tomto sloupci splňuje požadavek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pro přístup k základním nebo rozšiřujícím funkcím </w:t>
      </w:r>
      <w:r>
        <w:fldChar w:fldCharType="begin"/>
      </w:r>
      <w:r>
        <w:instrText xml:space="preserve"> AutoTextList   \s NoStyle \t "Server je systém fyzického hardwaru, v němž je možné spustit serverový software." </w:instrText>
      </w:r>
      <w:r>
        <w:fldChar w:fldCharType="separate"/>
      </w:r>
      <w:r>
        <w:rPr>
          <w:color w:val="0563C1"/>
        </w:rPr>
        <w:t>serverového</w:t>
      </w:r>
      <w:r>
        <w:fldChar w:fldCharType="end"/>
      </w:r>
      <w:r>
        <w:t xml:space="preserve"> produktu (nebo jejich správu). Sady </w:t>
      </w:r>
      <w:r>
        <w:fldChar w:fldCharType="begin"/>
      </w:r>
      <w:r>
        <w:instrText xml:space="preserve"> AutoTextList   \s NoStyle \t "CAL označuje licenci pro klientský přístup, která může být dle potřeby přidělena uživatelem nebo zařízením. (Kompletní definici naleznete ve slovníku.)" </w:instrText>
      </w:r>
      <w:r>
        <w:fldChar w:fldCharType="separate"/>
      </w:r>
      <w:r>
        <w:rPr>
          <w:color w:val="0563C1"/>
        </w:rPr>
        <w:t>CAL</w:t>
      </w:r>
      <w:r>
        <w:fldChar w:fldCharType="end"/>
      </w:r>
      <w:r>
        <w:t xml:space="preserve"> musí být zakoupeny po datu dostupnosti produktu nebo musí mít k tomuto datu aktivní krytí SA, tak aby splňovaly požadavky k přístupu pro aktuální verzi </w:t>
      </w:r>
      <w:r>
        <w:fldChar w:fldCharType="begin"/>
      </w:r>
      <w:r>
        <w:instrText xml:space="preserve"> AutoTextList   \s NoStyle \t "Server je systém fyzického hardwaru, v němž je možné spustit serverový software." </w:instrText>
      </w:r>
      <w:r>
        <w:fldChar w:fldCharType="separate"/>
      </w:r>
      <w:r>
        <w:rPr>
          <w:color w:val="0563C1"/>
        </w:rPr>
        <w:t>serverového</w:t>
      </w:r>
      <w:r>
        <w:fldChar w:fldCharType="end"/>
      </w:r>
      <w:r>
        <w:t xml:space="preserve"> produktu.</w:t>
      </w:r>
    </w:p>
    <w:p w14:paraId="0BE37E3B" w14:textId="77777777" w:rsidR="00E16F53" w:rsidRDefault="00E16F53">
      <w:pPr>
        <w:pStyle w:val="ProductList-Body"/>
      </w:pPr>
    </w:p>
    <w:tbl>
      <w:tblPr>
        <w:tblStyle w:val="PURTable"/>
        <w:tblW w:w="0" w:type="dxa"/>
        <w:tblLook w:val="04A0" w:firstRow="1" w:lastRow="0" w:firstColumn="1" w:lastColumn="0" w:noHBand="0" w:noVBand="1"/>
      </w:tblPr>
      <w:tblGrid>
        <w:gridCol w:w="1127"/>
        <w:gridCol w:w="450"/>
        <w:gridCol w:w="521"/>
        <w:gridCol w:w="521"/>
        <w:gridCol w:w="442"/>
        <w:gridCol w:w="530"/>
        <w:gridCol w:w="537"/>
        <w:gridCol w:w="544"/>
        <w:gridCol w:w="530"/>
        <w:gridCol w:w="442"/>
        <w:gridCol w:w="530"/>
        <w:gridCol w:w="537"/>
        <w:gridCol w:w="544"/>
        <w:gridCol w:w="530"/>
        <w:gridCol w:w="438"/>
        <w:gridCol w:w="400"/>
        <w:gridCol w:w="521"/>
        <w:gridCol w:w="396"/>
        <w:gridCol w:w="351"/>
        <w:gridCol w:w="339"/>
        <w:gridCol w:w="343"/>
        <w:gridCol w:w="343"/>
      </w:tblGrid>
      <w:tr w:rsidR="00E16F53" w14:paraId="3747E8F1" w14:textId="77777777">
        <w:trPr>
          <w:cnfStyle w:val="100000000000" w:firstRow="1" w:lastRow="0" w:firstColumn="0" w:lastColumn="0" w:oddVBand="0" w:evenVBand="0" w:oddHBand="0" w:evenHBand="0" w:firstRowFirstColumn="0" w:firstRowLastColumn="0" w:lastRowFirstColumn="0" w:lastRowLastColumn="0"/>
        </w:trPr>
        <w:tc>
          <w:tcPr>
            <w:tcW w:w="360" w:type="dxa"/>
            <w:tcBorders>
              <w:top w:val="none" w:sz="4" w:space="0" w:color="6E6E6E"/>
              <w:left w:val="none" w:sz="24" w:space="0" w:color="808080"/>
              <w:bottom w:val="none" w:sz="4" w:space="0" w:color="BFBFBF"/>
              <w:right w:val="single" w:sz="6" w:space="0" w:color="FFFFFF"/>
            </w:tcBorders>
          </w:tcPr>
          <w:p w14:paraId="316E56E8" w14:textId="77777777" w:rsidR="00E16F53" w:rsidRDefault="00E16F53">
            <w:pPr>
              <w:pStyle w:val="ProductList-TableBody"/>
            </w:pPr>
          </w:p>
        </w:tc>
        <w:tc>
          <w:tcPr>
            <w:tcW w:w="480" w:type="dxa"/>
            <w:gridSpan w:val="3"/>
            <w:tcBorders>
              <w:top w:val="single" w:sz="6" w:space="0" w:color="FFFFFF"/>
              <w:left w:val="single" w:sz="6" w:space="0" w:color="FFFFFF"/>
              <w:bottom w:val="none" w:sz="6" w:space="0" w:color="FFFFFF"/>
              <w:right w:val="single" w:sz="6" w:space="0" w:color="FFFFFF"/>
            </w:tcBorders>
            <w:shd w:val="clear" w:color="auto" w:fill="0072C6"/>
          </w:tcPr>
          <w:p w14:paraId="7108C1F8" w14:textId="77777777" w:rsidR="00E16F53" w:rsidRDefault="00781240">
            <w:pPr>
              <w:pStyle w:val="ProductList-TableBody"/>
              <w:jc w:val="center"/>
            </w:pPr>
            <w:r>
              <w:rPr>
                <w:color w:val="FFFFFF"/>
              </w:rPr>
              <w:t xml:space="preserve"> Office 365 Enterprise/Education</w:t>
            </w:r>
          </w:p>
        </w:tc>
        <w:tc>
          <w:tcPr>
            <w:tcW w:w="480" w:type="dxa"/>
            <w:gridSpan w:val="5"/>
            <w:tcBorders>
              <w:top w:val="single" w:sz="6" w:space="0" w:color="FFFFFF"/>
              <w:left w:val="single" w:sz="6" w:space="0" w:color="FFFFFF"/>
              <w:bottom w:val="none" w:sz="6" w:space="0" w:color="FFFFFF"/>
              <w:right w:val="single" w:sz="6" w:space="0" w:color="FFFFFF"/>
            </w:tcBorders>
            <w:shd w:val="clear" w:color="auto" w:fill="0072C6"/>
          </w:tcPr>
          <w:p w14:paraId="78063011" w14:textId="77777777" w:rsidR="00E16F53" w:rsidRDefault="00781240">
            <w:pPr>
              <w:pStyle w:val="ProductList-TableBody"/>
              <w:jc w:val="center"/>
            </w:pPr>
            <w:r>
              <w:rPr>
                <w:color w:val="FFFFFF"/>
              </w:rPr>
              <w:t>Core CAL</w:t>
            </w:r>
          </w:p>
        </w:tc>
        <w:tc>
          <w:tcPr>
            <w:tcW w:w="480" w:type="dxa"/>
            <w:gridSpan w:val="5"/>
            <w:tcBorders>
              <w:top w:val="single" w:sz="6" w:space="0" w:color="FFFFFF"/>
              <w:left w:val="single" w:sz="6" w:space="0" w:color="FFFFFF"/>
              <w:bottom w:val="none" w:sz="6" w:space="0" w:color="FFFFFF"/>
              <w:right w:val="single" w:sz="6" w:space="0" w:color="FFFFFF"/>
            </w:tcBorders>
            <w:shd w:val="clear" w:color="auto" w:fill="0072C6"/>
          </w:tcPr>
          <w:p w14:paraId="206EE873" w14:textId="77777777" w:rsidR="00E16F53" w:rsidRDefault="00781240">
            <w:pPr>
              <w:pStyle w:val="ProductList-TableBody"/>
              <w:jc w:val="center"/>
            </w:pPr>
            <w:r>
              <w:rPr>
                <w:color w:val="FFFFFF"/>
              </w:rPr>
              <w:t>Enterprise CAL</w:t>
            </w:r>
          </w:p>
        </w:tc>
        <w:tc>
          <w:tcPr>
            <w:tcW w:w="480" w:type="dxa"/>
            <w:gridSpan w:val="2"/>
            <w:tcBorders>
              <w:top w:val="single" w:sz="6" w:space="0" w:color="FFFFFF"/>
              <w:left w:val="single" w:sz="6" w:space="0" w:color="FFFFFF"/>
              <w:bottom w:val="none" w:sz="6" w:space="0" w:color="FFFFFF"/>
              <w:right w:val="single" w:sz="6" w:space="0" w:color="FFFFFF"/>
            </w:tcBorders>
            <w:shd w:val="clear" w:color="auto" w:fill="0072C6"/>
          </w:tcPr>
          <w:p w14:paraId="59D84962" w14:textId="77777777" w:rsidR="00E16F53" w:rsidRDefault="00781240">
            <w:pPr>
              <w:pStyle w:val="ProductList-TableBody"/>
              <w:jc w:val="center"/>
            </w:pPr>
            <w:r>
              <w:rPr>
                <w:color w:val="FFFFFF"/>
              </w:rPr>
              <w:t>Enterprise Mobility + Security</w:t>
            </w:r>
          </w:p>
        </w:tc>
        <w:tc>
          <w:tcPr>
            <w:tcW w:w="480" w:type="dxa"/>
            <w:gridSpan w:val="3"/>
            <w:tcBorders>
              <w:top w:val="single" w:sz="6" w:space="0" w:color="FFFFFF"/>
              <w:left w:val="single" w:sz="6" w:space="0" w:color="FFFFFF"/>
              <w:bottom w:val="none" w:sz="6" w:space="0" w:color="FFFFFF"/>
              <w:right w:val="single" w:sz="6" w:space="0" w:color="FFFFFF"/>
            </w:tcBorders>
            <w:shd w:val="clear" w:color="auto" w:fill="0072C6"/>
          </w:tcPr>
          <w:p w14:paraId="59842AFD" w14:textId="77777777" w:rsidR="00E16F53" w:rsidRDefault="00781240">
            <w:pPr>
              <w:pStyle w:val="ProductList-TableBody"/>
              <w:jc w:val="center"/>
            </w:pPr>
            <w:r>
              <w:rPr>
                <w:color w:val="FFFFFF"/>
              </w:rPr>
              <w:t>Microsoft 365 Education</w:t>
            </w:r>
          </w:p>
        </w:tc>
        <w:tc>
          <w:tcPr>
            <w:tcW w:w="480" w:type="dxa"/>
            <w:gridSpan w:val="3"/>
            <w:tcBorders>
              <w:top w:val="single" w:sz="6" w:space="0" w:color="FFFFFF"/>
              <w:left w:val="single" w:sz="6" w:space="0" w:color="FFFFFF"/>
              <w:bottom w:val="none" w:sz="6" w:space="0" w:color="FFFFFF"/>
              <w:right w:val="single" w:sz="6" w:space="0" w:color="FFFFFF"/>
            </w:tcBorders>
            <w:shd w:val="clear" w:color="auto" w:fill="0072C6"/>
          </w:tcPr>
          <w:p w14:paraId="3E720573" w14:textId="77777777" w:rsidR="00E16F53" w:rsidRDefault="00781240">
            <w:pPr>
              <w:pStyle w:val="ProductList-TableBody"/>
              <w:jc w:val="center"/>
            </w:pPr>
            <w:r>
              <w:rPr>
                <w:color w:val="FFFFFF"/>
              </w:rPr>
              <w:t>Microsoft 365</w:t>
            </w:r>
          </w:p>
        </w:tc>
      </w:tr>
      <w:tr w:rsidR="00E16F53" w14:paraId="601849D3" w14:textId="77777777">
        <w:tc>
          <w:tcPr>
            <w:tcW w:w="360" w:type="dxa"/>
            <w:tcBorders>
              <w:top w:val="none" w:sz="4" w:space="0" w:color="BFBFBF"/>
              <w:left w:val="none" w:sz="24" w:space="0" w:color="808080"/>
              <w:bottom w:val="single" w:sz="4" w:space="0" w:color="FFFFFF"/>
              <w:right w:val="single" w:sz="6" w:space="0" w:color="FFFFFF"/>
            </w:tcBorders>
          </w:tcPr>
          <w:p w14:paraId="5CC0290F" w14:textId="77777777" w:rsidR="00E16F53" w:rsidRDefault="00781240">
            <w:pPr>
              <w:pStyle w:val="ProductList-TableBody"/>
            </w:pPr>
            <w:r>
              <w:t>Servery</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52F4178A" w14:textId="77777777" w:rsidR="00E16F53" w:rsidRDefault="00781240">
            <w:pPr>
              <w:pStyle w:val="ProductList-TableBody"/>
              <w:jc w:val="center"/>
            </w:pPr>
            <w:r>
              <w:rPr>
                <w:color w:val="FFFFFF"/>
              </w:rPr>
              <w:t>E1</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7937E2F8" w14:textId="77777777" w:rsidR="00E16F53" w:rsidRDefault="00781240">
            <w:pPr>
              <w:pStyle w:val="ProductList-TableBody"/>
              <w:jc w:val="center"/>
            </w:pPr>
            <w:r>
              <w:rPr>
                <w:color w:val="FFFFFF"/>
              </w:rPr>
              <w:t>E/A3</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700B3C20" w14:textId="77777777" w:rsidR="00E16F53" w:rsidRDefault="00781240">
            <w:pPr>
              <w:pStyle w:val="ProductList-TableBody"/>
              <w:jc w:val="center"/>
            </w:pPr>
            <w:r>
              <w:rPr>
                <w:color w:val="FFFFFF"/>
              </w:rPr>
              <w:t>E/A5</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7A0E9786" w14:textId="77777777" w:rsidR="00E16F53" w:rsidRDefault="00781240">
            <w:pPr>
              <w:pStyle w:val="ProductList-TableBody"/>
              <w:jc w:val="center"/>
            </w:pPr>
            <w:r>
              <w:rPr>
                <w:color w:val="FFFFFF"/>
              </w:rPr>
              <w:t>Sada</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1CD7F248" w14:textId="77777777" w:rsidR="00E16F53" w:rsidRDefault="00781240">
            <w:pPr>
              <w:pStyle w:val="ProductList-TableBody"/>
              <w:jc w:val="center"/>
            </w:pPr>
            <w:r>
              <w:rPr>
                <w:color w:val="FFFFFF"/>
              </w:rPr>
              <w:t>Bridge O365</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23767EB6" w14:textId="77777777" w:rsidR="00E16F53" w:rsidRDefault="00781240">
            <w:pPr>
              <w:pStyle w:val="ProductList-TableBody"/>
              <w:jc w:val="center"/>
            </w:pPr>
            <w:r>
              <w:rPr>
                <w:color w:val="FFFFFF"/>
              </w:rPr>
              <w:t>Bridge Intune</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13E7DBB2" w14:textId="77777777" w:rsidR="00E16F53" w:rsidRDefault="00781240">
            <w:pPr>
              <w:pStyle w:val="ProductList-TableBody"/>
              <w:jc w:val="center"/>
            </w:pPr>
            <w:r>
              <w:rPr>
                <w:color w:val="FFFFFF"/>
              </w:rPr>
              <w:t>Bridge O365+</w:t>
            </w:r>
            <w:r>
              <w:rPr>
                <w:color w:val="FFFFFF"/>
              </w:rPr>
              <w:br/>
              <w:t>Intune</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40E3EB65" w14:textId="77777777" w:rsidR="00E16F53" w:rsidRDefault="00781240">
            <w:pPr>
              <w:pStyle w:val="ProductList-TableBody"/>
              <w:jc w:val="center"/>
            </w:pPr>
            <w:r>
              <w:rPr>
                <w:color w:val="FFFFFF"/>
              </w:rPr>
              <w:t>Bridge EMS</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02CA5038" w14:textId="77777777" w:rsidR="00E16F53" w:rsidRDefault="00781240">
            <w:pPr>
              <w:pStyle w:val="ProductList-TableBody"/>
              <w:jc w:val="center"/>
            </w:pPr>
            <w:r>
              <w:rPr>
                <w:color w:val="FFFFFF"/>
              </w:rPr>
              <w:t>Sada</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2674359C" w14:textId="77777777" w:rsidR="00E16F53" w:rsidRDefault="00781240">
            <w:pPr>
              <w:pStyle w:val="ProductList-TableBody"/>
              <w:jc w:val="center"/>
            </w:pPr>
            <w:r>
              <w:rPr>
                <w:color w:val="FFFFFF"/>
              </w:rPr>
              <w:t>Bridge O365</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53395D2B" w14:textId="77777777" w:rsidR="00E16F53" w:rsidRDefault="00781240">
            <w:pPr>
              <w:pStyle w:val="ProductList-TableBody"/>
              <w:jc w:val="center"/>
            </w:pPr>
            <w:r>
              <w:rPr>
                <w:color w:val="FFFFFF"/>
              </w:rPr>
              <w:t>Bridge Intune</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5AB80DA4" w14:textId="77777777" w:rsidR="00E16F53" w:rsidRDefault="00781240">
            <w:pPr>
              <w:pStyle w:val="ProductList-TableBody"/>
              <w:jc w:val="center"/>
            </w:pPr>
            <w:r>
              <w:rPr>
                <w:color w:val="FFFFFF"/>
              </w:rPr>
              <w:t>Bridge O365+</w:t>
            </w:r>
            <w:r>
              <w:rPr>
                <w:color w:val="FFFFFF"/>
              </w:rPr>
              <w:br/>
              <w:t>Intune</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61F0304E" w14:textId="77777777" w:rsidR="00E16F53" w:rsidRDefault="00781240">
            <w:pPr>
              <w:pStyle w:val="ProductList-TableBody"/>
              <w:jc w:val="center"/>
            </w:pPr>
            <w:r>
              <w:rPr>
                <w:color w:val="FFFFFF"/>
              </w:rPr>
              <w:t>Bridge EMS</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567A1779" w14:textId="77777777" w:rsidR="00E16F53" w:rsidRDefault="00781240">
            <w:pPr>
              <w:pStyle w:val="ProductList-TableBody"/>
              <w:jc w:val="center"/>
            </w:pPr>
            <w:r>
              <w:rPr>
                <w:color w:val="FFFFFF"/>
              </w:rPr>
              <w:t>E3</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24E34F74" w14:textId="77777777" w:rsidR="00E16F53" w:rsidRDefault="00781240">
            <w:pPr>
              <w:pStyle w:val="ProductList-TableBody"/>
              <w:jc w:val="center"/>
            </w:pPr>
            <w:r>
              <w:rPr>
                <w:color w:val="FFFFFF"/>
              </w:rPr>
              <w:t>E5</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3F6BEE75" w14:textId="77777777" w:rsidR="00E16F53" w:rsidRDefault="00781240">
            <w:pPr>
              <w:pStyle w:val="ProductList-TableBody"/>
              <w:jc w:val="center"/>
            </w:pPr>
            <w:r>
              <w:rPr>
                <w:color w:val="FFFFFF"/>
              </w:rPr>
              <w:t>A3 s licencí Core CAL</w:t>
            </w:r>
          </w:p>
        </w:tc>
        <w:tc>
          <w:tcPr>
            <w:tcW w:w="620" w:type="dxa"/>
            <w:tcBorders>
              <w:top w:val="none" w:sz="6" w:space="0" w:color="FFFFFF"/>
              <w:left w:val="single" w:sz="6" w:space="0" w:color="FFFFFF"/>
              <w:bottom w:val="single" w:sz="4" w:space="0" w:color="FFFFFF"/>
              <w:right w:val="single" w:sz="6" w:space="0" w:color="FFFFFF"/>
            </w:tcBorders>
            <w:shd w:val="clear" w:color="auto" w:fill="0072C6"/>
          </w:tcPr>
          <w:p w14:paraId="2AA7C5C3" w14:textId="77777777" w:rsidR="00E16F53" w:rsidRDefault="00781240">
            <w:pPr>
              <w:pStyle w:val="ProductList-TableBody"/>
              <w:jc w:val="center"/>
            </w:pPr>
            <w:r>
              <w:rPr>
                <w:color w:val="FFFFFF"/>
              </w:rPr>
              <w:t>A3</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015A99B8" w14:textId="77777777" w:rsidR="00E16F53" w:rsidRDefault="00781240">
            <w:pPr>
              <w:pStyle w:val="ProductList-TableBody"/>
              <w:jc w:val="center"/>
            </w:pPr>
            <w:r>
              <w:rPr>
                <w:color w:val="FFFFFF"/>
              </w:rPr>
              <w:t>A5</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0BC7CD16" w14:textId="77777777" w:rsidR="00E16F53" w:rsidRDefault="00781240">
            <w:pPr>
              <w:pStyle w:val="ProductList-TableBody"/>
              <w:jc w:val="center"/>
            </w:pPr>
            <w:r>
              <w:rPr>
                <w:color w:val="FFFFFF"/>
              </w:rPr>
              <w:t>F3</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0B13830A" w14:textId="77777777" w:rsidR="00E16F53" w:rsidRDefault="00781240">
            <w:pPr>
              <w:pStyle w:val="ProductList-TableBody"/>
              <w:jc w:val="center"/>
            </w:pPr>
            <w:r>
              <w:rPr>
                <w:color w:val="FFFFFF"/>
              </w:rPr>
              <w:t>E3</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0696BE89" w14:textId="77777777" w:rsidR="00E16F53" w:rsidRDefault="00781240">
            <w:pPr>
              <w:pStyle w:val="ProductList-TableBody"/>
              <w:jc w:val="center"/>
            </w:pPr>
            <w:r>
              <w:rPr>
                <w:color w:val="FFFFFF"/>
              </w:rPr>
              <w:t>E5</w:t>
            </w:r>
          </w:p>
        </w:tc>
      </w:tr>
      <w:tr w:rsidR="00E16F53" w14:paraId="3C65A63E" w14:textId="77777777">
        <w:tc>
          <w:tcPr>
            <w:tcW w:w="360" w:type="dxa"/>
            <w:gridSpan w:val="15"/>
            <w:tcBorders>
              <w:top w:val="single" w:sz="4" w:space="0" w:color="FFFFFF"/>
              <w:left w:val="single" w:sz="6" w:space="0" w:color="FFFFFF"/>
              <w:bottom w:val="single" w:sz="4" w:space="0" w:color="FFFFFF"/>
              <w:right w:val="single" w:sz="6" w:space="0" w:color="FFFFFF"/>
            </w:tcBorders>
          </w:tcPr>
          <w:p w14:paraId="1ED500C1" w14:textId="77777777" w:rsidR="00E16F53" w:rsidRDefault="00781240">
            <w:pPr>
              <w:pStyle w:val="ProductList-TableBody"/>
            </w:pPr>
            <w:r>
              <w:rPr>
                <w:b/>
              </w:rPr>
              <w:t>Exchange Server 2019 Standard</w:t>
            </w:r>
          </w:p>
        </w:tc>
        <w:tc>
          <w:tcPr>
            <w:tcW w:w="480" w:type="dxa"/>
            <w:tcBorders>
              <w:top w:val="single" w:sz="4" w:space="0" w:color="FFFFFF"/>
              <w:left w:val="single" w:sz="6" w:space="0" w:color="FFFFFF"/>
              <w:bottom w:val="single" w:sz="4" w:space="0" w:color="FFFFFF"/>
              <w:right w:val="single" w:sz="6" w:space="0" w:color="FFFFFF"/>
            </w:tcBorders>
          </w:tcPr>
          <w:p w14:paraId="6C8AA6DB"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1E3008FC"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33D574E7"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1EF29517"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5B4E5EA8"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689241EC"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4DF7F458" w14:textId="77777777" w:rsidR="00E16F53" w:rsidRDefault="00E16F53">
            <w:pPr>
              <w:pStyle w:val="ProductList-TableBody"/>
            </w:pPr>
          </w:p>
        </w:tc>
      </w:tr>
      <w:tr w:rsidR="00E16F53" w14:paraId="47091E46" w14:textId="77777777">
        <w:tc>
          <w:tcPr>
            <w:tcW w:w="360" w:type="dxa"/>
            <w:tcBorders>
              <w:top w:val="dashed" w:sz="4" w:space="0" w:color="BFBFBF"/>
              <w:left w:val="none" w:sz="24" w:space="0" w:color="808080"/>
              <w:bottom w:val="dashed" w:sz="4" w:space="0" w:color="BFBFBF"/>
              <w:right w:val="single" w:sz="6" w:space="0" w:color="FFFFFF"/>
            </w:tcBorders>
          </w:tcPr>
          <w:p w14:paraId="22A75CEF" w14:textId="77777777" w:rsidR="00E16F53" w:rsidRDefault="007D64C2">
            <w:pPr>
              <w:pStyle w:val="ProductList-TableBody"/>
            </w:pPr>
            <w:hyperlink w:anchor="_Sec793">
              <w:r w:rsidR="00781240">
                <w:rPr>
                  <w:color w:val="00467F"/>
                  <w:u w:val="single"/>
                </w:rPr>
                <w:t>Základní</w:t>
              </w:r>
            </w:hyperlink>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9A51073"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C74B42B"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4430856D"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47B7C18"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605461DC"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203B1728"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15F41208"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4F646EBC"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5AF8F41E"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1BBA0A3A"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4B27190E"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35F8FA97"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2BB237CB"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6F131E6A"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4B82C723"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731E62A7" w14:textId="77777777" w:rsidR="00E16F53" w:rsidRDefault="00E16F53">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14:paraId="6FBB91CF"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9D596D5"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62081AC1"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BF752D9"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A324EE3" w14:textId="77777777" w:rsidR="00E16F53" w:rsidRDefault="00E16F53">
            <w:pPr>
              <w:pStyle w:val="ProductList-TableBody"/>
              <w:jc w:val="center"/>
            </w:pPr>
          </w:p>
        </w:tc>
      </w:tr>
      <w:tr w:rsidR="00E16F53" w14:paraId="0DEB6304" w14:textId="77777777">
        <w:tc>
          <w:tcPr>
            <w:tcW w:w="360" w:type="dxa"/>
            <w:tcBorders>
              <w:top w:val="dashed" w:sz="4" w:space="0" w:color="BFBFBF"/>
              <w:left w:val="none" w:sz="24" w:space="0" w:color="808080"/>
              <w:bottom w:val="single" w:sz="4" w:space="0" w:color="FFFFFF"/>
              <w:right w:val="single" w:sz="6" w:space="0" w:color="FFFFFF"/>
            </w:tcBorders>
          </w:tcPr>
          <w:p w14:paraId="43DB4C08" w14:textId="77777777" w:rsidR="00E16F53" w:rsidRDefault="007D64C2">
            <w:pPr>
              <w:pStyle w:val="ProductList-TableBody"/>
            </w:pPr>
            <w:hyperlink w:anchor="_Sec793">
              <w:r w:rsidR="00781240">
                <w:rPr>
                  <w:color w:val="00467F"/>
                  <w:u w:val="single"/>
                </w:rPr>
                <w:t>Dodatečné</w:t>
              </w:r>
            </w:hyperlink>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4F009843"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64DE1582"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36EC0DE5"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8DDD2BA"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0E9D675"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75D4F269"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056490EC"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7E185B10"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076A70E6"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979D33E"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71A9A106"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3936987"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19442DBF"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79BB9B9"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5C30D708"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58B62C2A" w14:textId="77777777" w:rsidR="00E16F53" w:rsidRDefault="00E16F53">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14:paraId="5FC9346D"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44ED2C63"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59CCB64B"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1D7A3D68"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7592704E" w14:textId="77777777" w:rsidR="00E16F53" w:rsidRDefault="00E16F53">
            <w:pPr>
              <w:pStyle w:val="ProductList-TableBody"/>
              <w:jc w:val="center"/>
            </w:pPr>
          </w:p>
        </w:tc>
      </w:tr>
      <w:tr w:rsidR="00E16F53" w14:paraId="7128DE05" w14:textId="77777777">
        <w:tc>
          <w:tcPr>
            <w:tcW w:w="360" w:type="dxa"/>
            <w:gridSpan w:val="15"/>
            <w:tcBorders>
              <w:top w:val="single" w:sz="4" w:space="0" w:color="FFFFFF"/>
              <w:left w:val="single" w:sz="6" w:space="0" w:color="FFFFFF"/>
              <w:bottom w:val="single" w:sz="4" w:space="0" w:color="FFFFFF"/>
              <w:right w:val="single" w:sz="6" w:space="0" w:color="FFFFFF"/>
            </w:tcBorders>
          </w:tcPr>
          <w:p w14:paraId="1A423B8A" w14:textId="77777777" w:rsidR="00E16F53" w:rsidRDefault="00781240">
            <w:pPr>
              <w:pStyle w:val="ProductList-TableBody"/>
            </w:pPr>
            <w:r>
              <w:rPr>
                <w:b/>
              </w:rPr>
              <w:t>Exchange Server 2019 Enterprise</w:t>
            </w:r>
          </w:p>
        </w:tc>
        <w:tc>
          <w:tcPr>
            <w:tcW w:w="480" w:type="dxa"/>
            <w:tcBorders>
              <w:top w:val="single" w:sz="4" w:space="0" w:color="FFFFFF"/>
              <w:left w:val="single" w:sz="6" w:space="0" w:color="FFFFFF"/>
              <w:bottom w:val="single" w:sz="4" w:space="0" w:color="FFFFFF"/>
              <w:right w:val="single" w:sz="6" w:space="0" w:color="FFFFFF"/>
            </w:tcBorders>
          </w:tcPr>
          <w:p w14:paraId="79F2E19D"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75C644FC"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5251689D"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18272CA0"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31E7A495"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1EA1B349"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3C67B21D" w14:textId="77777777" w:rsidR="00E16F53" w:rsidRDefault="00E16F53">
            <w:pPr>
              <w:pStyle w:val="ProductList-TableBody"/>
            </w:pPr>
          </w:p>
        </w:tc>
      </w:tr>
      <w:tr w:rsidR="00E16F53" w14:paraId="19A6332A" w14:textId="77777777">
        <w:tc>
          <w:tcPr>
            <w:tcW w:w="360" w:type="dxa"/>
            <w:tcBorders>
              <w:top w:val="dashed" w:sz="4" w:space="0" w:color="BFBFBF"/>
              <w:left w:val="none" w:sz="24" w:space="0" w:color="808080"/>
              <w:bottom w:val="dashed" w:sz="4" w:space="0" w:color="BFBFBF"/>
              <w:right w:val="single" w:sz="6" w:space="0" w:color="FFFFFF"/>
            </w:tcBorders>
          </w:tcPr>
          <w:p w14:paraId="47DA5DB4" w14:textId="77777777" w:rsidR="00E16F53" w:rsidRDefault="007D64C2">
            <w:pPr>
              <w:pStyle w:val="ProductList-TableBody"/>
            </w:pPr>
            <w:hyperlink w:anchor="_Sec793">
              <w:r w:rsidR="00781240">
                <w:rPr>
                  <w:color w:val="00467F"/>
                  <w:u w:val="single"/>
                </w:rPr>
                <w:t>Základní</w:t>
              </w:r>
            </w:hyperlink>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F498DD9"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3D36DEF"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412D5B31"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41039D3"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7D871104"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41A4BD97"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680A1C80"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6F441C0"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438B4821"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515AEA9C"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27E74D99"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6F98A1C6"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4D8315CD"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38E83077"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3E981AA6"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C432ED7" w14:textId="77777777" w:rsidR="00E16F53" w:rsidRDefault="00E16F53">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14:paraId="6868D475"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8AB6B24"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033A075E"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43958F8"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717084D" w14:textId="77777777" w:rsidR="00E16F53" w:rsidRDefault="00E16F53">
            <w:pPr>
              <w:pStyle w:val="ProductList-TableBody"/>
              <w:jc w:val="center"/>
            </w:pPr>
          </w:p>
        </w:tc>
      </w:tr>
      <w:tr w:rsidR="00E16F53" w14:paraId="188E203A" w14:textId="77777777">
        <w:tc>
          <w:tcPr>
            <w:tcW w:w="360" w:type="dxa"/>
            <w:tcBorders>
              <w:top w:val="dashed" w:sz="4" w:space="0" w:color="BFBFBF"/>
              <w:left w:val="none" w:sz="24" w:space="0" w:color="808080"/>
              <w:bottom w:val="single" w:sz="4" w:space="0" w:color="FFFFFF"/>
              <w:right w:val="single" w:sz="6" w:space="0" w:color="FFFFFF"/>
            </w:tcBorders>
          </w:tcPr>
          <w:p w14:paraId="180586C9" w14:textId="77777777" w:rsidR="00E16F53" w:rsidRDefault="007D64C2">
            <w:pPr>
              <w:pStyle w:val="ProductList-TableBody"/>
            </w:pPr>
            <w:hyperlink w:anchor="_Sec793">
              <w:r w:rsidR="00781240">
                <w:rPr>
                  <w:color w:val="00467F"/>
                  <w:u w:val="single"/>
                </w:rPr>
                <w:t>Dodatečné</w:t>
              </w:r>
            </w:hyperlink>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27108D29"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410423F4"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56E41B1C"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07F0E85A"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400E7CBE"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06D459C5"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B849EC1"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49CB10D4"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0E517022"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5477708"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01AE4DF8"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6F1D154"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55F839C4"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2ECCF22A"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0773068F"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2CF527F" w14:textId="77777777" w:rsidR="00E16F53" w:rsidRDefault="00E16F53">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14:paraId="469CB4F8"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04D757FA"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5456C90B"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206B7FD1"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57134014" w14:textId="77777777" w:rsidR="00E16F53" w:rsidRDefault="00E16F53">
            <w:pPr>
              <w:pStyle w:val="ProductList-TableBody"/>
              <w:jc w:val="center"/>
            </w:pPr>
          </w:p>
        </w:tc>
      </w:tr>
      <w:tr w:rsidR="00E16F53" w14:paraId="3F22BC9D" w14:textId="77777777">
        <w:tc>
          <w:tcPr>
            <w:tcW w:w="360" w:type="dxa"/>
            <w:gridSpan w:val="15"/>
            <w:tcBorders>
              <w:top w:val="single" w:sz="4" w:space="0" w:color="FFFFFF"/>
              <w:left w:val="single" w:sz="6" w:space="0" w:color="FFFFFF"/>
              <w:bottom w:val="single" w:sz="4" w:space="0" w:color="FFFFFF"/>
              <w:right w:val="single" w:sz="6" w:space="0" w:color="FFFFFF"/>
            </w:tcBorders>
          </w:tcPr>
          <w:p w14:paraId="1F770632" w14:textId="77777777" w:rsidR="00E16F53" w:rsidRDefault="00781240">
            <w:pPr>
              <w:pStyle w:val="ProductList-TableBody"/>
            </w:pPr>
            <w:r>
              <w:rPr>
                <w:b/>
              </w:rPr>
              <w:t>SharePoint Server 2019</w:t>
            </w:r>
          </w:p>
        </w:tc>
        <w:tc>
          <w:tcPr>
            <w:tcW w:w="480" w:type="dxa"/>
            <w:tcBorders>
              <w:top w:val="single" w:sz="4" w:space="0" w:color="FFFFFF"/>
              <w:left w:val="single" w:sz="6" w:space="0" w:color="FFFFFF"/>
              <w:bottom w:val="single" w:sz="4" w:space="0" w:color="FFFFFF"/>
              <w:right w:val="single" w:sz="6" w:space="0" w:color="FFFFFF"/>
            </w:tcBorders>
          </w:tcPr>
          <w:p w14:paraId="34357DB0"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03239465"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070096CD"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3CA5DB1E"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shd w:val="clear" w:color="auto" w:fill="FFFFFF"/>
          </w:tcPr>
          <w:p w14:paraId="41D3D18D"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761AD999"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7F1AB871" w14:textId="77777777" w:rsidR="00E16F53" w:rsidRDefault="00E16F53">
            <w:pPr>
              <w:pStyle w:val="ProductList-TableBody"/>
            </w:pPr>
          </w:p>
        </w:tc>
      </w:tr>
      <w:tr w:rsidR="00E16F53" w14:paraId="408E3B9D" w14:textId="77777777">
        <w:tc>
          <w:tcPr>
            <w:tcW w:w="360" w:type="dxa"/>
            <w:tcBorders>
              <w:top w:val="dashed" w:sz="4" w:space="0" w:color="BFBFBF"/>
              <w:left w:val="none" w:sz="24" w:space="0" w:color="808080"/>
              <w:bottom w:val="dashed" w:sz="4" w:space="0" w:color="BFBFBF"/>
              <w:right w:val="single" w:sz="6" w:space="0" w:color="FFFFFF"/>
            </w:tcBorders>
          </w:tcPr>
          <w:p w14:paraId="32AAACBA" w14:textId="77777777" w:rsidR="00E16F53" w:rsidRDefault="007D64C2">
            <w:pPr>
              <w:pStyle w:val="ProductList-TableBody"/>
            </w:pPr>
            <w:hyperlink w:anchor="_Sec798">
              <w:r w:rsidR="00781240">
                <w:rPr>
                  <w:color w:val="00467F"/>
                  <w:u w:val="single"/>
                </w:rPr>
                <w:t>Základní</w:t>
              </w:r>
            </w:hyperlink>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58B11F4E"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E0AD4F8"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2098FB92"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27F7E2D6"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6BC5FA90"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252A69D0"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672A2202"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56679193"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5E488EFD"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20A270E7"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2D22477"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22CD94D7"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43D3CB01"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2F1FC978"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7180CDD8"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7565BBB8" w14:textId="77777777" w:rsidR="00E16F53" w:rsidRDefault="00E16F53">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14:paraId="5ADF838B"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4BC65585"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12CBA9FC"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2A44D3C8"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2D7D7214" w14:textId="77777777" w:rsidR="00E16F53" w:rsidRDefault="00E16F53">
            <w:pPr>
              <w:pStyle w:val="ProductList-TableBody"/>
              <w:jc w:val="center"/>
            </w:pPr>
          </w:p>
        </w:tc>
      </w:tr>
      <w:tr w:rsidR="00E16F53" w14:paraId="6C25087F" w14:textId="77777777">
        <w:tc>
          <w:tcPr>
            <w:tcW w:w="360" w:type="dxa"/>
            <w:tcBorders>
              <w:top w:val="dashed" w:sz="4" w:space="0" w:color="BFBFBF"/>
              <w:left w:val="none" w:sz="24" w:space="0" w:color="808080"/>
              <w:bottom w:val="single" w:sz="4" w:space="0" w:color="FFFFFF"/>
              <w:right w:val="single" w:sz="6" w:space="0" w:color="FFFFFF"/>
            </w:tcBorders>
          </w:tcPr>
          <w:p w14:paraId="2B91C16A" w14:textId="77777777" w:rsidR="00E16F53" w:rsidRDefault="007D64C2">
            <w:pPr>
              <w:pStyle w:val="ProductList-TableBody"/>
            </w:pPr>
            <w:hyperlink w:anchor="_Sec798">
              <w:r w:rsidR="00781240">
                <w:rPr>
                  <w:color w:val="00467F"/>
                  <w:u w:val="single"/>
                </w:rPr>
                <w:t>Dodatečné</w:t>
              </w:r>
            </w:hyperlink>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1B5CF03"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06D34EDB"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7384D3D7"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49BFC65B"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5D297696"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AB7370E"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01C7D068"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992E1B9"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42EA5C09"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33D9B058"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414EE919"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0B5148B7"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485F45C8"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0A04F76E"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7B94EE68"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B8AF582" w14:textId="77777777" w:rsidR="00E16F53" w:rsidRDefault="00E16F53">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14:paraId="3CF93B18"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405CCA68"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42CDC495"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6AFB68EF"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49F58CBD" w14:textId="77777777" w:rsidR="00E16F53" w:rsidRDefault="00E16F53">
            <w:pPr>
              <w:pStyle w:val="ProductList-TableBody"/>
              <w:jc w:val="center"/>
            </w:pPr>
          </w:p>
        </w:tc>
      </w:tr>
      <w:tr w:rsidR="00E16F53" w14:paraId="528A6548" w14:textId="77777777">
        <w:tc>
          <w:tcPr>
            <w:tcW w:w="360" w:type="dxa"/>
            <w:gridSpan w:val="15"/>
            <w:tcBorders>
              <w:top w:val="single" w:sz="4" w:space="0" w:color="FFFFFF"/>
              <w:left w:val="single" w:sz="6" w:space="0" w:color="FFFFFF"/>
              <w:bottom w:val="single" w:sz="4" w:space="0" w:color="FFFFFF"/>
              <w:right w:val="single" w:sz="6" w:space="0" w:color="FFFFFF"/>
            </w:tcBorders>
          </w:tcPr>
          <w:p w14:paraId="63C3E82C" w14:textId="77777777" w:rsidR="00E16F53" w:rsidRDefault="00781240">
            <w:pPr>
              <w:pStyle w:val="ProductList-TableBody"/>
            </w:pPr>
            <w:r>
              <w:rPr>
                <w:b/>
              </w:rPr>
              <w:t>Microsoft Audit a Control Management Server 2013</w:t>
            </w:r>
          </w:p>
        </w:tc>
        <w:tc>
          <w:tcPr>
            <w:tcW w:w="480" w:type="dxa"/>
            <w:tcBorders>
              <w:top w:val="single" w:sz="4" w:space="0" w:color="FFFFFF"/>
              <w:left w:val="single" w:sz="6" w:space="0" w:color="FFFFFF"/>
              <w:bottom w:val="single" w:sz="4" w:space="0" w:color="FFFFFF"/>
              <w:right w:val="single" w:sz="6" w:space="0" w:color="FFFFFF"/>
            </w:tcBorders>
          </w:tcPr>
          <w:p w14:paraId="6DAEB985"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631025D7"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7D889320"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7B8133A6"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shd w:val="clear" w:color="auto" w:fill="FFFFFF"/>
          </w:tcPr>
          <w:p w14:paraId="26A75F6B"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7E0445F0"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04FBFFA1" w14:textId="77777777" w:rsidR="00E16F53" w:rsidRDefault="00E16F53">
            <w:pPr>
              <w:pStyle w:val="ProductList-TableBody"/>
            </w:pPr>
          </w:p>
        </w:tc>
      </w:tr>
      <w:tr w:rsidR="00E16F53" w14:paraId="3AED58E7" w14:textId="77777777">
        <w:tc>
          <w:tcPr>
            <w:tcW w:w="360" w:type="dxa"/>
            <w:tcBorders>
              <w:top w:val="dashed" w:sz="4" w:space="0" w:color="BFBFBF"/>
              <w:left w:val="none" w:sz="24" w:space="0" w:color="808080"/>
              <w:bottom w:val="single" w:sz="4" w:space="0" w:color="FFFFFF"/>
              <w:right w:val="single" w:sz="6" w:space="0" w:color="FFFFFF"/>
            </w:tcBorders>
          </w:tcPr>
          <w:p w14:paraId="225C51ED" w14:textId="77777777" w:rsidR="00E16F53" w:rsidRDefault="007D64C2">
            <w:pPr>
              <w:pStyle w:val="ProductList-TableBody"/>
            </w:pPr>
            <w:hyperlink w:anchor="_Sec798">
              <w:r w:rsidR="00781240">
                <w:rPr>
                  <w:color w:val="00467F"/>
                  <w:u w:val="single"/>
                </w:rPr>
                <w:t>Základní</w:t>
              </w:r>
            </w:hyperlink>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4ABFB19C" w14:textId="77777777" w:rsidR="00E16F53" w:rsidRDefault="00E16F53">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370D9693" w14:textId="77777777" w:rsidR="00E16F53" w:rsidRDefault="00E16F53">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1F564445" w14:textId="77777777" w:rsidR="00E16F53" w:rsidRDefault="00E16F53">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4B85CDC1" w14:textId="77777777" w:rsidR="00E16F53" w:rsidRDefault="00E16F53">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673331EA" w14:textId="77777777" w:rsidR="00E16F53" w:rsidRDefault="00E16F53">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320EBED1" w14:textId="77777777" w:rsidR="00E16F53" w:rsidRDefault="00E16F53">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7ABB2579" w14:textId="77777777" w:rsidR="00E16F53" w:rsidRDefault="00E16F53">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78999315" w14:textId="77777777" w:rsidR="00E16F53" w:rsidRDefault="00E16F53">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36AC7DD9" w14:textId="77777777" w:rsidR="00E16F53" w:rsidRDefault="00E16F53">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1264B2FE" w14:textId="77777777" w:rsidR="00E16F53" w:rsidRDefault="00E16F53">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3C3386DA" w14:textId="77777777" w:rsidR="00E16F53" w:rsidRDefault="00E16F53">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1FC9251A" w14:textId="77777777" w:rsidR="00E16F53" w:rsidRDefault="00E16F53">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02A10A00" w14:textId="77777777" w:rsidR="00E16F53" w:rsidRDefault="00E16F53">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77095446" w14:textId="77777777" w:rsidR="00E16F53" w:rsidRDefault="00E16F53">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3BF2FD10" w14:textId="77777777" w:rsidR="00E16F53" w:rsidRDefault="00E16F53">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73E3347D" w14:textId="77777777" w:rsidR="00E16F53" w:rsidRDefault="00E16F53">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4668C5"/>
          </w:tcPr>
          <w:p w14:paraId="6E618BE7" w14:textId="77777777" w:rsidR="00E16F53" w:rsidRDefault="00E16F53">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2F411DB9" w14:textId="77777777" w:rsidR="00E16F53" w:rsidRDefault="00E16F53">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701DFEF9" w14:textId="77777777" w:rsidR="00E16F53" w:rsidRDefault="00E16F53">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49CB7C36" w14:textId="77777777" w:rsidR="00E16F53" w:rsidRDefault="00E16F53">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1E68F0DF" w14:textId="77777777" w:rsidR="00E16F53" w:rsidRDefault="00E16F53">
            <w:pPr>
              <w:pStyle w:val="ProductList-TableBody"/>
              <w:jc w:val="center"/>
            </w:pPr>
          </w:p>
        </w:tc>
      </w:tr>
      <w:tr w:rsidR="00E16F53" w14:paraId="6511C5BD" w14:textId="77777777">
        <w:tc>
          <w:tcPr>
            <w:tcW w:w="360" w:type="dxa"/>
            <w:gridSpan w:val="15"/>
            <w:tcBorders>
              <w:top w:val="single" w:sz="4" w:space="0" w:color="FFFFFF"/>
              <w:left w:val="single" w:sz="6" w:space="0" w:color="FFFFFF"/>
              <w:bottom w:val="single" w:sz="4" w:space="0" w:color="FFFFFF"/>
              <w:right w:val="single" w:sz="6" w:space="0" w:color="FFFFFF"/>
            </w:tcBorders>
          </w:tcPr>
          <w:p w14:paraId="3E78711B" w14:textId="77777777" w:rsidR="00E16F53" w:rsidRDefault="00781240">
            <w:pPr>
              <w:pStyle w:val="ProductList-TableBody"/>
            </w:pPr>
            <w:r>
              <w:rPr>
                <w:b/>
              </w:rPr>
              <w:t>Skype for Business Server 2019</w:t>
            </w:r>
          </w:p>
        </w:tc>
        <w:tc>
          <w:tcPr>
            <w:tcW w:w="480" w:type="dxa"/>
            <w:tcBorders>
              <w:top w:val="single" w:sz="4" w:space="0" w:color="FFFFFF"/>
              <w:left w:val="single" w:sz="6" w:space="0" w:color="FFFFFF"/>
              <w:bottom w:val="single" w:sz="4" w:space="0" w:color="FFFFFF"/>
              <w:right w:val="single" w:sz="6" w:space="0" w:color="FFFFFF"/>
            </w:tcBorders>
          </w:tcPr>
          <w:p w14:paraId="2D97F4D2"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3997F83A"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161A9E0B"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162DBEBA"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shd w:val="clear" w:color="auto" w:fill="FFFFFF"/>
          </w:tcPr>
          <w:p w14:paraId="73FA97EB"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6FA314F8"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5E685F02" w14:textId="77777777" w:rsidR="00E16F53" w:rsidRDefault="00E16F53">
            <w:pPr>
              <w:pStyle w:val="ProductList-TableBody"/>
            </w:pPr>
          </w:p>
        </w:tc>
      </w:tr>
      <w:tr w:rsidR="00E16F53" w14:paraId="0C9A730F" w14:textId="77777777">
        <w:tc>
          <w:tcPr>
            <w:tcW w:w="360" w:type="dxa"/>
            <w:tcBorders>
              <w:top w:val="dashed" w:sz="4" w:space="0" w:color="BFBFBF"/>
              <w:left w:val="none" w:sz="24" w:space="0" w:color="808080"/>
              <w:bottom w:val="dashed" w:sz="4" w:space="0" w:color="BFBFBF"/>
              <w:right w:val="single" w:sz="6" w:space="0" w:color="FFFFFF"/>
            </w:tcBorders>
          </w:tcPr>
          <w:p w14:paraId="75DBC0B8" w14:textId="77777777" w:rsidR="00E16F53" w:rsidRDefault="007D64C2">
            <w:pPr>
              <w:pStyle w:val="ProductList-TableBody"/>
            </w:pPr>
            <w:hyperlink w:anchor="_Sec799">
              <w:r w:rsidR="00781240">
                <w:rPr>
                  <w:color w:val="00467F"/>
                  <w:u w:val="single"/>
                </w:rPr>
                <w:t>Základní</w:t>
              </w:r>
            </w:hyperlink>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A7D439D"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2979FC0"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DD847B1"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3D431AF5"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526E08B0"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250200D"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36EA83F1"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5DD479A2"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3B4B27D3"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4D4399AD"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356B5B63"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729DC120"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2906D280"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05C6454E"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225D7BC8"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77627534" w14:textId="77777777" w:rsidR="00E16F53" w:rsidRDefault="00E16F53">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14:paraId="17374C05"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3F6C26AC"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33145992"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2EBCFBA6"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230EDF55" w14:textId="77777777" w:rsidR="00E16F53" w:rsidRDefault="00E16F53">
            <w:pPr>
              <w:pStyle w:val="ProductList-TableBody"/>
              <w:jc w:val="center"/>
            </w:pPr>
          </w:p>
        </w:tc>
      </w:tr>
      <w:tr w:rsidR="00E16F53" w14:paraId="1172BDF5" w14:textId="77777777">
        <w:tc>
          <w:tcPr>
            <w:tcW w:w="360" w:type="dxa"/>
            <w:tcBorders>
              <w:top w:val="dashed" w:sz="4" w:space="0" w:color="BFBFBF"/>
              <w:left w:val="none" w:sz="24" w:space="0" w:color="808080"/>
              <w:bottom w:val="dashed" w:sz="4" w:space="0" w:color="BFBFBF"/>
              <w:right w:val="single" w:sz="6" w:space="0" w:color="FFFFFF"/>
            </w:tcBorders>
          </w:tcPr>
          <w:p w14:paraId="1C3CBC40" w14:textId="77777777" w:rsidR="00E16F53" w:rsidRDefault="007D64C2">
            <w:pPr>
              <w:pStyle w:val="ProductList-TableBody"/>
            </w:pPr>
            <w:hyperlink w:anchor="_Sec799">
              <w:r w:rsidR="00781240">
                <w:rPr>
                  <w:color w:val="00467F"/>
                  <w:u w:val="single"/>
                </w:rPr>
                <w:t>Dodatečné</w:t>
              </w:r>
            </w:hyperlink>
            <w:r w:rsidR="00781240">
              <w:t>(Ent)</w:t>
            </w: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610EA6C2"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0A205392"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1532BB85"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565088A0"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6A963B83"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2076052E"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6AB18176"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36C07E35"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11B69824"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24F74B3C"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3E0E1271"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3CE64421"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68D07FFA"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21CA796E"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6FA1421B"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1871FB26"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14:paraId="67BCA5A9"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4B2C41D3"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7BE61809"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4535100C"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1FB58317" w14:textId="77777777" w:rsidR="00E16F53" w:rsidRDefault="00E16F53">
            <w:pPr>
              <w:pStyle w:val="ProductList-TableBody"/>
              <w:jc w:val="center"/>
            </w:pPr>
          </w:p>
        </w:tc>
      </w:tr>
      <w:tr w:rsidR="00E16F53" w14:paraId="615694E3" w14:textId="77777777">
        <w:tc>
          <w:tcPr>
            <w:tcW w:w="360" w:type="dxa"/>
            <w:tcBorders>
              <w:top w:val="dashed" w:sz="4" w:space="0" w:color="BFBFBF"/>
              <w:left w:val="none" w:sz="24" w:space="0" w:color="808080"/>
              <w:bottom w:val="single" w:sz="4" w:space="0" w:color="FFFFFF"/>
              <w:right w:val="single" w:sz="6" w:space="0" w:color="FFFFFF"/>
            </w:tcBorders>
          </w:tcPr>
          <w:p w14:paraId="79EE271C" w14:textId="77777777" w:rsidR="00E16F53" w:rsidRDefault="007D64C2">
            <w:pPr>
              <w:pStyle w:val="ProductList-TableBody"/>
            </w:pPr>
            <w:hyperlink w:anchor="_Sec799">
              <w:r w:rsidR="00781240">
                <w:rPr>
                  <w:color w:val="00467F"/>
                  <w:u w:val="single"/>
                </w:rPr>
                <w:t>Dodatečné</w:t>
              </w:r>
            </w:hyperlink>
            <w:r w:rsidR="00781240">
              <w:t xml:space="preserve"> (Pl)</w:t>
            </w: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405F4579"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21F906CE"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6986CA20"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73051DCA"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2654CB5D"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E0A87BA"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505B55A"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70AFBD0"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B6B244B"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785C20E4"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0166CE42"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0035E2A"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7C406731"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4DC3CAB8"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B44E1DD"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4C99C023" w14:textId="77777777" w:rsidR="00E16F53" w:rsidRDefault="00E16F53">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14:paraId="416CEB70"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0A90F0AC"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756DA6CF"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0AA55979"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04663D9E" w14:textId="77777777" w:rsidR="00E16F53" w:rsidRDefault="00E16F53">
            <w:pPr>
              <w:pStyle w:val="ProductList-TableBody"/>
              <w:jc w:val="center"/>
            </w:pPr>
          </w:p>
        </w:tc>
      </w:tr>
      <w:tr w:rsidR="00E16F53" w14:paraId="63131116" w14:textId="77777777">
        <w:tc>
          <w:tcPr>
            <w:tcW w:w="360" w:type="dxa"/>
            <w:gridSpan w:val="15"/>
            <w:tcBorders>
              <w:top w:val="single" w:sz="4" w:space="0" w:color="FFFFFF"/>
              <w:left w:val="single" w:sz="6" w:space="0" w:color="FFFFFF"/>
              <w:bottom w:val="single" w:sz="4" w:space="0" w:color="FFFFFF"/>
              <w:right w:val="single" w:sz="6" w:space="0" w:color="FFFFFF"/>
            </w:tcBorders>
          </w:tcPr>
          <w:p w14:paraId="519AB509" w14:textId="77777777" w:rsidR="00E16F53" w:rsidRDefault="00781240">
            <w:pPr>
              <w:pStyle w:val="ProductList-TableBody"/>
            </w:pPr>
            <w:r>
              <w:rPr>
                <w:b/>
              </w:rPr>
              <w:t>Windows MultiPoint Server 2016 Premium (pouze pro akademické zákazníky)</w:t>
            </w:r>
          </w:p>
        </w:tc>
        <w:tc>
          <w:tcPr>
            <w:tcW w:w="480" w:type="dxa"/>
            <w:tcBorders>
              <w:top w:val="single" w:sz="4" w:space="0" w:color="FFFFFF"/>
              <w:left w:val="single" w:sz="6" w:space="0" w:color="FFFFFF"/>
              <w:bottom w:val="single" w:sz="4" w:space="0" w:color="FFFFFF"/>
              <w:right w:val="single" w:sz="6" w:space="0" w:color="FFFFFF"/>
            </w:tcBorders>
          </w:tcPr>
          <w:p w14:paraId="371FFBAD"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6106FAC8"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63CFA9D0"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30B284A1"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shd w:val="clear" w:color="auto" w:fill="FFFFFF"/>
          </w:tcPr>
          <w:p w14:paraId="4B96D5D3"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7495E879"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36046E95" w14:textId="77777777" w:rsidR="00E16F53" w:rsidRDefault="00E16F53">
            <w:pPr>
              <w:pStyle w:val="ProductList-TableBody"/>
            </w:pPr>
          </w:p>
        </w:tc>
      </w:tr>
      <w:tr w:rsidR="00E16F53" w14:paraId="1BF9B574" w14:textId="77777777">
        <w:tc>
          <w:tcPr>
            <w:tcW w:w="360" w:type="dxa"/>
            <w:tcBorders>
              <w:top w:val="dashed" w:sz="4" w:space="0" w:color="BFBFBF"/>
              <w:left w:val="none" w:sz="24" w:space="0" w:color="808080"/>
              <w:bottom w:val="dashed" w:sz="4" w:space="0" w:color="BFBFBF"/>
              <w:right w:val="single" w:sz="6" w:space="0" w:color="FFFFFF"/>
            </w:tcBorders>
          </w:tcPr>
          <w:p w14:paraId="6D83535A" w14:textId="77777777" w:rsidR="00E16F53" w:rsidRDefault="007D64C2">
            <w:pPr>
              <w:pStyle w:val="ProductList-TableBody"/>
            </w:pPr>
            <w:hyperlink w:anchor="_Sec800">
              <w:r w:rsidR="00781240">
                <w:rPr>
                  <w:color w:val="00467F"/>
                  <w:u w:val="single"/>
                </w:rPr>
                <w:t>Základní</w:t>
              </w:r>
            </w:hyperlink>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6221A625"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3FEFBC6C"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6B1C530C"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38AAEF11"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0A234D2"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39D1275E"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27E01B24"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5B7DED52"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9065A4E"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53C30AF2"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7C87D0FC"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169430B"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3E3DBB43"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145D101"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4E700C99"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3BA01F60" w14:textId="77777777" w:rsidR="00E16F53" w:rsidRDefault="00E16F53">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14:paraId="08E07EE5"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2770C294"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2BE561C3"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9E43FF2"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475F30A" w14:textId="77777777" w:rsidR="00E16F53" w:rsidRDefault="00E16F53">
            <w:pPr>
              <w:pStyle w:val="ProductList-TableBody"/>
              <w:jc w:val="center"/>
            </w:pPr>
          </w:p>
        </w:tc>
      </w:tr>
      <w:tr w:rsidR="00E16F53" w14:paraId="3CAB8DEA" w14:textId="77777777">
        <w:tc>
          <w:tcPr>
            <w:tcW w:w="360" w:type="dxa"/>
            <w:tcBorders>
              <w:top w:val="dashed" w:sz="4" w:space="0" w:color="BFBFBF"/>
              <w:left w:val="none" w:sz="24" w:space="0" w:color="808080"/>
              <w:bottom w:val="single" w:sz="4" w:space="0" w:color="FFFFFF"/>
              <w:right w:val="single" w:sz="6" w:space="0" w:color="FFFFFF"/>
            </w:tcBorders>
          </w:tcPr>
          <w:p w14:paraId="55B2EF6B" w14:textId="77777777" w:rsidR="00E16F53" w:rsidRDefault="007D64C2">
            <w:pPr>
              <w:pStyle w:val="ProductList-TableBody"/>
            </w:pPr>
            <w:hyperlink w:anchor="_Sec800">
              <w:r w:rsidR="00781240">
                <w:rPr>
                  <w:color w:val="00467F"/>
                  <w:u w:val="single"/>
                </w:rPr>
                <w:t>Dodatečné</w:t>
              </w:r>
            </w:hyperlink>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4C97B243"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729E9EBC"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4A3C8FCD"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0658EE8"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23280F2F"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52DB3AB1"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3F67701E"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7E45043D"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38C09418"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4EFE20FA"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064402DF"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7A2ED5A3"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71C6C9FE"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7240182C"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1FEC366A"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43F03FAC" w14:textId="77777777" w:rsidR="00E16F53" w:rsidRDefault="00E16F53">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14:paraId="72C7880B"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6BBAF0AD"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7DAFFF3A"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63DF40F0"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06CB348C" w14:textId="77777777" w:rsidR="00E16F53" w:rsidRDefault="00E16F53">
            <w:pPr>
              <w:pStyle w:val="ProductList-TableBody"/>
              <w:jc w:val="center"/>
            </w:pPr>
          </w:p>
        </w:tc>
      </w:tr>
      <w:tr w:rsidR="00E16F53" w14:paraId="1951B89F" w14:textId="77777777">
        <w:tc>
          <w:tcPr>
            <w:tcW w:w="360" w:type="dxa"/>
            <w:gridSpan w:val="15"/>
            <w:tcBorders>
              <w:top w:val="single" w:sz="4" w:space="0" w:color="FFFFFF"/>
              <w:left w:val="single" w:sz="6" w:space="0" w:color="FFFFFF"/>
              <w:bottom w:val="single" w:sz="4" w:space="0" w:color="FFFFFF"/>
              <w:right w:val="single" w:sz="6" w:space="0" w:color="FFFFFF"/>
            </w:tcBorders>
          </w:tcPr>
          <w:p w14:paraId="1C70268C" w14:textId="77777777" w:rsidR="00E16F53" w:rsidRDefault="00781240">
            <w:pPr>
              <w:pStyle w:val="ProductList-TableBody"/>
            </w:pPr>
            <w:r>
              <w:rPr>
                <w:b/>
              </w:rPr>
              <w:t>Windows Server 2019 Standard</w:t>
            </w:r>
          </w:p>
        </w:tc>
        <w:tc>
          <w:tcPr>
            <w:tcW w:w="480" w:type="dxa"/>
            <w:tcBorders>
              <w:top w:val="single" w:sz="4" w:space="0" w:color="FFFFFF"/>
              <w:left w:val="single" w:sz="6" w:space="0" w:color="FFFFFF"/>
              <w:bottom w:val="single" w:sz="4" w:space="0" w:color="FFFFFF"/>
              <w:right w:val="single" w:sz="6" w:space="0" w:color="FFFFFF"/>
            </w:tcBorders>
          </w:tcPr>
          <w:p w14:paraId="158388DA"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7225CB50"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2EF5BE24"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248C2B25"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305FE988"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6A8EDDFF"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05E76671" w14:textId="77777777" w:rsidR="00E16F53" w:rsidRDefault="00E16F53">
            <w:pPr>
              <w:pStyle w:val="ProductList-TableBody"/>
            </w:pPr>
          </w:p>
        </w:tc>
      </w:tr>
      <w:tr w:rsidR="00E16F53" w14:paraId="7D7BFF36" w14:textId="77777777">
        <w:tc>
          <w:tcPr>
            <w:tcW w:w="360" w:type="dxa"/>
            <w:tcBorders>
              <w:top w:val="dashed" w:sz="4" w:space="0" w:color="BFBFBF"/>
              <w:left w:val="none" w:sz="24" w:space="0" w:color="808080"/>
              <w:bottom w:val="dashed" w:sz="4" w:space="0" w:color="BFBFBF"/>
              <w:right w:val="single" w:sz="6" w:space="0" w:color="FFFFFF"/>
            </w:tcBorders>
          </w:tcPr>
          <w:p w14:paraId="6F246EBF" w14:textId="77777777" w:rsidR="00E16F53" w:rsidRDefault="007D64C2">
            <w:pPr>
              <w:pStyle w:val="ProductList-TableBody"/>
            </w:pPr>
            <w:hyperlink w:anchor="_Sec807">
              <w:r w:rsidR="00781240">
                <w:rPr>
                  <w:color w:val="00467F"/>
                  <w:u w:val="single"/>
                </w:rPr>
                <w:t>Základní</w:t>
              </w:r>
            </w:hyperlink>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63B97E0F"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5E25FC36"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724979A2"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7CC29C6"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3E6B5663"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36DDFC6A"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7D295049"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34FA024C"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7636E829"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337562D5"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395D5B9F"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4D90BF39"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4504CD17"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43CCDF6"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BB631B5"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79DB056" w14:textId="77777777" w:rsidR="00E16F53" w:rsidRDefault="00E16F53">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14:paraId="2782CD4D"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00AD8B0"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B27D05A"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170BC33"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3CF0D083" w14:textId="77777777" w:rsidR="00E16F53" w:rsidRDefault="00E16F53">
            <w:pPr>
              <w:pStyle w:val="ProductList-TableBody"/>
              <w:jc w:val="center"/>
            </w:pPr>
          </w:p>
        </w:tc>
      </w:tr>
      <w:tr w:rsidR="00E16F53" w14:paraId="57C7AA39" w14:textId="77777777">
        <w:tc>
          <w:tcPr>
            <w:tcW w:w="360" w:type="dxa"/>
            <w:tcBorders>
              <w:top w:val="dashed" w:sz="4" w:space="0" w:color="BFBFBF"/>
              <w:left w:val="none" w:sz="24" w:space="0" w:color="808080"/>
              <w:bottom w:val="dashed" w:sz="4" w:space="0" w:color="BFBFBF"/>
              <w:right w:val="single" w:sz="6" w:space="0" w:color="FFFFFF"/>
            </w:tcBorders>
          </w:tcPr>
          <w:p w14:paraId="18FAC1B7" w14:textId="77777777" w:rsidR="00E16F53" w:rsidRDefault="007D64C2">
            <w:pPr>
              <w:pStyle w:val="ProductList-TableBody"/>
            </w:pPr>
            <w:hyperlink w:anchor="_Sec807">
              <w:r w:rsidR="00781240">
                <w:rPr>
                  <w:color w:val="00467F"/>
                  <w:u w:val="single"/>
                </w:rPr>
                <w:t>Dodatečné</w:t>
              </w:r>
            </w:hyperlink>
            <w:r w:rsidR="00781240">
              <w:t xml:space="preserve"> (RMS)</w:t>
            </w: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66E65023"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2C9D3392"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25D02E40"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3E8B084B"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76CA042D"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3F0F37DF"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45DF33DD"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1ED57490"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7DE57287"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6667AA6A"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32018AA3"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003058CC"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59CB4BD2"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67289C97"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1C0C4B43"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1EB00D3A"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14:paraId="62F83346"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66D3F006"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6BAC1016"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42F20A23"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5A7BBB27" w14:textId="77777777" w:rsidR="00E16F53" w:rsidRDefault="00E16F53">
            <w:pPr>
              <w:pStyle w:val="ProductList-TableBody"/>
              <w:jc w:val="center"/>
            </w:pPr>
          </w:p>
        </w:tc>
      </w:tr>
      <w:tr w:rsidR="00E16F53" w14:paraId="7C8F3D9B" w14:textId="77777777">
        <w:tc>
          <w:tcPr>
            <w:tcW w:w="360" w:type="dxa"/>
            <w:tcBorders>
              <w:top w:val="dashed" w:sz="4" w:space="0" w:color="BFBFBF"/>
              <w:left w:val="none" w:sz="24" w:space="0" w:color="808080"/>
              <w:bottom w:val="single" w:sz="4" w:space="0" w:color="FFFFFF"/>
              <w:right w:val="single" w:sz="6" w:space="0" w:color="FFFFFF"/>
            </w:tcBorders>
          </w:tcPr>
          <w:p w14:paraId="21DA2B7E" w14:textId="77777777" w:rsidR="00E16F53" w:rsidRDefault="007D64C2">
            <w:pPr>
              <w:pStyle w:val="ProductList-TableBody"/>
            </w:pPr>
            <w:hyperlink w:anchor="_Sec807">
              <w:r w:rsidR="00781240">
                <w:rPr>
                  <w:color w:val="00467F"/>
                  <w:u w:val="single"/>
                </w:rPr>
                <w:t>Dodatečné</w:t>
              </w:r>
            </w:hyperlink>
            <w:r w:rsidR="00781240">
              <w:t xml:space="preserve"> (MIM)</w:t>
            </w: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49C351FF"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52D7994"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C9E09B8"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75E7A158"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5225B470"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0B88161D"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7EC51FD0"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B626120"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3834FE7D"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413D09C"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736CA49"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3BFB35A6"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2F46070F"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2C89978D"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3587D28A"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36A4DB90" w14:textId="77777777" w:rsidR="00E16F53" w:rsidRDefault="00E16F53">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14:paraId="6D87FE93"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153E3063"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0DD2F77F"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716D7915"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0FCB1271" w14:textId="77777777" w:rsidR="00E16F53" w:rsidRDefault="00E16F53">
            <w:pPr>
              <w:pStyle w:val="ProductList-TableBody"/>
              <w:jc w:val="center"/>
            </w:pPr>
          </w:p>
        </w:tc>
      </w:tr>
      <w:tr w:rsidR="00E16F53" w14:paraId="6665B0D5" w14:textId="77777777">
        <w:tc>
          <w:tcPr>
            <w:tcW w:w="360" w:type="dxa"/>
            <w:gridSpan w:val="15"/>
            <w:tcBorders>
              <w:top w:val="single" w:sz="4" w:space="0" w:color="FFFFFF"/>
              <w:left w:val="single" w:sz="6" w:space="0" w:color="FFFFFF"/>
              <w:bottom w:val="single" w:sz="4" w:space="0" w:color="FFFFFF"/>
              <w:right w:val="single" w:sz="6" w:space="0" w:color="FFFFFF"/>
            </w:tcBorders>
          </w:tcPr>
          <w:p w14:paraId="1E3B6B3B" w14:textId="77777777" w:rsidR="00E16F53" w:rsidRDefault="00781240">
            <w:pPr>
              <w:pStyle w:val="ProductList-TableBody"/>
            </w:pPr>
            <w:r>
              <w:rPr>
                <w:b/>
              </w:rPr>
              <w:t>Windows Server 2019 Data Center</w:t>
            </w:r>
          </w:p>
        </w:tc>
        <w:tc>
          <w:tcPr>
            <w:tcW w:w="480" w:type="dxa"/>
            <w:tcBorders>
              <w:top w:val="single" w:sz="4" w:space="0" w:color="FFFFFF"/>
              <w:left w:val="single" w:sz="6" w:space="0" w:color="FFFFFF"/>
              <w:bottom w:val="single" w:sz="4" w:space="0" w:color="FFFFFF"/>
              <w:right w:val="single" w:sz="6" w:space="0" w:color="FFFFFF"/>
            </w:tcBorders>
          </w:tcPr>
          <w:p w14:paraId="688D7D17"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1704C036"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2C4E9DD4"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5F09890F"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0BDBE363"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0DAF05C4"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0E7CD78B" w14:textId="77777777" w:rsidR="00E16F53" w:rsidRDefault="00E16F53">
            <w:pPr>
              <w:pStyle w:val="ProductList-TableBody"/>
            </w:pPr>
          </w:p>
        </w:tc>
      </w:tr>
      <w:tr w:rsidR="00E16F53" w14:paraId="497EDBC7" w14:textId="77777777">
        <w:tc>
          <w:tcPr>
            <w:tcW w:w="360" w:type="dxa"/>
            <w:tcBorders>
              <w:top w:val="dashed" w:sz="4" w:space="0" w:color="BFBFBF"/>
              <w:left w:val="none" w:sz="24" w:space="0" w:color="808080"/>
              <w:bottom w:val="dashed" w:sz="4" w:space="0" w:color="BFBFBF"/>
              <w:right w:val="single" w:sz="6" w:space="0" w:color="FFFFFF"/>
            </w:tcBorders>
          </w:tcPr>
          <w:p w14:paraId="663DC434" w14:textId="77777777" w:rsidR="00E16F53" w:rsidRDefault="007D64C2">
            <w:pPr>
              <w:pStyle w:val="ProductList-TableBody"/>
            </w:pPr>
            <w:hyperlink w:anchor="_Sec807">
              <w:r w:rsidR="00781240">
                <w:rPr>
                  <w:color w:val="00467F"/>
                  <w:u w:val="single"/>
                </w:rPr>
                <w:t>Základní</w:t>
              </w:r>
            </w:hyperlink>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6A9CDD26"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1EDCE7FA"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1BBC2E40"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D470B38"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49861F23"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3965599B"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02B6BA0"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1CCC8436"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CF8D01A"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20545E6C"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5FB71B24"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E991FFA"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236C82E1"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4E5A90A"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49929A0E"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82CF87C" w14:textId="77777777" w:rsidR="00E16F53" w:rsidRDefault="00E16F53">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14:paraId="10456805"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51B4396B"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A0BA128"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7B32227E"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4D6226FF" w14:textId="77777777" w:rsidR="00E16F53" w:rsidRDefault="00E16F53">
            <w:pPr>
              <w:pStyle w:val="ProductList-TableBody"/>
              <w:jc w:val="center"/>
            </w:pPr>
          </w:p>
        </w:tc>
      </w:tr>
      <w:tr w:rsidR="00E16F53" w14:paraId="20607CF1" w14:textId="77777777">
        <w:tc>
          <w:tcPr>
            <w:tcW w:w="360" w:type="dxa"/>
            <w:tcBorders>
              <w:top w:val="dashed" w:sz="4" w:space="0" w:color="BFBFBF"/>
              <w:left w:val="none" w:sz="24" w:space="0" w:color="808080"/>
              <w:bottom w:val="dashed" w:sz="4" w:space="0" w:color="BFBFBF"/>
              <w:right w:val="single" w:sz="6" w:space="0" w:color="FFFFFF"/>
            </w:tcBorders>
          </w:tcPr>
          <w:p w14:paraId="22C244A6" w14:textId="77777777" w:rsidR="00E16F53" w:rsidRDefault="007D64C2">
            <w:pPr>
              <w:pStyle w:val="ProductList-TableBody"/>
            </w:pPr>
            <w:hyperlink w:anchor="_Sec807">
              <w:r w:rsidR="00781240">
                <w:rPr>
                  <w:color w:val="00467F"/>
                  <w:u w:val="single"/>
                </w:rPr>
                <w:t>Dodatečné</w:t>
              </w:r>
            </w:hyperlink>
            <w:r w:rsidR="00781240">
              <w:t xml:space="preserve"> (RMS)</w:t>
            </w: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11D0689A"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03499CB0"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3A0CBD04"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15BC1B53"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6C70F39A"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443E3A7B"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22564AF1"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6385B340"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1B3A84D4"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2F06860B"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28512359"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4BC5CE85"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7E909F33"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0D387465"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49D60CC0"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33B3F539"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14:paraId="19D34C86"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5A2B68BA"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4E5D7C50"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7376F39C"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356C8CC0" w14:textId="77777777" w:rsidR="00E16F53" w:rsidRDefault="00E16F53">
            <w:pPr>
              <w:pStyle w:val="ProductList-TableBody"/>
              <w:jc w:val="center"/>
            </w:pPr>
          </w:p>
        </w:tc>
      </w:tr>
      <w:tr w:rsidR="00E16F53" w14:paraId="1810705A" w14:textId="77777777">
        <w:tc>
          <w:tcPr>
            <w:tcW w:w="360" w:type="dxa"/>
            <w:tcBorders>
              <w:top w:val="dashed" w:sz="4" w:space="0" w:color="BFBFBF"/>
              <w:left w:val="none" w:sz="24" w:space="0" w:color="808080"/>
              <w:bottom w:val="single" w:sz="4" w:space="0" w:color="FFFFFF"/>
              <w:right w:val="single" w:sz="6" w:space="0" w:color="FFFFFF"/>
            </w:tcBorders>
          </w:tcPr>
          <w:p w14:paraId="30A5DF33" w14:textId="77777777" w:rsidR="00E16F53" w:rsidRDefault="007D64C2">
            <w:pPr>
              <w:pStyle w:val="ProductList-TableBody"/>
            </w:pPr>
            <w:hyperlink w:anchor="_Sec807">
              <w:r w:rsidR="00781240">
                <w:rPr>
                  <w:color w:val="00467F"/>
                  <w:u w:val="single"/>
                </w:rPr>
                <w:t>Dodatečné</w:t>
              </w:r>
            </w:hyperlink>
            <w:r w:rsidR="00781240">
              <w:t xml:space="preserve"> (MIM)</w:t>
            </w: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6708376"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05704134"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3E821A9E"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2043F81E"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A924CC5"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09981269"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2A070EC0"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BCDB5F6"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4DCA92E1"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F71ACF5"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7705306E"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D1FEEDD"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D1B5459"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4C7FBFC9"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5BED59C2"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3B995C37" w14:textId="77777777" w:rsidR="00E16F53" w:rsidRDefault="00E16F53">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14:paraId="057383AC"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3B8F2138"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7CFA42F9"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27E83E4C" w14:textId="77777777" w:rsidR="00E16F53" w:rsidRDefault="00E16F53">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13AABC8F" w14:textId="77777777" w:rsidR="00E16F53" w:rsidRDefault="00E16F53">
            <w:pPr>
              <w:pStyle w:val="ProductList-TableBody"/>
              <w:jc w:val="center"/>
            </w:pPr>
          </w:p>
        </w:tc>
      </w:tr>
      <w:tr w:rsidR="00E16F53" w14:paraId="33DE26B9" w14:textId="77777777">
        <w:tc>
          <w:tcPr>
            <w:tcW w:w="360" w:type="dxa"/>
            <w:gridSpan w:val="15"/>
            <w:tcBorders>
              <w:top w:val="single" w:sz="4" w:space="0" w:color="FFFFFF"/>
              <w:left w:val="single" w:sz="6" w:space="0" w:color="FFFFFF"/>
              <w:bottom w:val="none" w:sz="24" w:space="0" w:color="808080"/>
              <w:right w:val="single" w:sz="6" w:space="0" w:color="FFFFFF"/>
            </w:tcBorders>
          </w:tcPr>
          <w:p w14:paraId="49B2DB3A" w14:textId="77777777" w:rsidR="00E16F53" w:rsidRDefault="00781240">
            <w:pPr>
              <w:pStyle w:val="ProductList-TableBody"/>
            </w:pPr>
            <w:r>
              <w:rPr>
                <w:b/>
              </w:rPr>
              <w:t>Advanced Threat Analytics 2016</w:t>
            </w:r>
          </w:p>
        </w:tc>
        <w:tc>
          <w:tcPr>
            <w:tcW w:w="480" w:type="dxa"/>
            <w:tcBorders>
              <w:top w:val="single" w:sz="4" w:space="0" w:color="FFFFFF"/>
              <w:left w:val="single" w:sz="6" w:space="0" w:color="FFFFFF"/>
              <w:bottom w:val="single" w:sz="4" w:space="0" w:color="FFFFFF"/>
              <w:right w:val="single" w:sz="6" w:space="0" w:color="FFFFFF"/>
            </w:tcBorders>
          </w:tcPr>
          <w:p w14:paraId="6D911230"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7173BEA2"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00654F28"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499A6036"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4269D7AD"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7183EAD3"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6CD49ED4" w14:textId="77777777" w:rsidR="00E16F53" w:rsidRDefault="00E16F53">
            <w:pPr>
              <w:pStyle w:val="ProductList-TableBody"/>
            </w:pPr>
          </w:p>
        </w:tc>
      </w:tr>
      <w:tr w:rsidR="00E16F53" w14:paraId="2759FC9C" w14:textId="77777777">
        <w:tc>
          <w:tcPr>
            <w:tcW w:w="360" w:type="dxa"/>
            <w:tcBorders>
              <w:top w:val="none" w:sz="24" w:space="0" w:color="808080"/>
              <w:left w:val="none" w:sz="24" w:space="0" w:color="808080"/>
              <w:bottom w:val="single" w:sz="4" w:space="0" w:color="FFFFFF"/>
              <w:right w:val="single" w:sz="6" w:space="0" w:color="FFFFFF"/>
            </w:tcBorders>
          </w:tcPr>
          <w:p w14:paraId="6C805CD9" w14:textId="77777777" w:rsidR="00E16F53" w:rsidRDefault="007D64C2">
            <w:pPr>
              <w:pStyle w:val="ProductList-TableBody"/>
            </w:pPr>
            <w:hyperlink w:anchor="_Sec801">
              <w:r w:rsidR="00781240">
                <w:rPr>
                  <w:color w:val="00467F"/>
                  <w:u w:val="single"/>
                </w:rPr>
                <w:t>Správa</w:t>
              </w:r>
            </w:hyperlink>
          </w:p>
        </w:tc>
        <w:tc>
          <w:tcPr>
            <w:tcW w:w="480" w:type="dxa"/>
            <w:tcBorders>
              <w:top w:val="none" w:sz="24" w:space="0" w:color="808080"/>
              <w:left w:val="single" w:sz="6" w:space="0" w:color="FFFFFF"/>
              <w:bottom w:val="single" w:sz="4" w:space="0" w:color="FFFFFF"/>
              <w:right w:val="single" w:sz="6" w:space="0" w:color="FFFFFF"/>
            </w:tcBorders>
            <w:shd w:val="clear" w:color="auto" w:fill="BFBFBF"/>
          </w:tcPr>
          <w:p w14:paraId="1376E247" w14:textId="77777777" w:rsidR="00E16F53" w:rsidRDefault="00E16F53">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BFBFBF"/>
          </w:tcPr>
          <w:p w14:paraId="52D37191" w14:textId="77777777" w:rsidR="00E16F53" w:rsidRDefault="00E16F53">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BFBFBF"/>
          </w:tcPr>
          <w:p w14:paraId="14B8B539" w14:textId="77777777" w:rsidR="00E16F53" w:rsidRDefault="00E16F53">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BFBFBF"/>
          </w:tcPr>
          <w:p w14:paraId="0D0D149E" w14:textId="77777777" w:rsidR="00E16F53" w:rsidRDefault="00E16F53">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BFBFBF"/>
          </w:tcPr>
          <w:p w14:paraId="49DC9AC2" w14:textId="77777777" w:rsidR="00E16F53" w:rsidRDefault="00E16F53">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BFBFBF"/>
          </w:tcPr>
          <w:p w14:paraId="2F29E882" w14:textId="77777777" w:rsidR="00E16F53" w:rsidRDefault="00E16F53">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BFBFBF"/>
          </w:tcPr>
          <w:p w14:paraId="75C98982" w14:textId="77777777" w:rsidR="00E16F53" w:rsidRDefault="00E16F53">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BFBFBF"/>
          </w:tcPr>
          <w:p w14:paraId="4FAD289A" w14:textId="77777777" w:rsidR="00E16F53" w:rsidRDefault="00E16F53">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4668C5"/>
          </w:tcPr>
          <w:p w14:paraId="40FB76D5" w14:textId="77777777" w:rsidR="00E16F53" w:rsidRDefault="00E16F53">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4668C5"/>
          </w:tcPr>
          <w:p w14:paraId="0A0AAFE2" w14:textId="77777777" w:rsidR="00E16F53" w:rsidRDefault="00E16F53">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BFBFBF"/>
          </w:tcPr>
          <w:p w14:paraId="570A3729" w14:textId="77777777" w:rsidR="00E16F53" w:rsidRDefault="00E16F53">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4668C5"/>
          </w:tcPr>
          <w:p w14:paraId="3DF2F35D" w14:textId="77777777" w:rsidR="00E16F53" w:rsidRDefault="00E16F53">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BFBFBF"/>
          </w:tcPr>
          <w:p w14:paraId="2C6F1DF7" w14:textId="77777777" w:rsidR="00E16F53" w:rsidRDefault="00E16F53">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4668C5"/>
          </w:tcPr>
          <w:p w14:paraId="3DDD44C7" w14:textId="77777777" w:rsidR="00E16F53" w:rsidRDefault="00E16F53">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6CA45B09" w14:textId="77777777" w:rsidR="00E16F53" w:rsidRDefault="00E16F53">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784552D1" w14:textId="77777777" w:rsidR="00E16F53" w:rsidRDefault="00E16F53">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4668C5"/>
          </w:tcPr>
          <w:p w14:paraId="16870128" w14:textId="77777777" w:rsidR="00E16F53" w:rsidRDefault="00E16F53">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54441E4B" w14:textId="77777777" w:rsidR="00E16F53" w:rsidRDefault="00E16F53">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544AF704" w14:textId="77777777" w:rsidR="00E16F53" w:rsidRDefault="00E16F53">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5AF33123" w14:textId="77777777" w:rsidR="00E16F53" w:rsidRDefault="00E16F53">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3EB10001" w14:textId="77777777" w:rsidR="00E16F53" w:rsidRDefault="00E16F53">
            <w:pPr>
              <w:pStyle w:val="ProductList-TableBody"/>
              <w:jc w:val="center"/>
            </w:pPr>
          </w:p>
        </w:tc>
      </w:tr>
      <w:tr w:rsidR="00E16F53" w14:paraId="5934F73F" w14:textId="77777777">
        <w:tc>
          <w:tcPr>
            <w:tcW w:w="360" w:type="dxa"/>
            <w:gridSpan w:val="15"/>
            <w:tcBorders>
              <w:top w:val="single" w:sz="4" w:space="0" w:color="FFFFFF"/>
              <w:left w:val="single" w:sz="6" w:space="0" w:color="FFFFFF"/>
              <w:bottom w:val="none" w:sz="24" w:space="0" w:color="808080"/>
              <w:right w:val="single" w:sz="6" w:space="0" w:color="FFFFFF"/>
            </w:tcBorders>
          </w:tcPr>
          <w:p w14:paraId="423CA2C5" w14:textId="77777777" w:rsidR="00E16F53" w:rsidRDefault="00781240">
            <w:pPr>
              <w:pStyle w:val="ProductList-TableBody"/>
            </w:pPr>
            <w:r>
              <w:rPr>
                <w:b/>
              </w:rPr>
              <w:t>System Center Configuration Manager 1606</w:t>
            </w:r>
          </w:p>
        </w:tc>
        <w:tc>
          <w:tcPr>
            <w:tcW w:w="480" w:type="dxa"/>
            <w:tcBorders>
              <w:top w:val="single" w:sz="4" w:space="0" w:color="FFFFFF"/>
              <w:left w:val="single" w:sz="6" w:space="0" w:color="FFFFFF"/>
              <w:bottom w:val="single" w:sz="4" w:space="0" w:color="FFFFFF"/>
              <w:right w:val="single" w:sz="6" w:space="0" w:color="FFFFFF"/>
            </w:tcBorders>
          </w:tcPr>
          <w:p w14:paraId="2B3D3EF4"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67A4D2E2"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393B0371"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27FFC9A3"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1AE745EA"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3571D15D" w14:textId="77777777" w:rsidR="00E16F53" w:rsidRDefault="00E16F53">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6A79AED4" w14:textId="77777777" w:rsidR="00E16F53" w:rsidRDefault="00E16F53">
            <w:pPr>
              <w:pStyle w:val="ProductList-TableBody"/>
            </w:pPr>
          </w:p>
        </w:tc>
      </w:tr>
      <w:tr w:rsidR="00E16F53" w14:paraId="4F02E9D9" w14:textId="77777777">
        <w:tc>
          <w:tcPr>
            <w:tcW w:w="360" w:type="dxa"/>
            <w:tcBorders>
              <w:top w:val="none" w:sz="24" w:space="0" w:color="808080"/>
              <w:left w:val="none" w:sz="24" w:space="0" w:color="808080"/>
              <w:bottom w:val="none" w:sz="4" w:space="0" w:color="6E6E6E"/>
              <w:right w:val="single" w:sz="6" w:space="0" w:color="FFFFFF"/>
            </w:tcBorders>
          </w:tcPr>
          <w:p w14:paraId="5FFE0BDE" w14:textId="77777777" w:rsidR="00E16F53" w:rsidRDefault="007D64C2">
            <w:pPr>
              <w:pStyle w:val="ProductList-TableBody"/>
            </w:pPr>
            <w:hyperlink w:anchor="_Sec802">
              <w:r w:rsidR="00781240">
                <w:rPr>
                  <w:color w:val="00467F"/>
                  <w:u w:val="single"/>
                </w:rPr>
                <w:t>Správa</w:t>
              </w:r>
            </w:hyperlink>
          </w:p>
        </w:tc>
        <w:tc>
          <w:tcPr>
            <w:tcW w:w="480" w:type="dxa"/>
            <w:tcBorders>
              <w:top w:val="none" w:sz="24" w:space="0" w:color="808080"/>
              <w:left w:val="single" w:sz="6" w:space="0" w:color="FFFFFF"/>
              <w:bottom w:val="none" w:sz="4" w:space="0" w:color="6E6E6E"/>
              <w:right w:val="single" w:sz="6" w:space="0" w:color="FFFFFF"/>
            </w:tcBorders>
            <w:shd w:val="clear" w:color="auto" w:fill="BFBFBF"/>
          </w:tcPr>
          <w:p w14:paraId="301A37A4" w14:textId="77777777" w:rsidR="00E16F53" w:rsidRDefault="00E16F53">
            <w:pPr>
              <w:pStyle w:val="ProductList-TableBody"/>
              <w:jc w:val="center"/>
            </w:pPr>
          </w:p>
        </w:tc>
        <w:tc>
          <w:tcPr>
            <w:tcW w:w="480" w:type="dxa"/>
            <w:tcBorders>
              <w:top w:val="none" w:sz="24" w:space="0" w:color="808080"/>
              <w:left w:val="single" w:sz="6" w:space="0" w:color="FFFFFF"/>
              <w:bottom w:val="none" w:sz="4" w:space="0" w:color="6E6E6E"/>
              <w:right w:val="single" w:sz="6" w:space="0" w:color="FFFFFF"/>
            </w:tcBorders>
            <w:shd w:val="clear" w:color="auto" w:fill="BFBFBF"/>
          </w:tcPr>
          <w:p w14:paraId="78D548F2" w14:textId="77777777" w:rsidR="00E16F53" w:rsidRDefault="00E16F53">
            <w:pPr>
              <w:pStyle w:val="ProductList-TableBody"/>
              <w:jc w:val="center"/>
            </w:pPr>
          </w:p>
        </w:tc>
        <w:tc>
          <w:tcPr>
            <w:tcW w:w="480" w:type="dxa"/>
            <w:tcBorders>
              <w:top w:val="none" w:sz="24" w:space="0" w:color="808080"/>
              <w:left w:val="single" w:sz="6" w:space="0" w:color="FFFFFF"/>
              <w:bottom w:val="none" w:sz="4" w:space="0" w:color="6E6E6E"/>
              <w:right w:val="single" w:sz="6" w:space="0" w:color="FFFFFF"/>
            </w:tcBorders>
            <w:shd w:val="clear" w:color="auto" w:fill="BFBFBF"/>
          </w:tcPr>
          <w:p w14:paraId="295C58DD" w14:textId="77777777" w:rsidR="00E16F53" w:rsidRDefault="00E16F53">
            <w:pPr>
              <w:pStyle w:val="ProductList-TableBody"/>
              <w:jc w:val="center"/>
            </w:pPr>
          </w:p>
        </w:tc>
        <w:tc>
          <w:tcPr>
            <w:tcW w:w="480" w:type="dxa"/>
            <w:tcBorders>
              <w:top w:val="none" w:sz="24" w:space="0" w:color="808080"/>
              <w:left w:val="single" w:sz="6" w:space="0" w:color="FFFFFF"/>
              <w:bottom w:val="none" w:sz="4" w:space="0" w:color="6E6E6E"/>
              <w:right w:val="single" w:sz="6" w:space="0" w:color="FFFFFF"/>
            </w:tcBorders>
            <w:shd w:val="clear" w:color="auto" w:fill="4668C5"/>
          </w:tcPr>
          <w:p w14:paraId="56C9CDF5" w14:textId="77777777" w:rsidR="00E16F53" w:rsidRDefault="00E16F53">
            <w:pPr>
              <w:pStyle w:val="ProductList-TableBody"/>
              <w:jc w:val="center"/>
            </w:pPr>
          </w:p>
        </w:tc>
        <w:tc>
          <w:tcPr>
            <w:tcW w:w="480" w:type="dxa"/>
            <w:tcBorders>
              <w:top w:val="none" w:sz="24" w:space="0" w:color="808080"/>
              <w:left w:val="single" w:sz="6" w:space="0" w:color="FFFFFF"/>
              <w:bottom w:val="none" w:sz="4" w:space="0" w:color="6E6E6E"/>
              <w:right w:val="single" w:sz="6" w:space="0" w:color="FFFFFF"/>
            </w:tcBorders>
            <w:shd w:val="clear" w:color="auto" w:fill="4668C5"/>
          </w:tcPr>
          <w:p w14:paraId="16EF0846" w14:textId="77777777" w:rsidR="00E16F53" w:rsidRDefault="00E16F53">
            <w:pPr>
              <w:pStyle w:val="ProductList-TableBody"/>
              <w:jc w:val="center"/>
            </w:pPr>
          </w:p>
        </w:tc>
        <w:tc>
          <w:tcPr>
            <w:tcW w:w="480" w:type="dxa"/>
            <w:tcBorders>
              <w:top w:val="none" w:sz="24" w:space="0" w:color="808080"/>
              <w:left w:val="single" w:sz="6" w:space="0" w:color="FFFFFF"/>
              <w:bottom w:val="none" w:sz="4" w:space="0" w:color="6E6E6E"/>
              <w:right w:val="single" w:sz="6" w:space="0" w:color="FFFFFF"/>
            </w:tcBorders>
            <w:shd w:val="clear" w:color="auto" w:fill="BFBFBF"/>
          </w:tcPr>
          <w:p w14:paraId="6B1D17DB" w14:textId="77777777" w:rsidR="00E16F53" w:rsidRDefault="00E16F53">
            <w:pPr>
              <w:pStyle w:val="ProductList-TableBody"/>
              <w:jc w:val="center"/>
            </w:pPr>
          </w:p>
        </w:tc>
        <w:tc>
          <w:tcPr>
            <w:tcW w:w="480" w:type="dxa"/>
            <w:tcBorders>
              <w:top w:val="none" w:sz="24" w:space="0" w:color="808080"/>
              <w:left w:val="single" w:sz="6" w:space="0" w:color="FFFFFF"/>
              <w:bottom w:val="none" w:sz="4" w:space="0" w:color="6E6E6E"/>
              <w:right w:val="single" w:sz="6" w:space="0" w:color="FFFFFF"/>
            </w:tcBorders>
            <w:shd w:val="clear" w:color="auto" w:fill="BFBFBF"/>
          </w:tcPr>
          <w:p w14:paraId="56290FC3" w14:textId="77777777" w:rsidR="00E16F53" w:rsidRDefault="00E16F53">
            <w:pPr>
              <w:pStyle w:val="ProductList-TableBody"/>
              <w:jc w:val="center"/>
            </w:pPr>
          </w:p>
        </w:tc>
        <w:tc>
          <w:tcPr>
            <w:tcW w:w="480" w:type="dxa"/>
            <w:tcBorders>
              <w:top w:val="none" w:sz="24" w:space="0" w:color="808080"/>
              <w:left w:val="single" w:sz="6" w:space="0" w:color="FFFFFF"/>
              <w:bottom w:val="none" w:sz="4" w:space="0" w:color="6E6E6E"/>
              <w:right w:val="single" w:sz="6" w:space="0" w:color="FFFFFF"/>
            </w:tcBorders>
            <w:shd w:val="clear" w:color="auto" w:fill="BFBFBF"/>
          </w:tcPr>
          <w:p w14:paraId="004E9891" w14:textId="77777777" w:rsidR="00E16F53" w:rsidRDefault="00E16F53">
            <w:pPr>
              <w:pStyle w:val="ProductList-TableBody"/>
              <w:jc w:val="center"/>
            </w:pPr>
          </w:p>
        </w:tc>
        <w:tc>
          <w:tcPr>
            <w:tcW w:w="480" w:type="dxa"/>
            <w:tcBorders>
              <w:top w:val="none" w:sz="24" w:space="0" w:color="808080"/>
              <w:left w:val="single" w:sz="6" w:space="0" w:color="FFFFFF"/>
              <w:bottom w:val="none" w:sz="4" w:space="0" w:color="6E6E6E"/>
              <w:right w:val="single" w:sz="6" w:space="0" w:color="FFFFFF"/>
            </w:tcBorders>
            <w:shd w:val="clear" w:color="auto" w:fill="4668C5"/>
          </w:tcPr>
          <w:p w14:paraId="623F954A" w14:textId="77777777" w:rsidR="00E16F53" w:rsidRDefault="00E16F53">
            <w:pPr>
              <w:pStyle w:val="ProductList-TableBody"/>
              <w:jc w:val="center"/>
            </w:pPr>
          </w:p>
        </w:tc>
        <w:tc>
          <w:tcPr>
            <w:tcW w:w="480" w:type="dxa"/>
            <w:tcBorders>
              <w:top w:val="none" w:sz="24" w:space="0" w:color="808080"/>
              <w:left w:val="single" w:sz="6" w:space="0" w:color="FFFFFF"/>
              <w:bottom w:val="none" w:sz="4" w:space="0" w:color="6E6E6E"/>
              <w:right w:val="single" w:sz="6" w:space="0" w:color="FFFFFF"/>
            </w:tcBorders>
            <w:shd w:val="clear" w:color="auto" w:fill="4668C5"/>
          </w:tcPr>
          <w:p w14:paraId="3C4F34F1" w14:textId="77777777" w:rsidR="00E16F53" w:rsidRDefault="00E16F53">
            <w:pPr>
              <w:pStyle w:val="ProductList-TableBody"/>
              <w:jc w:val="center"/>
            </w:pPr>
          </w:p>
        </w:tc>
        <w:tc>
          <w:tcPr>
            <w:tcW w:w="480" w:type="dxa"/>
            <w:tcBorders>
              <w:top w:val="none" w:sz="24" w:space="0" w:color="808080"/>
              <w:left w:val="single" w:sz="6" w:space="0" w:color="FFFFFF"/>
              <w:bottom w:val="none" w:sz="4" w:space="0" w:color="6E6E6E"/>
              <w:right w:val="single" w:sz="6" w:space="0" w:color="FFFFFF"/>
            </w:tcBorders>
            <w:shd w:val="clear" w:color="auto" w:fill="BFBFBF"/>
          </w:tcPr>
          <w:p w14:paraId="45AEC97B" w14:textId="77777777" w:rsidR="00E16F53" w:rsidRDefault="00E16F53">
            <w:pPr>
              <w:pStyle w:val="ProductList-TableBody"/>
              <w:jc w:val="center"/>
            </w:pPr>
          </w:p>
        </w:tc>
        <w:tc>
          <w:tcPr>
            <w:tcW w:w="480" w:type="dxa"/>
            <w:tcBorders>
              <w:top w:val="none" w:sz="24" w:space="0" w:color="808080"/>
              <w:left w:val="single" w:sz="6" w:space="0" w:color="FFFFFF"/>
              <w:bottom w:val="none" w:sz="4" w:space="0" w:color="6E6E6E"/>
              <w:right w:val="single" w:sz="6" w:space="0" w:color="FFFFFF"/>
            </w:tcBorders>
            <w:shd w:val="clear" w:color="auto" w:fill="BFBFBF"/>
          </w:tcPr>
          <w:p w14:paraId="5D745BE8" w14:textId="77777777" w:rsidR="00E16F53" w:rsidRDefault="00E16F53">
            <w:pPr>
              <w:pStyle w:val="ProductList-TableBody"/>
              <w:jc w:val="center"/>
            </w:pPr>
          </w:p>
        </w:tc>
        <w:tc>
          <w:tcPr>
            <w:tcW w:w="480" w:type="dxa"/>
            <w:tcBorders>
              <w:top w:val="none" w:sz="24" w:space="0" w:color="808080"/>
              <w:left w:val="single" w:sz="6" w:space="0" w:color="FFFFFF"/>
              <w:bottom w:val="none" w:sz="4" w:space="0" w:color="6E6E6E"/>
              <w:right w:val="single" w:sz="6" w:space="0" w:color="FFFFFF"/>
            </w:tcBorders>
            <w:shd w:val="clear" w:color="auto" w:fill="BFBFBF"/>
          </w:tcPr>
          <w:p w14:paraId="53F6C685" w14:textId="77777777" w:rsidR="00E16F53" w:rsidRDefault="00E16F53">
            <w:pPr>
              <w:pStyle w:val="ProductList-TableBody"/>
              <w:jc w:val="center"/>
            </w:pPr>
          </w:p>
        </w:tc>
        <w:tc>
          <w:tcPr>
            <w:tcW w:w="480" w:type="dxa"/>
            <w:tcBorders>
              <w:top w:val="none" w:sz="24" w:space="0" w:color="808080"/>
              <w:left w:val="single" w:sz="6" w:space="0" w:color="FFFFFF"/>
              <w:bottom w:val="single" w:sz="6" w:space="0" w:color="FFFFFF"/>
              <w:right w:val="single" w:sz="6" w:space="0" w:color="FFFFFF"/>
            </w:tcBorders>
            <w:shd w:val="clear" w:color="auto" w:fill="4668C5"/>
          </w:tcPr>
          <w:p w14:paraId="3D2AC418"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2CB19626"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33DA09F2" w14:textId="77777777" w:rsidR="00E16F53" w:rsidRDefault="00E16F53">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14:paraId="4EBC5018"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295997FD"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D2894A2"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48DAEEE1" w14:textId="77777777" w:rsidR="00E16F53" w:rsidRDefault="00E16F53">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20B1A76" w14:textId="77777777" w:rsidR="00E16F53" w:rsidRDefault="00E16F53">
            <w:pPr>
              <w:pStyle w:val="ProductList-TableBody"/>
              <w:jc w:val="center"/>
            </w:pPr>
          </w:p>
        </w:tc>
      </w:tr>
      <w:tr w:rsidR="00E16F53" w14:paraId="24EE78F5" w14:textId="77777777">
        <w:tc>
          <w:tcPr>
            <w:tcW w:w="360" w:type="dxa"/>
            <w:gridSpan w:val="13"/>
            <w:tcBorders>
              <w:top w:val="none" w:sz="4" w:space="0" w:color="6E6E6E"/>
              <w:left w:val="single" w:sz="6" w:space="0" w:color="FFFFFF"/>
              <w:bottom w:val="none" w:sz="4" w:space="0" w:color="6E6E6E"/>
              <w:right w:val="single" w:sz="6" w:space="0" w:color="FFFFFF"/>
            </w:tcBorders>
            <w:shd w:val="clear" w:color="auto" w:fill="FFFFFF"/>
          </w:tcPr>
          <w:p w14:paraId="3DD20086" w14:textId="77777777" w:rsidR="00E16F53" w:rsidRDefault="00781240">
            <w:pPr>
              <w:pStyle w:val="ProductList-TableBody"/>
            </w:pPr>
            <w:r>
              <w:rPr>
                <w:b/>
              </w:rPr>
              <w:t>System Center Endpoint Protection 1606</w:t>
            </w:r>
          </w:p>
        </w:tc>
        <w:tc>
          <w:tcPr>
            <w:tcW w:w="480" w:type="dxa"/>
            <w:tcBorders>
              <w:top w:val="none" w:sz="4" w:space="0" w:color="6E6E6E"/>
              <w:left w:val="single" w:sz="6" w:space="0" w:color="FFFFFF"/>
              <w:bottom w:val="none" w:sz="4" w:space="0" w:color="6E6E6E"/>
              <w:right w:val="single" w:sz="6" w:space="0" w:color="FFFFFF"/>
            </w:tcBorders>
            <w:shd w:val="clear" w:color="auto" w:fill="FFFFFF"/>
          </w:tcPr>
          <w:p w14:paraId="3C6AF497"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FFFFFF"/>
          </w:tcPr>
          <w:p w14:paraId="6E360B83"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FFFFFF"/>
          </w:tcPr>
          <w:p w14:paraId="2A648572"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FFFFFF"/>
          </w:tcPr>
          <w:p w14:paraId="6D602CC5"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FFFFFF"/>
          </w:tcPr>
          <w:p w14:paraId="1DA270EA"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FFFFFF"/>
          </w:tcPr>
          <w:p w14:paraId="7BD2717C"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FFFFFF"/>
          </w:tcPr>
          <w:p w14:paraId="53588FE4"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FFFFFF"/>
          </w:tcPr>
          <w:p w14:paraId="079502C3"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FFFFFF"/>
          </w:tcPr>
          <w:p w14:paraId="7A9799A6" w14:textId="77777777" w:rsidR="00E16F53" w:rsidRDefault="00E16F53">
            <w:pPr>
              <w:pStyle w:val="ProductList-TableBody"/>
              <w:jc w:val="center"/>
            </w:pPr>
          </w:p>
        </w:tc>
      </w:tr>
      <w:tr w:rsidR="00E16F53" w14:paraId="6938A6B2" w14:textId="77777777">
        <w:tc>
          <w:tcPr>
            <w:tcW w:w="360" w:type="dxa"/>
            <w:tcBorders>
              <w:top w:val="none" w:sz="4" w:space="0" w:color="6E6E6E"/>
              <w:left w:val="none" w:sz="24" w:space="0" w:color="808080"/>
              <w:bottom w:val="none" w:sz="4" w:space="0" w:color="6E6E6E"/>
              <w:right w:val="single" w:sz="6" w:space="0" w:color="FFFFFF"/>
            </w:tcBorders>
          </w:tcPr>
          <w:p w14:paraId="6BA30806" w14:textId="77777777" w:rsidR="00E16F53" w:rsidRDefault="007D64C2">
            <w:pPr>
              <w:pStyle w:val="ProductList-TableBody"/>
            </w:pPr>
            <w:hyperlink w:anchor="_Sec802">
              <w:r w:rsidR="00781240">
                <w:rPr>
                  <w:color w:val="00467F"/>
                  <w:u w:val="single"/>
                </w:rPr>
                <w:t>Správa</w:t>
              </w:r>
            </w:hyperlink>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6877B0C8" w14:textId="77777777" w:rsidR="00E16F53" w:rsidRDefault="00E16F53">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52C5EA5B" w14:textId="77777777" w:rsidR="00E16F53" w:rsidRDefault="00E16F53">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0DBC8F03" w14:textId="77777777" w:rsidR="00E16F53" w:rsidRDefault="00E16F53">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4668C5"/>
          </w:tcPr>
          <w:p w14:paraId="15C7136D" w14:textId="77777777" w:rsidR="00E16F53" w:rsidRDefault="00E16F53">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4668C5"/>
          </w:tcPr>
          <w:p w14:paraId="1140EBF5" w14:textId="77777777" w:rsidR="00E16F53" w:rsidRDefault="00E16F53">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02A8C1B1" w14:textId="77777777" w:rsidR="00E16F53" w:rsidRDefault="00E16F53">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1F1B52CF" w14:textId="77777777" w:rsidR="00E16F53" w:rsidRDefault="00E16F53">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764488D2" w14:textId="77777777" w:rsidR="00E16F53" w:rsidRDefault="00E16F53">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4668C5"/>
          </w:tcPr>
          <w:p w14:paraId="3E41C4EB" w14:textId="77777777" w:rsidR="00E16F53" w:rsidRDefault="00E16F53">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4668C5"/>
          </w:tcPr>
          <w:p w14:paraId="7C2C431C" w14:textId="77777777" w:rsidR="00E16F53" w:rsidRDefault="00E16F53">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49177DE9" w14:textId="77777777" w:rsidR="00E16F53" w:rsidRDefault="00E16F53">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25462D7C" w14:textId="77777777" w:rsidR="00E16F53" w:rsidRDefault="00E16F53">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104BBFB9"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4506CF3C"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3148FF06"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586C54EE"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14:paraId="4F0320CD"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460E395B"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2ABB2C94"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69A9FF68"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39B82A39" w14:textId="77777777" w:rsidR="00E16F53" w:rsidRDefault="00E16F53">
            <w:pPr>
              <w:pStyle w:val="ProductList-TableBody"/>
              <w:jc w:val="center"/>
            </w:pPr>
          </w:p>
        </w:tc>
      </w:tr>
      <w:tr w:rsidR="00E16F53" w14:paraId="0053E880" w14:textId="77777777">
        <w:tc>
          <w:tcPr>
            <w:tcW w:w="360" w:type="dxa"/>
            <w:gridSpan w:val="13"/>
            <w:tcBorders>
              <w:top w:val="none" w:sz="4" w:space="0" w:color="6E6E6E"/>
              <w:left w:val="single" w:sz="6" w:space="0" w:color="FFFFFF"/>
              <w:bottom w:val="none" w:sz="4" w:space="0" w:color="6E6E6E"/>
              <w:right w:val="single" w:sz="6" w:space="0" w:color="FFFFFF"/>
            </w:tcBorders>
          </w:tcPr>
          <w:p w14:paraId="3D5FDA46" w14:textId="77777777" w:rsidR="00E16F53" w:rsidRDefault="00781240">
            <w:pPr>
              <w:pStyle w:val="ProductList-TableBody"/>
            </w:pPr>
            <w:r>
              <w:rPr>
                <w:b/>
              </w:rPr>
              <w:t>System Center Service Manager</w:t>
            </w:r>
          </w:p>
        </w:tc>
        <w:tc>
          <w:tcPr>
            <w:tcW w:w="480" w:type="dxa"/>
            <w:tcBorders>
              <w:top w:val="none" w:sz="4" w:space="0" w:color="6E6E6E"/>
              <w:left w:val="single" w:sz="6" w:space="0" w:color="FFFFFF"/>
              <w:bottom w:val="none" w:sz="4" w:space="0" w:color="6E6E6E"/>
              <w:right w:val="single" w:sz="6" w:space="0" w:color="FFFFFF"/>
            </w:tcBorders>
          </w:tcPr>
          <w:p w14:paraId="21458094"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tcPr>
          <w:p w14:paraId="02627CBE"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tcPr>
          <w:p w14:paraId="175849BC"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tcPr>
          <w:p w14:paraId="31117A6E"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tcPr>
          <w:p w14:paraId="0692A33C"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tcPr>
          <w:p w14:paraId="428CDD09"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tcPr>
          <w:p w14:paraId="31086A80"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tcPr>
          <w:p w14:paraId="2AEA8E3D"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tcPr>
          <w:p w14:paraId="035F768E" w14:textId="77777777" w:rsidR="00E16F53" w:rsidRDefault="00E16F53">
            <w:pPr>
              <w:pStyle w:val="ProductList-TableBody"/>
              <w:jc w:val="center"/>
            </w:pPr>
          </w:p>
        </w:tc>
      </w:tr>
      <w:tr w:rsidR="00E16F53" w14:paraId="0ADD32A8" w14:textId="77777777">
        <w:tc>
          <w:tcPr>
            <w:tcW w:w="360" w:type="dxa"/>
            <w:tcBorders>
              <w:top w:val="none" w:sz="4" w:space="0" w:color="6E6E6E"/>
              <w:left w:val="none" w:sz="24" w:space="0" w:color="808080"/>
              <w:bottom w:val="none" w:sz="4" w:space="0" w:color="6E6E6E"/>
              <w:right w:val="single" w:sz="6" w:space="0" w:color="FFFFFF"/>
            </w:tcBorders>
          </w:tcPr>
          <w:p w14:paraId="2E0B31D8" w14:textId="77777777" w:rsidR="00E16F53" w:rsidRDefault="007D64C2">
            <w:pPr>
              <w:pStyle w:val="ProductList-TableBody"/>
            </w:pPr>
            <w:hyperlink r:id="rId151">
              <w:r w:rsidR="00781240">
                <w:rPr>
                  <w:color w:val="00467F"/>
                  <w:u w:val="single"/>
                </w:rPr>
                <w:t>Správa</w:t>
              </w:r>
            </w:hyperlink>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7E83FFE9" w14:textId="77777777" w:rsidR="00E16F53" w:rsidRDefault="00E16F53">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28FD9112" w14:textId="77777777" w:rsidR="00E16F53" w:rsidRDefault="00E16F53">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22B32A18" w14:textId="77777777" w:rsidR="00E16F53" w:rsidRDefault="00E16F53">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4E62AA4B" w14:textId="77777777" w:rsidR="00E16F53" w:rsidRDefault="00E16F53">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3A2BD557" w14:textId="77777777" w:rsidR="00E16F53" w:rsidRDefault="00E16F53">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3EA43921" w14:textId="77777777" w:rsidR="00E16F53" w:rsidRDefault="00E16F53">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3D308E9D" w14:textId="77777777" w:rsidR="00E16F53" w:rsidRDefault="00E16F53">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0ADBFEE5" w14:textId="77777777" w:rsidR="00E16F53" w:rsidRDefault="00E16F53">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34CE5336" w14:textId="77777777" w:rsidR="00E16F53" w:rsidRDefault="00E16F53">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6A5B050C" w14:textId="77777777" w:rsidR="00E16F53" w:rsidRDefault="00E16F53">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40DD93AC" w14:textId="77777777" w:rsidR="00E16F53" w:rsidRDefault="00E16F53">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0F77000F" w14:textId="77777777" w:rsidR="00E16F53" w:rsidRDefault="00E16F53">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6349F95E"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27F074A6"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4EB7D48D"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7D6213AA" w14:textId="77777777" w:rsidR="00E16F53" w:rsidRDefault="00E16F53">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14:paraId="369956EC"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33A86072"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5D88BE8B"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6202BF1F" w14:textId="77777777" w:rsidR="00E16F53" w:rsidRDefault="00E16F53">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1E6B064B" w14:textId="77777777" w:rsidR="00E16F53" w:rsidRDefault="00E16F53">
            <w:pPr>
              <w:pStyle w:val="ProductList-TableBody"/>
              <w:jc w:val="center"/>
            </w:pPr>
          </w:p>
        </w:tc>
      </w:tr>
    </w:tbl>
    <w:p w14:paraId="62ED0E7A" w14:textId="77777777" w:rsidR="00E16F53" w:rsidRDefault="00781240">
      <w:pPr>
        <w:pStyle w:val="ProductList-Body"/>
      </w:pPr>
      <w:r>
        <w:rPr>
          <w:b/>
          <w:i/>
        </w:rPr>
        <w:t>Poznámka</w:t>
      </w:r>
      <w:r>
        <w:rPr>
          <w:i/>
        </w:rPr>
        <w:t>: Poznámka: Office 365 A1, Microsoft 365 A1 a Office 365 Nonprofit E1 nesplňuje licenční požadavky pro přístup k produktům uvedeným v této tabulce (nebo jejich správu). S výjimkou produktů Advanced Threat Analytics 2016 a System Center Configuration Manager 1606 uživatelé licencovaní prostřednictvím výhod při užití studenty nesplňují licenční požadavek na přístup k produktům v této tabulce (ani jejich správu). Licence pro sadu Enterprise CAL Suite s aktivním krytím SA poskytuje práva ekvivalentní k Data Loss Prevention a Exchange Online Protection.</w:t>
      </w:r>
    </w:p>
    <w:p w14:paraId="3B51480B" w14:textId="77777777" w:rsidR="00E16F53" w:rsidRDefault="00781240">
      <w:pPr>
        <w:pStyle w:val="ProductList-SectionHeading"/>
        <w:pageBreakBefore/>
        <w:outlineLvl w:val="0"/>
      </w:pPr>
      <w:bookmarkStart w:id="353" w:name="_Sec564"/>
      <w:bookmarkEnd w:id="351"/>
      <w:r>
        <w:lastRenderedPageBreak/>
        <w:t>Příloha B – Software Assurance</w:t>
      </w:r>
      <w:r>
        <w:fldChar w:fldCharType="begin"/>
      </w:r>
      <w:r>
        <w:instrText xml:space="preserve"> TC "</w:instrText>
      </w:r>
      <w:bookmarkStart w:id="354" w:name="_Toc36309761"/>
      <w:r>
        <w:instrText>Příloha B – Software Assurance</w:instrText>
      </w:r>
      <w:bookmarkEnd w:id="354"/>
      <w:r>
        <w:instrText>" \l 1</w:instrText>
      </w:r>
      <w:r>
        <w:fldChar w:fldCharType="end"/>
      </w:r>
    </w:p>
    <w:p w14:paraId="3845B326" w14:textId="77777777" w:rsidR="00E16F53" w:rsidRDefault="00781240">
      <w:pPr>
        <w:pStyle w:val="ProductList-Offering1Heading"/>
        <w:outlineLvl w:val="1"/>
      </w:pPr>
      <w:bookmarkStart w:id="355" w:name="_Sec573"/>
      <w:r>
        <w:t>Zakoupení krytí Software Assurance</w:t>
      </w:r>
      <w:bookmarkEnd w:id="355"/>
      <w:r>
        <w:fldChar w:fldCharType="begin"/>
      </w:r>
      <w:r>
        <w:instrText xml:space="preserve"> TC "</w:instrText>
      </w:r>
      <w:bookmarkStart w:id="356" w:name="_Toc36309762"/>
      <w:r>
        <w:instrText>Zakoupení krytí Software Assurance</w:instrText>
      </w:r>
      <w:bookmarkEnd w:id="356"/>
      <w:r>
        <w:instrText>" \l 2</w:instrText>
      </w:r>
      <w:r>
        <w:fldChar w:fldCharType="end"/>
      </w:r>
    </w:p>
    <w:p w14:paraId="64F69AE2" w14:textId="77777777" w:rsidR="00E16F53" w:rsidRDefault="00781240">
      <w:pPr>
        <w:pStyle w:val="ProductList-Body"/>
      </w:pPr>
      <w:r>
        <w:t xml:space="preserve">Zákazník si může při nákupu krytí SA zvolit ze tří různých úrovní závazku, které se u jednotlivých programů liší. Zákazník se může: </w:t>
      </w:r>
    </w:p>
    <w:p w14:paraId="63A0C763" w14:textId="77777777" w:rsidR="00E16F53" w:rsidRDefault="00781240" w:rsidP="00781240">
      <w:pPr>
        <w:pStyle w:val="ProductList-Bullet"/>
        <w:numPr>
          <w:ilvl w:val="0"/>
          <w:numId w:val="52"/>
        </w:numPr>
      </w:pPr>
      <w:r>
        <w:t xml:space="preserve">Zavázat k připojení krytí SA ke všem platformovým produktům. </w:t>
      </w:r>
    </w:p>
    <w:p w14:paraId="2A0E0166" w14:textId="77777777" w:rsidR="00E16F53" w:rsidRDefault="00781240" w:rsidP="00781240">
      <w:pPr>
        <w:pStyle w:val="ProductList-Bullet"/>
        <w:numPr>
          <w:ilvl w:val="0"/>
          <w:numId w:val="52"/>
        </w:numPr>
      </w:pPr>
      <w:r>
        <w:t xml:space="preserve">Zavázat k připojení krytí SA ke všem nákupům v rámci konkrétní kategorie produktů (aplikace, systémy nebo servery), což se označuje jako členství v Software Assurance (SAM). </w:t>
      </w:r>
    </w:p>
    <w:p w14:paraId="76587720" w14:textId="77777777" w:rsidR="00E16F53" w:rsidRDefault="00781240" w:rsidP="00781240">
      <w:pPr>
        <w:pStyle w:val="ProductList-Bullet"/>
        <w:numPr>
          <w:ilvl w:val="0"/>
          <w:numId w:val="52"/>
        </w:numPr>
      </w:pPr>
      <w:r>
        <w:t>Rozhodnout zakoupit krytí SA pro jednotlivé produkty bez přijetí závazku rozšířit krytí SA na ostatní produkty.</w:t>
      </w:r>
    </w:p>
    <w:p w14:paraId="3ADEF4FF" w14:textId="77777777" w:rsidR="00E16F53" w:rsidRDefault="00E16F53">
      <w:pPr>
        <w:pStyle w:val="ProductList-Body"/>
      </w:pPr>
    </w:p>
    <w:p w14:paraId="1669A38B" w14:textId="77777777" w:rsidR="00E16F53" w:rsidRDefault="00781240">
      <w:pPr>
        <w:pStyle w:val="ProductList-Body"/>
      </w:pPr>
      <w:r>
        <w:t xml:space="preserve">Krytí SA je nutné pořídit v okamžiku pořízení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nebo prodloužení stávajícího období krytí SA. Není-li uvedeno jinak, pro krytí SA se kvalifikují pouze licence pro nejnovější verzi produktu. V případě převodu časově neomezených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může nabyvatel získat krytí SA pro tyto převedené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do 30 dní od data převodu, a to za předpokladu, že převádějící osoba udržovala pro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do data převodu aktivní krytí SA.</w:t>
      </w:r>
    </w:p>
    <w:p w14:paraId="6DB3DB38" w14:textId="77777777" w:rsidR="00E16F53" w:rsidRDefault="00E16F53">
      <w:pPr>
        <w:pStyle w:val="ProductList-Body"/>
      </w:pPr>
    </w:p>
    <w:p w14:paraId="27EDD760" w14:textId="77777777" w:rsidR="00E16F53" w:rsidRDefault="00781240">
      <w:pPr>
        <w:pStyle w:val="ProductList-Body"/>
      </w:pPr>
      <w:r>
        <w:t>Zákazníci mohou krytí SA pro určité licence zakoupit z prodejního kanálu (verze pro koncový prodej) nebo od výrobce originálních dílů do 90 dní od data nákupu podle popisu v tabulce níže. V rámci programu Open Value se tato možnost vztahuje pouze na produkty s necelopodnikovou / celopodnikovou možností. V rámci smluv Enterprise platí jen pro dodatečné produkty. Zákazníci, kteří vyžadují krytí SA pro licenci OEM nebo maloobchodní licenci, mohou kdykoli nainstalovat a používat software multilicenčního programu pro aktuální verzi.</w:t>
      </w:r>
    </w:p>
    <w:tbl>
      <w:tblPr>
        <w:tblStyle w:val="PURTable"/>
        <w:tblW w:w="0" w:type="dxa"/>
        <w:tblLook w:val="04A0" w:firstRow="1" w:lastRow="0" w:firstColumn="1" w:lastColumn="0" w:noHBand="0" w:noVBand="1"/>
      </w:tblPr>
      <w:tblGrid>
        <w:gridCol w:w="2214"/>
        <w:gridCol w:w="2233"/>
        <w:gridCol w:w="2237"/>
        <w:gridCol w:w="4232"/>
      </w:tblGrid>
      <w:tr w:rsidR="00E16F53" w14:paraId="5917D029" w14:textId="77777777">
        <w:trPr>
          <w:cnfStyle w:val="100000000000" w:firstRow="1" w:lastRow="0" w:firstColumn="0" w:lastColumn="0" w:oddVBand="0" w:evenVBand="0" w:oddHBand="0" w:evenHBand="0" w:firstRowFirstColumn="0" w:firstRowLastColumn="0" w:lastRowFirstColumn="0" w:lastRowLastColumn="0"/>
        </w:trPr>
        <w:tc>
          <w:tcPr>
            <w:tcW w:w="2440" w:type="dxa"/>
            <w:tcBorders>
              <w:top w:val="single" w:sz="4" w:space="0" w:color="000000"/>
              <w:left w:val="single" w:sz="4" w:space="0" w:color="000000"/>
              <w:bottom w:val="single" w:sz="4" w:space="0" w:color="000000"/>
              <w:right w:val="single" w:sz="4" w:space="0" w:color="000000"/>
            </w:tcBorders>
            <w:shd w:val="clear" w:color="auto" w:fill="0072C6"/>
          </w:tcPr>
          <w:p w14:paraId="6A6C443B" w14:textId="77777777" w:rsidR="00E16F53" w:rsidRDefault="00781240">
            <w:pPr>
              <w:pStyle w:val="ProductList-TableBody"/>
              <w:jc w:val="center"/>
            </w:pPr>
            <w:r>
              <w:rPr>
                <w:color w:val="FFFFFF"/>
              </w:rPr>
              <w:t>Skupina</w:t>
            </w:r>
          </w:p>
        </w:tc>
        <w:tc>
          <w:tcPr>
            <w:tcW w:w="2440" w:type="dxa"/>
            <w:tcBorders>
              <w:top w:val="single" w:sz="4" w:space="0" w:color="000000"/>
              <w:left w:val="single" w:sz="4" w:space="0" w:color="000000"/>
              <w:bottom w:val="single" w:sz="4" w:space="0" w:color="000000"/>
              <w:right w:val="single" w:sz="4" w:space="0" w:color="000000"/>
            </w:tcBorders>
            <w:shd w:val="clear" w:color="auto" w:fill="0072C6"/>
          </w:tcPr>
          <w:p w14:paraId="56827AC7" w14:textId="77777777" w:rsidR="00E16F53" w:rsidRDefault="00781240">
            <w:pPr>
              <w:pStyle w:val="ProductList-TableBody"/>
              <w:jc w:val="center"/>
            </w:pPr>
            <w:r>
              <w:rPr>
                <w:color w:val="FFFFFF"/>
              </w:rPr>
              <w:t>Kompletní zabalené produkty</w:t>
            </w:r>
          </w:p>
        </w:tc>
        <w:tc>
          <w:tcPr>
            <w:tcW w:w="2440" w:type="dxa"/>
            <w:tcBorders>
              <w:top w:val="single" w:sz="4" w:space="0" w:color="000000"/>
              <w:left w:val="single" w:sz="4" w:space="0" w:color="000000"/>
              <w:bottom w:val="single" w:sz="4" w:space="0" w:color="000000"/>
              <w:right w:val="single" w:sz="4" w:space="0" w:color="000000"/>
            </w:tcBorders>
            <w:shd w:val="clear" w:color="auto" w:fill="0072C6"/>
          </w:tcPr>
          <w:p w14:paraId="66ACFAFC" w14:textId="77777777" w:rsidR="00E16F53" w:rsidRDefault="00781240">
            <w:pPr>
              <w:pStyle w:val="ProductList-TableBody"/>
              <w:jc w:val="center"/>
            </w:pPr>
            <w:r>
              <w:rPr>
                <w:color w:val="FFFFFF"/>
              </w:rPr>
              <w:t>OEM</w:t>
            </w:r>
          </w:p>
        </w:tc>
        <w:tc>
          <w:tcPr>
            <w:tcW w:w="4660" w:type="dxa"/>
            <w:tcBorders>
              <w:top w:val="single" w:sz="4" w:space="0" w:color="6E6E6E"/>
              <w:left w:val="single" w:sz="4" w:space="0" w:color="000000"/>
              <w:bottom w:val="single" w:sz="4" w:space="0" w:color="000000"/>
              <w:right w:val="single" w:sz="4" w:space="0" w:color="6E6E6E"/>
            </w:tcBorders>
            <w:shd w:val="clear" w:color="auto" w:fill="0072C6"/>
          </w:tcPr>
          <w:p w14:paraId="15257575" w14:textId="77777777" w:rsidR="00E16F53" w:rsidRDefault="00781240">
            <w:pPr>
              <w:pStyle w:val="ProductList-TableBody"/>
              <w:jc w:val="center"/>
            </w:pPr>
            <w:r>
              <w:rPr>
                <w:color w:val="FFFFFF"/>
              </w:rPr>
              <w:t>Programy</w:t>
            </w:r>
          </w:p>
        </w:tc>
      </w:tr>
      <w:tr w:rsidR="00E16F53" w14:paraId="5CB5D195" w14:textId="77777777">
        <w:tc>
          <w:tcPr>
            <w:tcW w:w="2440" w:type="dxa"/>
            <w:tcBorders>
              <w:top w:val="single" w:sz="4" w:space="0" w:color="000000"/>
              <w:left w:val="single" w:sz="4" w:space="0" w:color="000000"/>
              <w:bottom w:val="single" w:sz="4" w:space="0" w:color="000000"/>
              <w:right w:val="single" w:sz="4" w:space="0" w:color="000000"/>
            </w:tcBorders>
          </w:tcPr>
          <w:p w14:paraId="019999C1" w14:textId="77777777" w:rsidR="00E16F53" w:rsidRDefault="00781240">
            <w:pPr>
              <w:pStyle w:val="ProductList-TableBody"/>
            </w:pPr>
            <w:r>
              <w:t>Skupina aplikací</w:t>
            </w:r>
          </w:p>
        </w:tc>
        <w:tc>
          <w:tcPr>
            <w:tcW w:w="2440" w:type="dxa"/>
            <w:tcBorders>
              <w:top w:val="single" w:sz="4" w:space="0" w:color="000000"/>
              <w:left w:val="single" w:sz="4" w:space="0" w:color="000000"/>
              <w:bottom w:val="single" w:sz="4" w:space="0" w:color="000000"/>
              <w:right w:val="single" w:sz="4" w:space="0" w:color="000000"/>
            </w:tcBorders>
          </w:tcPr>
          <w:p w14:paraId="7CAC20F4" w14:textId="77777777" w:rsidR="00E16F53" w:rsidRDefault="00781240">
            <w:pPr>
              <w:pStyle w:val="ProductList-TableBody"/>
            </w:pPr>
            <w:r>
              <w:t>Není relevantní</w:t>
            </w:r>
          </w:p>
        </w:tc>
        <w:tc>
          <w:tcPr>
            <w:tcW w:w="2440" w:type="dxa"/>
            <w:tcBorders>
              <w:top w:val="single" w:sz="4" w:space="0" w:color="000000"/>
              <w:left w:val="single" w:sz="4" w:space="0" w:color="000000"/>
              <w:bottom w:val="single" w:sz="4" w:space="0" w:color="000000"/>
              <w:right w:val="single" w:sz="4" w:space="0" w:color="000000"/>
            </w:tcBorders>
          </w:tcPr>
          <w:p w14:paraId="72793869" w14:textId="77777777" w:rsidR="00E16F53" w:rsidRDefault="00781240">
            <w:pPr>
              <w:pStyle w:val="ProductList-TableBody"/>
            </w:pPr>
            <w:r>
              <w:t>Krytí SA je dostupné, pouze jak je naznačeno níže</w:t>
            </w:r>
          </w:p>
        </w:tc>
        <w:tc>
          <w:tcPr>
            <w:tcW w:w="4660" w:type="dxa"/>
            <w:vMerge w:val="restart"/>
            <w:tcBorders>
              <w:top w:val="single" w:sz="4" w:space="0" w:color="000000"/>
              <w:left w:val="single" w:sz="4" w:space="0" w:color="000000"/>
              <w:bottom w:val="single" w:sz="4" w:space="0" w:color="6E6E6E"/>
              <w:right w:val="single" w:sz="4" w:space="0" w:color="6E6E6E"/>
            </w:tcBorders>
          </w:tcPr>
          <w:p w14:paraId="2F75FE9E" w14:textId="77777777" w:rsidR="00E16F53" w:rsidRDefault="00781240">
            <w:pPr>
              <w:pStyle w:val="ProductList-TableBody"/>
            </w:pPr>
            <w:r>
              <w:t>Platí pro smlouvy Open License, MPSA, Select, Select Plus a na necelopodnikové produkty v rámci Open Value a doplňkové produkty v rámci smluv Enterprise. Nevztahuje se na produkty Enterprise na základě smluv Open Value a Enterprise.</w:t>
            </w:r>
          </w:p>
        </w:tc>
      </w:tr>
      <w:tr w:rsidR="00E16F53" w14:paraId="1804EB21" w14:textId="77777777">
        <w:tc>
          <w:tcPr>
            <w:tcW w:w="2440" w:type="dxa"/>
            <w:tcBorders>
              <w:top w:val="single" w:sz="4" w:space="0" w:color="000000"/>
              <w:left w:val="single" w:sz="4" w:space="0" w:color="000000"/>
              <w:bottom w:val="single" w:sz="4" w:space="0" w:color="000000"/>
              <w:right w:val="single" w:sz="4" w:space="0" w:color="000000"/>
            </w:tcBorders>
          </w:tcPr>
          <w:p w14:paraId="46362755" w14:textId="77777777" w:rsidR="00E16F53" w:rsidRDefault="00781240">
            <w:pPr>
              <w:pStyle w:val="ProductList-TableBody"/>
            </w:pPr>
            <w:r>
              <w:t>Skupina serverů</w:t>
            </w:r>
          </w:p>
        </w:tc>
        <w:tc>
          <w:tcPr>
            <w:tcW w:w="2440" w:type="dxa"/>
            <w:tcBorders>
              <w:top w:val="single" w:sz="4" w:space="0" w:color="000000"/>
              <w:left w:val="single" w:sz="4" w:space="0" w:color="000000"/>
              <w:bottom w:val="single" w:sz="4" w:space="0" w:color="000000"/>
              <w:right w:val="single" w:sz="4" w:space="0" w:color="000000"/>
            </w:tcBorders>
          </w:tcPr>
          <w:p w14:paraId="268FB86E" w14:textId="77777777" w:rsidR="00E16F53" w:rsidRDefault="00781240">
            <w:pPr>
              <w:pStyle w:val="ProductList-TableBody"/>
            </w:pPr>
            <w:r>
              <w:t>SA je k dispozici</w:t>
            </w:r>
          </w:p>
        </w:tc>
        <w:tc>
          <w:tcPr>
            <w:tcW w:w="2440" w:type="dxa"/>
            <w:tcBorders>
              <w:top w:val="single" w:sz="4" w:space="0" w:color="000000"/>
              <w:left w:val="single" w:sz="4" w:space="0" w:color="000000"/>
              <w:bottom w:val="single" w:sz="4" w:space="0" w:color="000000"/>
              <w:right w:val="single" w:sz="4" w:space="0" w:color="000000"/>
            </w:tcBorders>
          </w:tcPr>
          <w:p w14:paraId="72A3118D" w14:textId="77777777" w:rsidR="00E16F53" w:rsidRDefault="00781240">
            <w:pPr>
              <w:pStyle w:val="ProductList-TableBody"/>
            </w:pPr>
            <w:r>
              <w:t>SA je k dispozici</w:t>
            </w:r>
          </w:p>
        </w:tc>
        <w:tc>
          <w:tcPr>
            <w:tcW w:w="0" w:type="auto"/>
            <w:vMerge/>
          </w:tcPr>
          <w:p w14:paraId="74E533E6" w14:textId="77777777" w:rsidR="00E16F53" w:rsidRDefault="00E16F53"/>
        </w:tc>
      </w:tr>
    </w:tbl>
    <w:p w14:paraId="0FBD0C1C" w14:textId="77777777" w:rsidR="00E16F53" w:rsidRDefault="00E16F53">
      <w:pPr>
        <w:pStyle w:val="ProductList-Body"/>
      </w:pPr>
    </w:p>
    <w:p w14:paraId="62864DB6" w14:textId="77777777" w:rsidR="00E16F53" w:rsidRDefault="00781240">
      <w:pPr>
        <w:pStyle w:val="ProductList-Body"/>
      </w:pPr>
      <w:r>
        <w:t>Zákazníci, kteří získají produkt Microsoft Office Professional 2016 nebo 2019 od prodejce OEM, mohou získat krytí SA pro Microsoft Office Standard 2019 v rámci programů Open License, Select a Select Plus a v rámci programu Open Value pro necelopodnikovou možnost, a to do 90 dní od data nákupu od prodejce OEM.</w:t>
      </w:r>
    </w:p>
    <w:p w14:paraId="55601A27" w14:textId="77777777" w:rsidR="00E16F53" w:rsidRDefault="00E16F53">
      <w:pPr>
        <w:pStyle w:val="ProductList-Body"/>
      </w:pPr>
    </w:p>
    <w:p w14:paraId="62D83E9B" w14:textId="77777777" w:rsidR="00E16F53" w:rsidRDefault="00781240">
      <w:pPr>
        <w:pStyle w:val="ProductList-Body"/>
      </w:pPr>
      <w:r>
        <w:t>Zákazníci, kteří získají produkt SQL Server 2017</w:t>
      </w:r>
      <w:r>
        <w:fldChar w:fldCharType="begin"/>
      </w:r>
      <w:r>
        <w:instrText xml:space="preserve"> XE "SQL Server 2017" </w:instrText>
      </w:r>
      <w:r>
        <w:fldChar w:fldCharType="end"/>
      </w:r>
      <w:r>
        <w:t xml:space="preserve"> od dodavatele OEM před 31. březnem 2020, mohou získat krytí Software Assurance pro produkt SQL Server během 90 dnů od data zakoupení licence OEM.</w:t>
      </w:r>
    </w:p>
    <w:p w14:paraId="1CE6A47D" w14:textId="77777777" w:rsidR="00E16F53" w:rsidRDefault="00E16F53">
      <w:pPr>
        <w:pStyle w:val="ProductList-Body"/>
      </w:pPr>
    </w:p>
    <w:p w14:paraId="574123A1" w14:textId="77777777" w:rsidR="00E16F53" w:rsidRDefault="00781240">
      <w:pPr>
        <w:pStyle w:val="ProductList-Body"/>
      </w:pPr>
      <w:r>
        <w:t>Zákazníci se smlouvou Enterprise, kteří byli převedeni do služby online nebo si zakoupili licenci na odběr z krytí Software Assurance namísto prodloužení krytí Software Assurance, mohou znovu připojit krytí Software Assurance k licenci v datum výročí nebo při obnovení bez nutnosti zakoupit novou licenci. Krytí Software Assurance musí být objednáno pro tuto licenci na zbytek doby účinnosti prováděcí smlouvy. Krytí Software Assurance nesmí překročit počet časově neomezených licencí, pro něž bylo krytí Software Assurance aktuálně platné v okamžiku jakéhokoli předchozího převodu nebo prodloužení, a nesmí být znovu připojeno k převáděným licencím.</w:t>
      </w:r>
    </w:p>
    <w:p w14:paraId="7900B79E" w14:textId="77777777" w:rsidR="00E16F53" w:rsidRDefault="00E16F53">
      <w:pPr>
        <w:pStyle w:val="ProductList-Body"/>
        <w:jc w:val="right"/>
      </w:pPr>
    </w:p>
    <w:tbl>
      <w:tblPr>
        <w:tblStyle w:val="PURTable"/>
        <w:tblW w:w="0" w:type="dxa"/>
        <w:tblLook w:val="04A0" w:firstRow="1" w:lastRow="0" w:firstColumn="1" w:lastColumn="0" w:noHBand="0" w:noVBand="1"/>
      </w:tblPr>
      <w:tblGrid>
        <w:gridCol w:w="10916"/>
      </w:tblGrid>
      <w:tr w:rsidR="00E16F53" w14:paraId="7B118ACA"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B912A53"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6B066303" w14:textId="77777777" w:rsidR="00E16F53" w:rsidRDefault="00E16F53">
      <w:pPr>
        <w:pStyle w:val="ProductList-Body"/>
      </w:pPr>
    </w:p>
    <w:p w14:paraId="6F115F33" w14:textId="77777777" w:rsidR="00E16F53" w:rsidRDefault="00781240">
      <w:pPr>
        <w:pStyle w:val="ProductList-Offering1Heading"/>
        <w:outlineLvl w:val="1"/>
      </w:pPr>
      <w:bookmarkStart w:id="357" w:name="_Sec574"/>
      <w:r>
        <w:t>Prodloužení krytí Software Assurance</w:t>
      </w:r>
      <w:bookmarkEnd w:id="357"/>
      <w:r>
        <w:fldChar w:fldCharType="begin"/>
      </w:r>
      <w:r>
        <w:instrText xml:space="preserve"> TC "</w:instrText>
      </w:r>
      <w:bookmarkStart w:id="358" w:name="_Toc36309763"/>
      <w:r>
        <w:instrText>Prodloužení krytí Software Assurance</w:instrText>
      </w:r>
      <w:bookmarkEnd w:id="358"/>
      <w:r>
        <w:instrText>" \l 2</w:instrText>
      </w:r>
      <w:r>
        <w:fldChar w:fldCharType="end"/>
      </w:r>
    </w:p>
    <w:p w14:paraId="087E2423" w14:textId="77777777" w:rsidR="00E16F53" w:rsidRDefault="00781240">
      <w:pPr>
        <w:pStyle w:val="ProductList-ClauseHeading"/>
        <w:outlineLvl w:val="2"/>
      </w:pPr>
      <w:r>
        <w:t>Prodloužení krytí v rámci stejné smlouvy</w:t>
      </w:r>
    </w:p>
    <w:p w14:paraId="6A3D08E3" w14:textId="77777777" w:rsidR="00E16F53" w:rsidRDefault="00781240">
      <w:pPr>
        <w:pStyle w:val="ProductList-Body"/>
      </w:pPr>
      <w:r>
        <w:t>Podmínky prodloužení krytí SA v rámci stejné smlouvy k programu, na základě které bylo původně objednáno, jsou obsaženy v multilicenčních smlouvách zákazníka. Pokud krytí SA zatím nevypršelo, zákazníci si je mohou prodloužit bez nutnosti současně objednat licenci. Pro uvedené konkrétní programy dále platí tyto podmínky:</w:t>
      </w:r>
    </w:p>
    <w:p w14:paraId="428AD2D1" w14:textId="77777777" w:rsidR="00E16F53" w:rsidRDefault="00E16F53">
      <w:pPr>
        <w:pStyle w:val="ProductList-Body"/>
      </w:pPr>
    </w:p>
    <w:p w14:paraId="62C67A69" w14:textId="77777777" w:rsidR="00E16F53" w:rsidRDefault="00781240">
      <w:pPr>
        <w:pStyle w:val="ProductList-SubClauseHeading"/>
        <w:outlineLvl w:val="3"/>
      </w:pPr>
      <w:r>
        <w:t>Open License</w:t>
      </w:r>
    </w:p>
    <w:p w14:paraId="7352E9DB" w14:textId="77777777" w:rsidR="00E16F53" w:rsidRDefault="00781240">
      <w:pPr>
        <w:pStyle w:val="ProductList-BodyIndented"/>
      </w:pPr>
      <w:r>
        <w:t>Platnost krytí SA objednaného na základě autorizačního čísla Open Licence uplyne po uplynutí platnosti takového čísla. Zákazník, který chce krytí SA prodloužit, musí předložit prodlužovací objednávku ve lhůtě 90 dnů od data uplynutí doby účinnosti autorizačního čísla.</w:t>
      </w:r>
    </w:p>
    <w:p w14:paraId="4EE25CFC" w14:textId="77777777" w:rsidR="00E16F53" w:rsidRDefault="00E16F53">
      <w:pPr>
        <w:pStyle w:val="ProductList-BodyIndented"/>
      </w:pPr>
    </w:p>
    <w:p w14:paraId="5D161513" w14:textId="77777777" w:rsidR="00E16F53" w:rsidRDefault="00781240">
      <w:pPr>
        <w:pStyle w:val="ProductList-SubClauseHeading"/>
        <w:outlineLvl w:val="3"/>
      </w:pPr>
      <w:r>
        <w:t>Smlouva Enterprise</w:t>
      </w:r>
    </w:p>
    <w:p w14:paraId="33335877" w14:textId="77777777" w:rsidR="00E16F53" w:rsidRDefault="00781240">
      <w:pPr>
        <w:pStyle w:val="ProductList-BodyIndented"/>
      </w:pPr>
      <w:r>
        <w:t>Pokud zákazníci chtějí prodloužit krytí SA v rámci stejné prováděcí smlouvy a smlouvy Enterprise, musí podepsat novou prováděcí smlouvu a smlouvu Enterprise s platností od roku 2011 dále (pokud tak zatím neučinili) a musí předložit prodlužovací objednávku pro krytí SA (jak se uplatňuje) pro 1) všechny produkty Enterprise, aplikační platformové produkty, produkty Core Infrastructure a dodatečné produkty, které si přejí prodloužit, a 2) služby online využívané pro transakce (pokud se uplatňuje).</w:t>
      </w:r>
    </w:p>
    <w:p w14:paraId="53D5898C" w14:textId="77777777" w:rsidR="00E16F53" w:rsidRDefault="00E16F53">
      <w:pPr>
        <w:pStyle w:val="ProductList-BodyIndented"/>
      </w:pPr>
    </w:p>
    <w:p w14:paraId="420AA22A" w14:textId="77777777" w:rsidR="00E16F53" w:rsidRDefault="00781240">
      <w:pPr>
        <w:pStyle w:val="ProductList-SubClauseHeading"/>
        <w:outlineLvl w:val="3"/>
      </w:pPr>
      <w:r>
        <w:t>Enrollment for Application Platform</w:t>
      </w:r>
    </w:p>
    <w:p w14:paraId="2CFC0B16" w14:textId="77777777" w:rsidR="00E16F53" w:rsidRDefault="00781240">
      <w:pPr>
        <w:pStyle w:val="ProductList-BodyIndented"/>
      </w:pPr>
      <w:r>
        <w:t xml:space="preserve">Zákazníci EAP, kteří dříve odložili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prostřednictvím předchozích licenčních jednotek SKU pro krytí SA, si musí před prodloužením krytí SA své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nejdříve vykoupit.</w:t>
      </w:r>
    </w:p>
    <w:p w14:paraId="5C421F0F" w14:textId="77777777" w:rsidR="00E16F53" w:rsidRDefault="00E16F53">
      <w:pPr>
        <w:pStyle w:val="ProductList-BodyIndented"/>
      </w:pPr>
    </w:p>
    <w:p w14:paraId="6FAE7B02" w14:textId="77777777" w:rsidR="00E16F53" w:rsidRDefault="00781240">
      <w:pPr>
        <w:pStyle w:val="ProductList-ClauseHeading"/>
        <w:outlineLvl w:val="2"/>
      </w:pPr>
      <w:r>
        <w:lastRenderedPageBreak/>
        <w:t>Prodloužení krytí v rámci samostatné smlouvy</w:t>
      </w:r>
    </w:p>
    <w:p w14:paraId="13B1DF89" w14:textId="77777777" w:rsidR="00E16F53" w:rsidRDefault="00781240">
      <w:pPr>
        <w:pStyle w:val="ProductList-Body"/>
      </w:pPr>
      <w:r>
        <w:t xml:space="preserve">Zákazník může prodloužit krytí SA pro jakýkoli produkt, pokud získal časově neomezenou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licenci</w:t>
      </w:r>
      <w:r>
        <w:fldChar w:fldCharType="end"/>
      </w:r>
      <w:r>
        <w:t xml:space="preserve"> a krytí SA pro daný produkt v rámci předchozí smlouvy ve stejném multilicenčním programu, a 1) nová prováděcí smlouva ke smlouvě nebo objednávka (MPSA) zákazníka musí nabývat účinnosti nejpozději v den následující po datu uplynutí doby účinnosti předchozí smlouvy nebo prováděcí smlouvy a 2) prodlužovací objednávka pro krytí SA musí být provedena před uplynutím doby účinnosti předchozího krytí SA, pokud takové krytí není prodlouženo ze smlouvy Open License. V takovém případě mají zákazníci na zadání objednávky 90 dní od uplynutí doby účinnosti.</w:t>
      </w:r>
    </w:p>
    <w:p w14:paraId="29D93C26" w14:textId="77777777" w:rsidR="00E16F53" w:rsidRDefault="00E16F53">
      <w:pPr>
        <w:pStyle w:val="ProductList-Body"/>
      </w:pPr>
    </w:p>
    <w:p w14:paraId="0DE54C2F" w14:textId="77777777" w:rsidR="00E16F53" w:rsidRDefault="00781240">
      <w:pPr>
        <w:pStyle w:val="ProductList-Body"/>
      </w:pPr>
      <w:r>
        <w:t>Zákazník může také prodloužit krytí SA z jednoho multilicenčního programu do jiného multilicenčního programu. V případě produktů Enterprise původně zakoupených v rámci programu s požadavkem pokrytí celé společnosti tato výjimka platí, pouze pokud zákazník prodlužuje krytí SA do MPSA nebo programu s požadavkem pokrytí celé společnosti pro produkty Enterprise. Pro verze smlouvy z roku 2008 a starší platí, že pokud je krytí prodlouženo do 30 dní (90 dní v případě prodlužování z programu Open License), bude se předpokládat, že zákazníci mají krytí SA během období mezi uplynutím doby účinnosti krytí SA a zahájením nového pokrytí.</w:t>
      </w:r>
    </w:p>
    <w:p w14:paraId="30A85A67" w14:textId="77777777" w:rsidR="00E16F53" w:rsidRDefault="00E16F53">
      <w:pPr>
        <w:pStyle w:val="ProductList-Body"/>
      </w:pPr>
    </w:p>
    <w:p w14:paraId="45A0E527" w14:textId="77777777" w:rsidR="00E16F53" w:rsidRDefault="00781240">
      <w:pPr>
        <w:pStyle w:val="ProductList-ClauseHeading"/>
        <w:outlineLvl w:val="2"/>
      </w:pPr>
      <w:r>
        <w:t>Prodloužení krytí Software Assurance pro licence pro klientský přístup (CAL) a licence pro správu (ML)</w:t>
      </w:r>
    </w:p>
    <w:p w14:paraId="4883EACD" w14:textId="77777777" w:rsidR="00E16F53" w:rsidRDefault="00781240">
      <w:pPr>
        <w:pStyle w:val="ProductList-Body"/>
      </w:pPr>
      <w:r>
        <w:rPr>
          <w:b/>
          <w:color w:val="00188F"/>
        </w:rPr>
        <w:t>Přechod mezi licencemi CAL na uživatele a na zařízení</w:t>
      </w:r>
      <w:r>
        <w:t xml:space="preserve">: Zákazníci, kteří si prodlužují krytí SA pro licence CAL, mohou přejít mezi možností na uživatele a na zařízení. Tento přechod nemění edici licence CAL (tj. Standard na Enterprise). </w:t>
      </w:r>
    </w:p>
    <w:p w14:paraId="07D387F4" w14:textId="77777777" w:rsidR="00E16F53" w:rsidRDefault="00781240">
      <w:pPr>
        <w:pStyle w:val="ProductList-Body"/>
      </w:pPr>
      <w:r>
        <w:rPr>
          <w:b/>
          <w:color w:val="00188F"/>
        </w:rPr>
        <w:t>Přechod mezi licencemi ML pro uživatele a klienta prostředí OSE</w:t>
      </w:r>
      <w:r>
        <w:t>: Zákazníci, kteří si prodlužují krytí SA pro klientské licence CAL, mohou přejít mezi možností na uživatele a na prostředí OSE.</w:t>
      </w:r>
    </w:p>
    <w:p w14:paraId="59134812" w14:textId="77777777" w:rsidR="00E16F53" w:rsidRDefault="00E16F53">
      <w:pPr>
        <w:pStyle w:val="ProductList-Body"/>
        <w:jc w:val="right"/>
      </w:pPr>
    </w:p>
    <w:tbl>
      <w:tblPr>
        <w:tblStyle w:val="PURTable"/>
        <w:tblW w:w="0" w:type="dxa"/>
        <w:tblLook w:val="04A0" w:firstRow="1" w:lastRow="0" w:firstColumn="1" w:lastColumn="0" w:noHBand="0" w:noVBand="1"/>
      </w:tblPr>
      <w:tblGrid>
        <w:gridCol w:w="10916"/>
      </w:tblGrid>
      <w:tr w:rsidR="00E16F53" w14:paraId="26EDEFB5"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53C0CFBA"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1111C421" w14:textId="77777777" w:rsidR="00E16F53" w:rsidRDefault="00E16F53">
      <w:pPr>
        <w:pStyle w:val="ProductList-Body"/>
      </w:pPr>
    </w:p>
    <w:p w14:paraId="719DE380" w14:textId="77777777" w:rsidR="00E16F53" w:rsidRDefault="00781240">
      <w:pPr>
        <w:pStyle w:val="ProductList-Offering1Heading"/>
        <w:outlineLvl w:val="1"/>
      </w:pPr>
      <w:bookmarkStart w:id="359" w:name="_Sec575"/>
      <w:r>
        <w:t>Licence na migraci v případě ukončených produktů nebo produktů s ukončenou životností</w:t>
      </w:r>
      <w:bookmarkEnd w:id="359"/>
      <w:r>
        <w:fldChar w:fldCharType="begin"/>
      </w:r>
      <w:r>
        <w:instrText xml:space="preserve"> TC "</w:instrText>
      </w:r>
      <w:bookmarkStart w:id="360" w:name="_Toc36309764"/>
      <w:r>
        <w:instrText>Licence na migraci v případě ukončených produktů nebo produktů s ukončenou životností</w:instrText>
      </w:r>
      <w:bookmarkEnd w:id="360"/>
      <w:r>
        <w:instrText>" \l 2</w:instrText>
      </w:r>
      <w:r>
        <w:fldChar w:fldCharType="end"/>
      </w:r>
    </w:p>
    <w:p w14:paraId="512DAA92" w14:textId="77777777" w:rsidR="00E16F53" w:rsidRDefault="00781240">
      <w:pPr>
        <w:pStyle w:val="ProductList-Body"/>
      </w:pPr>
      <w:r>
        <w:t>Zde použitý pojem „</w:t>
      </w:r>
      <w:r>
        <w:rPr>
          <w:b/>
          <w:color w:val="00188F"/>
        </w:rPr>
        <w:t>kvalifikující licence</w:t>
      </w:r>
      <w:r>
        <w:t xml:space="preserve">“ označuje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licenci</w:t>
      </w:r>
      <w:r>
        <w:fldChar w:fldCharType="end"/>
      </w:r>
      <w:r>
        <w:t xml:space="preserve"> s krytím SA k uvedenému datu a pro produkt uvedený v záznamu produktu, který odkazuje na tento oddíl.</w:t>
      </w:r>
    </w:p>
    <w:p w14:paraId="5FF593A8" w14:textId="77777777" w:rsidR="00E16F53" w:rsidRDefault="00781240">
      <w:pPr>
        <w:pStyle w:val="ProductList-Body"/>
      </w:pPr>
      <w:r>
        <w:t>Zde použitý pojem „</w:t>
      </w:r>
      <w:r>
        <w:rPr>
          <w:b/>
          <w:color w:val="00188F"/>
        </w:rPr>
        <w:t>licence na migraci</w:t>
      </w:r>
      <w:r>
        <w:t>“ označuje práva udělená v záznamu produktu, který odkazuje na tento oddíl.</w:t>
      </w:r>
    </w:p>
    <w:p w14:paraId="6B2E6E18" w14:textId="77777777" w:rsidR="00E16F53" w:rsidRDefault="00E16F53">
      <w:pPr>
        <w:pStyle w:val="ProductList-Body"/>
      </w:pPr>
    </w:p>
    <w:p w14:paraId="6F42754B" w14:textId="77777777" w:rsidR="00E16F53" w:rsidRDefault="00781240">
      <w:pPr>
        <w:pStyle w:val="ProductList-Body"/>
      </w:pPr>
      <w:r>
        <w:t>Není-li v záznamu produktu uvedeno jinak:</w:t>
      </w:r>
    </w:p>
    <w:p w14:paraId="639AB1B5" w14:textId="77777777" w:rsidR="00E16F53" w:rsidRDefault="00781240" w:rsidP="00781240">
      <w:pPr>
        <w:pStyle w:val="ProductList-Bullet"/>
        <w:numPr>
          <w:ilvl w:val="0"/>
          <w:numId w:val="53"/>
        </w:numPr>
      </w:pPr>
      <w:r>
        <w:t>Zákazník může upgradovat a používat software v rámci licence na migraci namísto softwaru zahrnutého do kvalifikující licence. Zákazník však nesmí software používat současně v rámci obou licencí.</w:t>
      </w:r>
    </w:p>
    <w:p w14:paraId="40A06983" w14:textId="77777777" w:rsidR="00E16F53" w:rsidRDefault="00781240" w:rsidP="00781240">
      <w:pPr>
        <w:pStyle w:val="ProductList-Bullet"/>
        <w:numPr>
          <w:ilvl w:val="0"/>
          <w:numId w:val="53"/>
        </w:numPr>
      </w:pPr>
      <w:r>
        <w:t>Licence na migraci jsou udělovány v poměru 1:1 pro každou kvalifikující licenci zákazníka.</w:t>
      </w:r>
    </w:p>
    <w:p w14:paraId="64FC8A9F" w14:textId="77777777" w:rsidR="00E16F53" w:rsidRDefault="00781240" w:rsidP="00781240">
      <w:pPr>
        <w:pStyle w:val="ProductList-Bullet"/>
        <w:numPr>
          <w:ilvl w:val="0"/>
          <w:numId w:val="53"/>
        </w:numPr>
      </w:pPr>
      <w:r>
        <w:t>Pokud zákazník získal časově neomezená práva na používání softwaru v rámci kvalifikující licence, práva na užívání softwaru získaná v rámci licence na migraci jsou také časově neomezená. V opačném případě platnost práv získaných v rámci licence na migraci vyprší s vypršením platnosti základní kvalifikující licence.</w:t>
      </w:r>
    </w:p>
    <w:p w14:paraId="475EF344" w14:textId="77777777" w:rsidR="00E16F53" w:rsidRDefault="00781240" w:rsidP="00781240">
      <w:pPr>
        <w:pStyle w:val="ProductList-Bullet"/>
        <w:numPr>
          <w:ilvl w:val="0"/>
          <w:numId w:val="53"/>
        </w:numPr>
      </w:pPr>
      <w:r>
        <w:t>Po uplynutí doby účinnosti krytí SA na kvalifikující licenci může zákazník získat krytí SA pro stejnou verzi a edici produktu zahrnutého do licence na migraci, a to bez nutnosti nejdříve získat samostatné nové licence. Tato možnost se nevztahuje na zákazníky, kteří si kupují licence v rámci programů odběru (např. smluv Enterprise Subscription nebo Open Value Subscription).</w:t>
      </w:r>
    </w:p>
    <w:p w14:paraId="20A75B0F" w14:textId="77777777" w:rsidR="00E16F53" w:rsidRDefault="00781240" w:rsidP="00781240">
      <w:pPr>
        <w:pStyle w:val="ProductList-Bullet"/>
        <w:numPr>
          <w:ilvl w:val="0"/>
          <w:numId w:val="53"/>
        </w:numPr>
      </w:pPr>
      <w:r>
        <w:t>Zákazník nesmí licence na migraci převádět odděleně od kvalifikujících licencí.</w:t>
      </w:r>
    </w:p>
    <w:p w14:paraId="4F5D22BE" w14:textId="77777777" w:rsidR="00E16F53" w:rsidRDefault="00781240" w:rsidP="00781240">
      <w:pPr>
        <w:pStyle w:val="ProductList-Bullet"/>
        <w:numPr>
          <w:ilvl w:val="0"/>
          <w:numId w:val="53"/>
        </w:numPr>
      </w:pPr>
      <w:r>
        <w:t xml:space="preserve">Následně získané licence pro stejný ukončený produkt v rámci stejného období účinnosti prováděcí smlouvy na základě prováděcí smlouvy nebo smlouvy Enterprise Subscription, Open Value Subscription nebo Enrollment for Education Solutions v rámci naplánovaného aktualizačního procesu zákazníka jsou pro účely poskytnutí licence také kvalifikujícími licencemi. Krytí pro produkty v rámci smluv k odběrům musí být nepřetržité. </w:t>
      </w:r>
    </w:p>
    <w:p w14:paraId="430ABA20" w14:textId="77777777" w:rsidR="00E16F53" w:rsidRDefault="00E16F53">
      <w:pPr>
        <w:pStyle w:val="ProductList-Body"/>
        <w:jc w:val="right"/>
      </w:pPr>
    </w:p>
    <w:tbl>
      <w:tblPr>
        <w:tblStyle w:val="PURTable"/>
        <w:tblW w:w="0" w:type="dxa"/>
        <w:tblLook w:val="04A0" w:firstRow="1" w:lastRow="0" w:firstColumn="1" w:lastColumn="0" w:noHBand="0" w:noVBand="1"/>
      </w:tblPr>
      <w:tblGrid>
        <w:gridCol w:w="10916"/>
      </w:tblGrid>
      <w:tr w:rsidR="00E16F53" w14:paraId="6367A60A"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D933512"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1A59B7CF" w14:textId="77777777" w:rsidR="00E16F53" w:rsidRDefault="00E16F53">
      <w:pPr>
        <w:pStyle w:val="ProductList-Body"/>
      </w:pPr>
    </w:p>
    <w:p w14:paraId="7EED426F" w14:textId="77777777" w:rsidR="00E16F53" w:rsidRDefault="00781240">
      <w:pPr>
        <w:pStyle w:val="ProductList-Offering1Heading"/>
        <w:outlineLvl w:val="1"/>
      </w:pPr>
      <w:bookmarkStart w:id="361" w:name="_Sec576"/>
      <w:r>
        <w:t>Výhody Software Assurance</w:t>
      </w:r>
      <w:bookmarkEnd w:id="361"/>
      <w:r>
        <w:fldChar w:fldCharType="begin"/>
      </w:r>
      <w:r>
        <w:instrText xml:space="preserve"> TC "</w:instrText>
      </w:r>
      <w:bookmarkStart w:id="362" w:name="_Toc36309765"/>
      <w:r>
        <w:instrText>Výhody Software Assurance</w:instrText>
      </w:r>
      <w:bookmarkEnd w:id="362"/>
      <w:r>
        <w:instrText>" \l 2</w:instrText>
      </w:r>
      <w:r>
        <w:fldChar w:fldCharType="end"/>
      </w:r>
    </w:p>
    <w:p w14:paraId="6F1A8C0A" w14:textId="77777777" w:rsidR="00E16F53" w:rsidRDefault="00781240">
      <w:pPr>
        <w:pStyle w:val="ProductList-Body"/>
      </w:pPr>
      <w:r>
        <w:t>Většina výhod krytí SA je dostupná v rámci každé skupiny produktů, jak je popsáno v tabulce níže. Aktivní krytí SA pro libovolný kvalifikující produkt opravňuje zákazníka k využití výhod zobrazených v tabulce níže. Některé výhody jsou udělovány na základě výdajů za krytí SA zákazníka pro danou sadu kvalifikujících produktů v rámci kategorie. Pro tyto účely výraz „výdaje za krytí SA“ neznamenají doslova utracené dolary zákazníka, ale jedná se o vyjádření výdajů zákazníka za krytí SA pro tyto produkty v rámci registrace Select nebo prováděcí smlouvy Enterprise, Select Plus či smlouvy Open (například nákupy pouze krytí SA a nákupy komponenty SA v rámci L&amp;SA). Pro zákazníky v rámci programů odběru se jedná o vyjádření odhadu celkové částky v dolarech, kterou zákazník vynaložil za licencování těchto produktů v rámci své prováděcí smlouvy nebo smlouvy. Čerpání určitých výhon vyžaduje členství Software Assurance („SAM“). Není-li níže nebo v záznamech produktu uvedeno jinak, přístup zákazníka a jeho práva na využívání výhod krytí SA obecně vyprší po uplynutí doby účinnosti jeho krytí SA. Výhody se mohou kdykoli a bez předchozího upozornění změnit a jejich poskytování může být ukončeno. Dostupnost výhod se pro různé programy, regiony, možnosti dodávek a jazyky liší.</w:t>
      </w:r>
    </w:p>
    <w:tbl>
      <w:tblPr>
        <w:tblStyle w:val="PURTable"/>
        <w:tblW w:w="0" w:type="dxa"/>
        <w:tblLook w:val="04A0" w:firstRow="1" w:lastRow="0" w:firstColumn="1" w:lastColumn="0" w:noHBand="0" w:noVBand="1"/>
      </w:tblPr>
      <w:tblGrid>
        <w:gridCol w:w="5521"/>
        <w:gridCol w:w="1797"/>
        <w:gridCol w:w="1801"/>
        <w:gridCol w:w="1797"/>
      </w:tblGrid>
      <w:tr w:rsidR="00E16F53" w14:paraId="40BFAA24"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687B553D" w14:textId="77777777" w:rsidR="00E16F53" w:rsidRDefault="00781240">
            <w:pPr>
              <w:pStyle w:val="ProductList-TableBody"/>
            </w:pPr>
            <w:r>
              <w:rPr>
                <w:color w:val="FFFFFF"/>
              </w:rPr>
              <w:t>Výhody</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14:paraId="5E81FDDE" w14:textId="77777777" w:rsidR="00E16F53" w:rsidRDefault="00781240">
            <w:pPr>
              <w:pStyle w:val="ProductList-TableBody"/>
              <w:jc w:val="center"/>
            </w:pPr>
            <w:r>
              <w:rPr>
                <w:color w:val="FFFFFF"/>
              </w:rPr>
              <w:t>Skupina aplikací</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14:paraId="3BF51F64" w14:textId="77777777" w:rsidR="00E16F53" w:rsidRDefault="00781240">
            <w:pPr>
              <w:pStyle w:val="ProductList-TableBody"/>
              <w:jc w:val="center"/>
            </w:pPr>
            <w:r>
              <w:rPr>
                <w:color w:val="FFFFFF"/>
              </w:rPr>
              <w:t>Skupina systémů</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14:paraId="45C20ED4" w14:textId="77777777" w:rsidR="00E16F53" w:rsidRDefault="00781240">
            <w:pPr>
              <w:pStyle w:val="ProductList-TableBody"/>
              <w:jc w:val="center"/>
            </w:pPr>
            <w:r>
              <w:rPr>
                <w:color w:val="FFFFFF"/>
              </w:rPr>
              <w:t>Skupina serverů</w:t>
            </w:r>
          </w:p>
        </w:tc>
      </w:tr>
      <w:tr w:rsidR="00E16F53" w14:paraId="2E61D822" w14:textId="77777777">
        <w:tc>
          <w:tcPr>
            <w:tcW w:w="6120" w:type="dxa"/>
            <w:tcBorders>
              <w:top w:val="single" w:sz="4" w:space="0" w:color="000000"/>
              <w:left w:val="single" w:sz="4" w:space="0" w:color="000000"/>
              <w:bottom w:val="single" w:sz="4" w:space="0" w:color="000000"/>
              <w:right w:val="single" w:sz="4" w:space="0" w:color="000000"/>
            </w:tcBorders>
          </w:tcPr>
          <w:p w14:paraId="13EEF9BA" w14:textId="77777777" w:rsidR="00E16F53" w:rsidRDefault="007D64C2">
            <w:pPr>
              <w:pStyle w:val="ProductList-TableBody"/>
            </w:pPr>
            <w:hyperlink w:anchor="_Sec577">
              <w:r w:rsidR="00781240">
                <w:rPr>
                  <w:color w:val="00467F"/>
                  <w:u w:val="single"/>
                </w:rPr>
                <w:t>Práva k nové verzi</w:t>
              </w:r>
            </w:hyperlink>
          </w:p>
        </w:tc>
        <w:tc>
          <w:tcPr>
            <w:tcW w:w="1960" w:type="dxa"/>
            <w:tcBorders>
              <w:top w:val="single" w:sz="4" w:space="0" w:color="000000"/>
              <w:left w:val="single" w:sz="4" w:space="0" w:color="000000"/>
              <w:bottom w:val="single" w:sz="4" w:space="0" w:color="000000"/>
              <w:right w:val="single" w:sz="4" w:space="0" w:color="000000"/>
            </w:tcBorders>
          </w:tcPr>
          <w:p w14:paraId="51EF1575" w14:textId="77777777" w:rsidR="00E16F53" w:rsidRDefault="0078124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5C170EE1" w14:textId="77777777" w:rsidR="00E16F53" w:rsidRDefault="0078124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7BA2C4B9" w14:textId="77777777" w:rsidR="00E16F53" w:rsidRDefault="00781240">
            <w:pPr>
              <w:pStyle w:val="ProductList-TableBody"/>
              <w:jc w:val="center"/>
            </w:pPr>
            <w:r>
              <w:t>X</w:t>
            </w:r>
          </w:p>
        </w:tc>
      </w:tr>
      <w:tr w:rsidR="00E16F53" w14:paraId="50774CEF" w14:textId="77777777">
        <w:tc>
          <w:tcPr>
            <w:tcW w:w="6120" w:type="dxa"/>
            <w:tcBorders>
              <w:top w:val="single" w:sz="4" w:space="0" w:color="000000"/>
              <w:left w:val="single" w:sz="4" w:space="0" w:color="000000"/>
              <w:bottom w:val="single" w:sz="4" w:space="0" w:color="000000"/>
              <w:right w:val="single" w:sz="4" w:space="0" w:color="000000"/>
            </w:tcBorders>
          </w:tcPr>
          <w:p w14:paraId="7AAD4B9E" w14:textId="77777777" w:rsidR="00E16F53" w:rsidRDefault="007D64C2">
            <w:pPr>
              <w:pStyle w:val="ProductList-TableBody"/>
            </w:pPr>
            <w:hyperlink w:anchor="_Sec579">
              <w:r w:rsidR="00781240">
                <w:rPr>
                  <w:color w:val="00467F"/>
                  <w:u w:val="single"/>
                </w:rPr>
                <w:t>Office for the web, Office Online Server</w:t>
              </w:r>
            </w:hyperlink>
          </w:p>
        </w:tc>
        <w:tc>
          <w:tcPr>
            <w:tcW w:w="1960" w:type="dxa"/>
            <w:tcBorders>
              <w:top w:val="single" w:sz="4" w:space="0" w:color="000000"/>
              <w:left w:val="single" w:sz="4" w:space="0" w:color="000000"/>
              <w:bottom w:val="single" w:sz="4" w:space="0" w:color="000000"/>
              <w:right w:val="single" w:sz="4" w:space="0" w:color="000000"/>
            </w:tcBorders>
          </w:tcPr>
          <w:p w14:paraId="653AE03C" w14:textId="77777777" w:rsidR="00E16F53" w:rsidRDefault="0078124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1EB9571C" w14:textId="77777777" w:rsidR="00E16F53" w:rsidRDefault="00E16F53">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474F8392" w14:textId="77777777" w:rsidR="00E16F53" w:rsidRDefault="00E16F53">
            <w:pPr>
              <w:pStyle w:val="ProductList-TableBody"/>
              <w:jc w:val="center"/>
            </w:pPr>
          </w:p>
        </w:tc>
      </w:tr>
      <w:tr w:rsidR="00E16F53" w14:paraId="1984BE7C" w14:textId="77777777">
        <w:tc>
          <w:tcPr>
            <w:tcW w:w="6120" w:type="dxa"/>
            <w:tcBorders>
              <w:top w:val="single" w:sz="4" w:space="0" w:color="000000"/>
              <w:left w:val="single" w:sz="4" w:space="0" w:color="000000"/>
              <w:bottom w:val="single" w:sz="4" w:space="0" w:color="000000"/>
              <w:right w:val="single" w:sz="4" w:space="0" w:color="000000"/>
            </w:tcBorders>
          </w:tcPr>
          <w:p w14:paraId="0BCF3EF3" w14:textId="77777777" w:rsidR="00E16F53" w:rsidRDefault="007D64C2">
            <w:pPr>
              <w:pStyle w:val="ProductList-TableBody"/>
            </w:pPr>
            <w:hyperlink w:anchor="_Sec580">
              <w:r w:rsidR="00781240">
                <w:rPr>
                  <w:color w:val="00467F"/>
                  <w:u w:val="single"/>
                </w:rPr>
                <w:t>Služby plánování</w:t>
              </w:r>
            </w:hyperlink>
          </w:p>
        </w:tc>
        <w:tc>
          <w:tcPr>
            <w:tcW w:w="1960" w:type="dxa"/>
            <w:tcBorders>
              <w:top w:val="single" w:sz="4" w:space="0" w:color="000000"/>
              <w:left w:val="single" w:sz="4" w:space="0" w:color="000000"/>
              <w:bottom w:val="single" w:sz="4" w:space="0" w:color="000000"/>
              <w:right w:val="single" w:sz="4" w:space="0" w:color="000000"/>
            </w:tcBorders>
          </w:tcPr>
          <w:p w14:paraId="28AEA6C1" w14:textId="77777777" w:rsidR="00E16F53" w:rsidRDefault="0078124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4F3FEF9D" w14:textId="77777777" w:rsidR="00E16F53" w:rsidRDefault="00E16F53">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62D82809" w14:textId="77777777" w:rsidR="00E16F53" w:rsidRDefault="00781240">
            <w:pPr>
              <w:pStyle w:val="ProductList-TableBody"/>
              <w:jc w:val="center"/>
            </w:pPr>
            <w:r>
              <w:t>X</w:t>
            </w:r>
          </w:p>
        </w:tc>
      </w:tr>
      <w:tr w:rsidR="00E16F53" w14:paraId="79A780B7" w14:textId="77777777">
        <w:tc>
          <w:tcPr>
            <w:tcW w:w="6120" w:type="dxa"/>
            <w:tcBorders>
              <w:top w:val="single" w:sz="4" w:space="0" w:color="000000"/>
              <w:left w:val="single" w:sz="4" w:space="0" w:color="000000"/>
              <w:bottom w:val="single" w:sz="4" w:space="0" w:color="000000"/>
              <w:right w:val="single" w:sz="4" w:space="0" w:color="000000"/>
            </w:tcBorders>
          </w:tcPr>
          <w:p w14:paraId="148C4D07" w14:textId="77777777" w:rsidR="00E16F53" w:rsidRDefault="007D64C2">
            <w:pPr>
              <w:pStyle w:val="ProductList-TableBody"/>
            </w:pPr>
            <w:hyperlink w:anchor="_Sec581">
              <w:r w:rsidR="00781240">
                <w:rPr>
                  <w:color w:val="00467F"/>
                  <w:u w:val="single"/>
                </w:rPr>
                <w:t>Program ESLP (Enterprise Source Licensing Program)</w:t>
              </w:r>
            </w:hyperlink>
          </w:p>
        </w:tc>
        <w:tc>
          <w:tcPr>
            <w:tcW w:w="1960" w:type="dxa"/>
            <w:tcBorders>
              <w:top w:val="single" w:sz="4" w:space="0" w:color="000000"/>
              <w:left w:val="single" w:sz="4" w:space="0" w:color="000000"/>
              <w:bottom w:val="single" w:sz="4" w:space="0" w:color="000000"/>
              <w:right w:val="single" w:sz="4" w:space="0" w:color="000000"/>
            </w:tcBorders>
          </w:tcPr>
          <w:p w14:paraId="6573BEF0" w14:textId="77777777" w:rsidR="00E16F53" w:rsidRDefault="00E16F53">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2470DC46" w14:textId="77777777" w:rsidR="00E16F53" w:rsidRDefault="0078124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18BF302A" w14:textId="77777777" w:rsidR="00E16F53" w:rsidRDefault="00E16F53">
            <w:pPr>
              <w:pStyle w:val="ProductList-TableBody"/>
              <w:jc w:val="center"/>
            </w:pPr>
          </w:p>
        </w:tc>
      </w:tr>
      <w:tr w:rsidR="00E16F53" w14:paraId="58EEE300" w14:textId="77777777">
        <w:tc>
          <w:tcPr>
            <w:tcW w:w="6120" w:type="dxa"/>
            <w:tcBorders>
              <w:top w:val="single" w:sz="4" w:space="0" w:color="000000"/>
              <w:left w:val="single" w:sz="4" w:space="0" w:color="000000"/>
              <w:bottom w:val="single" w:sz="4" w:space="0" w:color="000000"/>
              <w:right w:val="single" w:sz="4" w:space="0" w:color="000000"/>
            </w:tcBorders>
          </w:tcPr>
          <w:p w14:paraId="2A01D4EF" w14:textId="77777777" w:rsidR="00E16F53" w:rsidRDefault="007D64C2">
            <w:pPr>
              <w:pStyle w:val="ProductList-TableBody"/>
            </w:pPr>
            <w:hyperlink w:anchor="_Sec755">
              <w:r w:rsidR="00781240">
                <w:rPr>
                  <w:color w:val="00467F"/>
                  <w:u w:val="single"/>
                </w:rPr>
                <w:t>Enterprise Sideloading</w:t>
              </w:r>
            </w:hyperlink>
          </w:p>
        </w:tc>
        <w:tc>
          <w:tcPr>
            <w:tcW w:w="1960" w:type="dxa"/>
            <w:tcBorders>
              <w:top w:val="single" w:sz="4" w:space="0" w:color="000000"/>
              <w:left w:val="single" w:sz="4" w:space="0" w:color="000000"/>
              <w:bottom w:val="single" w:sz="4" w:space="0" w:color="000000"/>
              <w:right w:val="single" w:sz="4" w:space="0" w:color="000000"/>
            </w:tcBorders>
          </w:tcPr>
          <w:p w14:paraId="23529065" w14:textId="77777777" w:rsidR="00E16F53" w:rsidRDefault="00E16F53">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317A35AE" w14:textId="77777777" w:rsidR="00E16F53" w:rsidRDefault="0078124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386A1686" w14:textId="77777777" w:rsidR="00E16F53" w:rsidRDefault="00E16F53">
            <w:pPr>
              <w:pStyle w:val="ProductList-TableBody"/>
              <w:jc w:val="center"/>
            </w:pPr>
          </w:p>
        </w:tc>
      </w:tr>
      <w:tr w:rsidR="00E16F53" w14:paraId="44E96704" w14:textId="77777777">
        <w:tc>
          <w:tcPr>
            <w:tcW w:w="6120" w:type="dxa"/>
            <w:tcBorders>
              <w:top w:val="single" w:sz="4" w:space="0" w:color="000000"/>
              <w:left w:val="single" w:sz="4" w:space="0" w:color="000000"/>
              <w:bottom w:val="single" w:sz="4" w:space="0" w:color="000000"/>
              <w:right w:val="single" w:sz="4" w:space="0" w:color="000000"/>
            </w:tcBorders>
          </w:tcPr>
          <w:p w14:paraId="5F876C69" w14:textId="77777777" w:rsidR="00E16F53" w:rsidRDefault="007D64C2">
            <w:pPr>
              <w:pStyle w:val="ProductList-TableBody"/>
            </w:pPr>
            <w:hyperlink w:anchor="_Sec841">
              <w:r w:rsidR="00781240">
                <w:rPr>
                  <w:color w:val="00467F"/>
                  <w:u w:val="single"/>
                </w:rPr>
                <w:t>Windows Thin PC</w:t>
              </w:r>
            </w:hyperlink>
          </w:p>
        </w:tc>
        <w:tc>
          <w:tcPr>
            <w:tcW w:w="1960" w:type="dxa"/>
            <w:tcBorders>
              <w:top w:val="single" w:sz="4" w:space="0" w:color="000000"/>
              <w:left w:val="single" w:sz="4" w:space="0" w:color="000000"/>
              <w:bottom w:val="single" w:sz="4" w:space="0" w:color="000000"/>
              <w:right w:val="single" w:sz="4" w:space="0" w:color="000000"/>
            </w:tcBorders>
          </w:tcPr>
          <w:p w14:paraId="6956EA2F" w14:textId="77777777" w:rsidR="00E16F53" w:rsidRDefault="00E16F53">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4662F872" w14:textId="77777777" w:rsidR="00E16F53" w:rsidRDefault="0078124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5DE2126A" w14:textId="77777777" w:rsidR="00E16F53" w:rsidRDefault="00E16F53">
            <w:pPr>
              <w:pStyle w:val="ProductList-TableBody"/>
              <w:jc w:val="center"/>
            </w:pPr>
          </w:p>
        </w:tc>
      </w:tr>
      <w:tr w:rsidR="00E16F53" w14:paraId="30A3649C" w14:textId="77777777">
        <w:tc>
          <w:tcPr>
            <w:tcW w:w="6120" w:type="dxa"/>
            <w:tcBorders>
              <w:top w:val="single" w:sz="4" w:space="0" w:color="000000"/>
              <w:left w:val="single" w:sz="4" w:space="0" w:color="000000"/>
              <w:bottom w:val="single" w:sz="4" w:space="0" w:color="000000"/>
              <w:right w:val="single" w:sz="4" w:space="0" w:color="000000"/>
            </w:tcBorders>
          </w:tcPr>
          <w:p w14:paraId="4921DD9E" w14:textId="77777777" w:rsidR="00E16F53" w:rsidRDefault="007D64C2">
            <w:pPr>
              <w:pStyle w:val="ProductList-TableBody"/>
            </w:pPr>
            <w:hyperlink w:anchor="_Sec651">
              <w:r w:rsidR="00781240">
                <w:rPr>
                  <w:color w:val="00467F"/>
                  <w:u w:val="single"/>
                </w:rPr>
                <w:t>Microsoft Desktop Optimization Pack (MDOP)</w:t>
              </w:r>
            </w:hyperlink>
          </w:p>
        </w:tc>
        <w:tc>
          <w:tcPr>
            <w:tcW w:w="1960" w:type="dxa"/>
            <w:tcBorders>
              <w:top w:val="single" w:sz="4" w:space="0" w:color="000000"/>
              <w:left w:val="single" w:sz="4" w:space="0" w:color="000000"/>
              <w:bottom w:val="single" w:sz="4" w:space="0" w:color="000000"/>
              <w:right w:val="single" w:sz="4" w:space="0" w:color="000000"/>
            </w:tcBorders>
          </w:tcPr>
          <w:p w14:paraId="333FD615" w14:textId="77777777" w:rsidR="00E16F53" w:rsidRDefault="00E16F53">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3304BBBF" w14:textId="77777777" w:rsidR="00E16F53" w:rsidRDefault="0078124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57A3593D" w14:textId="77777777" w:rsidR="00E16F53" w:rsidRDefault="00E16F53">
            <w:pPr>
              <w:pStyle w:val="ProductList-TableBody"/>
              <w:jc w:val="center"/>
            </w:pPr>
          </w:p>
        </w:tc>
      </w:tr>
      <w:tr w:rsidR="00E16F53" w14:paraId="35633705" w14:textId="77777777">
        <w:tc>
          <w:tcPr>
            <w:tcW w:w="6120" w:type="dxa"/>
            <w:tcBorders>
              <w:top w:val="single" w:sz="4" w:space="0" w:color="000000"/>
              <w:left w:val="single" w:sz="4" w:space="0" w:color="000000"/>
              <w:bottom w:val="single" w:sz="4" w:space="0" w:color="000000"/>
              <w:right w:val="single" w:sz="4" w:space="0" w:color="000000"/>
            </w:tcBorders>
          </w:tcPr>
          <w:p w14:paraId="07577A49" w14:textId="77777777" w:rsidR="00E16F53" w:rsidRDefault="007D64C2">
            <w:pPr>
              <w:pStyle w:val="ProductList-TableBody"/>
            </w:pPr>
            <w:hyperlink w:anchor="_Sec841">
              <w:r w:rsidR="00781240">
                <w:rPr>
                  <w:color w:val="00467F"/>
                  <w:u w:val="single"/>
                </w:rPr>
                <w:t>Přístup k Windows Virtual Desktop (VDA)</w:t>
              </w:r>
            </w:hyperlink>
          </w:p>
        </w:tc>
        <w:tc>
          <w:tcPr>
            <w:tcW w:w="1960" w:type="dxa"/>
            <w:tcBorders>
              <w:top w:val="single" w:sz="4" w:space="0" w:color="000000"/>
              <w:left w:val="single" w:sz="4" w:space="0" w:color="000000"/>
              <w:bottom w:val="single" w:sz="4" w:space="0" w:color="000000"/>
              <w:right w:val="single" w:sz="4" w:space="0" w:color="000000"/>
            </w:tcBorders>
          </w:tcPr>
          <w:p w14:paraId="41FAEC2E" w14:textId="77777777" w:rsidR="00E16F53" w:rsidRDefault="00E16F53">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52437A40" w14:textId="77777777" w:rsidR="00E16F53" w:rsidRDefault="0078124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01B5C56A" w14:textId="77777777" w:rsidR="00E16F53" w:rsidRDefault="00E16F53">
            <w:pPr>
              <w:pStyle w:val="ProductList-TableBody"/>
              <w:jc w:val="center"/>
            </w:pPr>
          </w:p>
        </w:tc>
      </w:tr>
      <w:tr w:rsidR="00E16F53" w14:paraId="10103888" w14:textId="77777777">
        <w:tc>
          <w:tcPr>
            <w:tcW w:w="6120" w:type="dxa"/>
            <w:tcBorders>
              <w:top w:val="single" w:sz="4" w:space="0" w:color="000000"/>
              <w:left w:val="single" w:sz="4" w:space="0" w:color="000000"/>
              <w:bottom w:val="single" w:sz="4" w:space="0" w:color="000000"/>
              <w:right w:val="single" w:sz="4" w:space="0" w:color="000000"/>
            </w:tcBorders>
          </w:tcPr>
          <w:p w14:paraId="3A42878C" w14:textId="77777777" w:rsidR="00E16F53" w:rsidRDefault="007D64C2">
            <w:pPr>
              <w:pStyle w:val="ProductList-TableBody"/>
            </w:pPr>
            <w:hyperlink w:anchor="_Sec582">
              <w:r w:rsidR="00781240">
                <w:rPr>
                  <w:color w:val="00467F"/>
                  <w:u w:val="single"/>
                </w:rPr>
                <w:t>Poukázky na školení</w:t>
              </w:r>
            </w:hyperlink>
          </w:p>
        </w:tc>
        <w:tc>
          <w:tcPr>
            <w:tcW w:w="1960" w:type="dxa"/>
            <w:tcBorders>
              <w:top w:val="single" w:sz="4" w:space="0" w:color="000000"/>
              <w:left w:val="single" w:sz="4" w:space="0" w:color="000000"/>
              <w:bottom w:val="single" w:sz="4" w:space="0" w:color="000000"/>
              <w:right w:val="single" w:sz="4" w:space="0" w:color="000000"/>
            </w:tcBorders>
          </w:tcPr>
          <w:p w14:paraId="2556D057" w14:textId="77777777" w:rsidR="00E16F53" w:rsidRDefault="0078124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0E836237" w14:textId="77777777" w:rsidR="00E16F53" w:rsidRDefault="0078124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615B8BD4" w14:textId="77777777" w:rsidR="00E16F53" w:rsidRDefault="00E16F53">
            <w:pPr>
              <w:pStyle w:val="ProductList-TableBody"/>
              <w:jc w:val="center"/>
            </w:pPr>
          </w:p>
        </w:tc>
      </w:tr>
      <w:tr w:rsidR="00E16F53" w14:paraId="26437772" w14:textId="77777777">
        <w:tc>
          <w:tcPr>
            <w:tcW w:w="6120" w:type="dxa"/>
            <w:tcBorders>
              <w:top w:val="single" w:sz="4" w:space="0" w:color="000000"/>
              <w:left w:val="single" w:sz="4" w:space="0" w:color="000000"/>
              <w:bottom w:val="single" w:sz="4" w:space="0" w:color="000000"/>
              <w:right w:val="single" w:sz="4" w:space="0" w:color="000000"/>
            </w:tcBorders>
          </w:tcPr>
          <w:p w14:paraId="59557E30" w14:textId="77777777" w:rsidR="00E16F53" w:rsidRDefault="007D64C2">
            <w:pPr>
              <w:pStyle w:val="ProductList-TableBody"/>
            </w:pPr>
            <w:hyperlink w:anchor="_Sec584">
              <w:r w:rsidR="00781240">
                <w:rPr>
                  <w:color w:val="00467F"/>
                  <w:u w:val="single"/>
                </w:rPr>
                <w:t>Program domácího používání</w:t>
              </w:r>
            </w:hyperlink>
          </w:p>
        </w:tc>
        <w:tc>
          <w:tcPr>
            <w:tcW w:w="1960" w:type="dxa"/>
            <w:tcBorders>
              <w:top w:val="single" w:sz="4" w:space="0" w:color="000000"/>
              <w:left w:val="single" w:sz="4" w:space="0" w:color="000000"/>
              <w:bottom w:val="single" w:sz="4" w:space="0" w:color="000000"/>
              <w:right w:val="single" w:sz="4" w:space="0" w:color="000000"/>
            </w:tcBorders>
          </w:tcPr>
          <w:p w14:paraId="3FD6EDE6" w14:textId="77777777" w:rsidR="00E16F53" w:rsidRDefault="0078124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33717110" w14:textId="77777777" w:rsidR="00E16F53" w:rsidRDefault="00E16F53">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220B4ADB" w14:textId="77777777" w:rsidR="00E16F53" w:rsidRDefault="00E16F53">
            <w:pPr>
              <w:pStyle w:val="ProductList-TableBody"/>
              <w:jc w:val="center"/>
            </w:pPr>
          </w:p>
        </w:tc>
      </w:tr>
      <w:tr w:rsidR="00E16F53" w14:paraId="0A0630DA" w14:textId="77777777">
        <w:tc>
          <w:tcPr>
            <w:tcW w:w="6120" w:type="dxa"/>
            <w:tcBorders>
              <w:top w:val="single" w:sz="4" w:space="0" w:color="000000"/>
              <w:left w:val="single" w:sz="4" w:space="0" w:color="000000"/>
              <w:bottom w:val="single" w:sz="4" w:space="0" w:color="000000"/>
              <w:right w:val="single" w:sz="4" w:space="0" w:color="000000"/>
            </w:tcBorders>
          </w:tcPr>
          <w:p w14:paraId="054A199F" w14:textId="77777777" w:rsidR="00E16F53" w:rsidRDefault="007D64C2">
            <w:pPr>
              <w:pStyle w:val="ProductList-TableBody"/>
            </w:pPr>
            <w:hyperlink w:anchor="_Sec585">
              <w:r w:rsidR="00781240">
                <w:rPr>
                  <w:color w:val="00467F"/>
                  <w:u w:val="single"/>
                </w:rPr>
                <w:t>Nepřetržitá podpora řešení problémů</w:t>
              </w:r>
            </w:hyperlink>
          </w:p>
        </w:tc>
        <w:tc>
          <w:tcPr>
            <w:tcW w:w="1960" w:type="dxa"/>
            <w:tcBorders>
              <w:top w:val="single" w:sz="4" w:space="0" w:color="000000"/>
              <w:left w:val="single" w:sz="4" w:space="0" w:color="000000"/>
              <w:bottom w:val="single" w:sz="4" w:space="0" w:color="000000"/>
              <w:right w:val="single" w:sz="4" w:space="0" w:color="000000"/>
            </w:tcBorders>
          </w:tcPr>
          <w:p w14:paraId="06C5AE00" w14:textId="77777777" w:rsidR="00E16F53" w:rsidRDefault="0078124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68B0E32E" w14:textId="77777777" w:rsidR="00E16F53" w:rsidRDefault="0078124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650849DB" w14:textId="77777777" w:rsidR="00E16F53" w:rsidRDefault="00781240">
            <w:pPr>
              <w:pStyle w:val="ProductList-TableBody"/>
              <w:jc w:val="center"/>
            </w:pPr>
            <w:r>
              <w:t>X</w:t>
            </w:r>
          </w:p>
        </w:tc>
      </w:tr>
      <w:tr w:rsidR="00E16F53" w14:paraId="2E60FC9E" w14:textId="77777777">
        <w:tc>
          <w:tcPr>
            <w:tcW w:w="6120" w:type="dxa"/>
            <w:tcBorders>
              <w:top w:val="single" w:sz="4" w:space="0" w:color="000000"/>
              <w:left w:val="single" w:sz="4" w:space="0" w:color="000000"/>
              <w:bottom w:val="single" w:sz="4" w:space="0" w:color="000000"/>
              <w:right w:val="single" w:sz="4" w:space="0" w:color="000000"/>
            </w:tcBorders>
          </w:tcPr>
          <w:p w14:paraId="2A8CC9F4" w14:textId="77777777" w:rsidR="00E16F53" w:rsidRDefault="007D64C2">
            <w:pPr>
              <w:pStyle w:val="ProductList-TableBody"/>
            </w:pPr>
            <w:hyperlink w:anchor="_Sec818">
              <w:r w:rsidR="00781240">
                <w:rPr>
                  <w:color w:val="00467F"/>
                  <w:u w:val="single"/>
                </w:rPr>
                <w:t>Microsoft Dynamics CustomerSource</w:t>
              </w:r>
            </w:hyperlink>
          </w:p>
        </w:tc>
        <w:tc>
          <w:tcPr>
            <w:tcW w:w="1960" w:type="dxa"/>
            <w:tcBorders>
              <w:top w:val="single" w:sz="4" w:space="0" w:color="000000"/>
              <w:left w:val="single" w:sz="4" w:space="0" w:color="000000"/>
              <w:bottom w:val="single" w:sz="4" w:space="0" w:color="000000"/>
              <w:right w:val="single" w:sz="4" w:space="0" w:color="000000"/>
            </w:tcBorders>
          </w:tcPr>
          <w:p w14:paraId="762C564D" w14:textId="77777777" w:rsidR="00E16F53" w:rsidRDefault="00E16F53">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1DF7BED0" w14:textId="77777777" w:rsidR="00E16F53" w:rsidRDefault="00E16F53">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445FE856" w14:textId="77777777" w:rsidR="00E16F53" w:rsidRDefault="00781240">
            <w:pPr>
              <w:pStyle w:val="ProductList-TableBody"/>
              <w:jc w:val="center"/>
            </w:pPr>
            <w:r>
              <w:t>X</w:t>
            </w:r>
          </w:p>
        </w:tc>
      </w:tr>
      <w:tr w:rsidR="00E16F53" w14:paraId="610B8D04" w14:textId="77777777">
        <w:tc>
          <w:tcPr>
            <w:tcW w:w="6120" w:type="dxa"/>
            <w:tcBorders>
              <w:top w:val="single" w:sz="4" w:space="0" w:color="000000"/>
              <w:left w:val="single" w:sz="4" w:space="0" w:color="000000"/>
              <w:bottom w:val="single" w:sz="4" w:space="0" w:color="000000"/>
              <w:right w:val="single" w:sz="4" w:space="0" w:color="000000"/>
            </w:tcBorders>
          </w:tcPr>
          <w:p w14:paraId="59C7F6EA" w14:textId="77777777" w:rsidR="00E16F53" w:rsidRDefault="007D64C2">
            <w:pPr>
              <w:pStyle w:val="ProductList-TableBody"/>
            </w:pPr>
            <w:hyperlink w:anchor="_Sec587">
              <w:r w:rsidR="00781240">
                <w:rPr>
                  <w:color w:val="00467F"/>
                  <w:u w:val="single"/>
                </w:rPr>
                <w:t>Licence pro přestup na vyšší edici</w:t>
              </w:r>
            </w:hyperlink>
          </w:p>
        </w:tc>
        <w:tc>
          <w:tcPr>
            <w:tcW w:w="1960" w:type="dxa"/>
            <w:tcBorders>
              <w:top w:val="single" w:sz="4" w:space="0" w:color="000000"/>
              <w:left w:val="single" w:sz="4" w:space="0" w:color="000000"/>
              <w:bottom w:val="single" w:sz="4" w:space="0" w:color="000000"/>
              <w:right w:val="single" w:sz="4" w:space="0" w:color="000000"/>
            </w:tcBorders>
          </w:tcPr>
          <w:p w14:paraId="67584DB7" w14:textId="77777777" w:rsidR="00E16F53" w:rsidRDefault="0078124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41AA5619" w14:textId="77777777" w:rsidR="00E16F53" w:rsidRDefault="00E16F53">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3EB5D725" w14:textId="77777777" w:rsidR="00E16F53" w:rsidRDefault="00781240">
            <w:pPr>
              <w:pStyle w:val="ProductList-TableBody"/>
              <w:jc w:val="center"/>
            </w:pPr>
            <w:r>
              <w:t>X</w:t>
            </w:r>
          </w:p>
        </w:tc>
      </w:tr>
      <w:tr w:rsidR="00E16F53" w14:paraId="340F05C2" w14:textId="77777777">
        <w:tc>
          <w:tcPr>
            <w:tcW w:w="6120" w:type="dxa"/>
            <w:tcBorders>
              <w:top w:val="single" w:sz="4" w:space="0" w:color="000000"/>
              <w:left w:val="single" w:sz="4" w:space="0" w:color="000000"/>
              <w:bottom w:val="single" w:sz="4" w:space="0" w:color="000000"/>
              <w:right w:val="single" w:sz="4" w:space="0" w:color="000000"/>
            </w:tcBorders>
          </w:tcPr>
          <w:p w14:paraId="132DC5D9" w14:textId="77777777" w:rsidR="00E16F53" w:rsidRDefault="007D64C2">
            <w:pPr>
              <w:pStyle w:val="ProductList-TableBody"/>
            </w:pPr>
            <w:hyperlink w:anchor="_Sec588">
              <w:r w:rsidR="00781240">
                <w:rPr>
                  <w:color w:val="00467F"/>
                  <w:u w:val="single"/>
                </w:rPr>
                <w:t>Servery – práva na obnovení při zhroucení</w:t>
              </w:r>
            </w:hyperlink>
          </w:p>
        </w:tc>
        <w:tc>
          <w:tcPr>
            <w:tcW w:w="1960" w:type="dxa"/>
            <w:tcBorders>
              <w:top w:val="single" w:sz="4" w:space="0" w:color="000000"/>
              <w:left w:val="single" w:sz="4" w:space="0" w:color="000000"/>
              <w:bottom w:val="single" w:sz="4" w:space="0" w:color="000000"/>
              <w:right w:val="single" w:sz="4" w:space="0" w:color="000000"/>
            </w:tcBorders>
          </w:tcPr>
          <w:p w14:paraId="5E0BBED1" w14:textId="77777777" w:rsidR="00E16F53" w:rsidRDefault="00E16F53">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03A43F7B" w14:textId="77777777" w:rsidR="00E16F53" w:rsidRDefault="00E16F53">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4F240635" w14:textId="77777777" w:rsidR="00E16F53" w:rsidRDefault="00781240">
            <w:pPr>
              <w:pStyle w:val="ProductList-TableBody"/>
              <w:jc w:val="center"/>
            </w:pPr>
            <w:r>
              <w:t>X</w:t>
            </w:r>
          </w:p>
        </w:tc>
      </w:tr>
      <w:tr w:rsidR="00E16F53" w14:paraId="3FF85B6A" w14:textId="77777777">
        <w:tc>
          <w:tcPr>
            <w:tcW w:w="6120" w:type="dxa"/>
            <w:tcBorders>
              <w:top w:val="single" w:sz="4" w:space="0" w:color="000000"/>
              <w:left w:val="single" w:sz="4" w:space="0" w:color="000000"/>
              <w:bottom w:val="single" w:sz="4" w:space="0" w:color="000000"/>
              <w:right w:val="single" w:sz="4" w:space="0" w:color="000000"/>
            </w:tcBorders>
          </w:tcPr>
          <w:p w14:paraId="3F5CA989" w14:textId="77777777" w:rsidR="00E16F53" w:rsidRDefault="007D64C2">
            <w:pPr>
              <w:pStyle w:val="ProductList-TableBody"/>
            </w:pPr>
            <w:hyperlink w:anchor="_Sec589">
              <w:r w:rsidR="00781240">
                <w:rPr>
                  <w:color w:val="00467F"/>
                  <w:u w:val="single"/>
                </w:rPr>
                <w:t>Přenositelnost licencí</w:t>
              </w:r>
            </w:hyperlink>
          </w:p>
        </w:tc>
        <w:tc>
          <w:tcPr>
            <w:tcW w:w="1960" w:type="dxa"/>
            <w:tcBorders>
              <w:top w:val="single" w:sz="4" w:space="0" w:color="000000"/>
              <w:left w:val="single" w:sz="4" w:space="0" w:color="000000"/>
              <w:bottom w:val="single" w:sz="4" w:space="0" w:color="000000"/>
              <w:right w:val="single" w:sz="4" w:space="0" w:color="000000"/>
            </w:tcBorders>
          </w:tcPr>
          <w:p w14:paraId="60E0C03D" w14:textId="77777777" w:rsidR="00E16F53" w:rsidRDefault="00E16F53">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293BCB57" w14:textId="77777777" w:rsidR="00E16F53" w:rsidRDefault="00E16F53">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75F480A6" w14:textId="77777777" w:rsidR="00E16F53" w:rsidRDefault="00781240">
            <w:pPr>
              <w:pStyle w:val="ProductList-TableBody"/>
              <w:jc w:val="center"/>
            </w:pPr>
            <w:r>
              <w:t>X</w:t>
            </w:r>
          </w:p>
        </w:tc>
      </w:tr>
      <w:tr w:rsidR="00E16F53" w14:paraId="62FFD716" w14:textId="77777777">
        <w:tc>
          <w:tcPr>
            <w:tcW w:w="6120" w:type="dxa"/>
            <w:tcBorders>
              <w:top w:val="single" w:sz="4" w:space="0" w:color="000000"/>
              <w:left w:val="single" w:sz="4" w:space="0" w:color="000000"/>
              <w:bottom w:val="single" w:sz="4" w:space="0" w:color="000000"/>
              <w:right w:val="single" w:sz="4" w:space="0" w:color="000000"/>
            </w:tcBorders>
          </w:tcPr>
          <w:p w14:paraId="35D7B5C5" w14:textId="77777777" w:rsidR="00E16F53" w:rsidRDefault="007D64C2">
            <w:pPr>
              <w:pStyle w:val="ProductList-TableBody"/>
            </w:pPr>
            <w:hyperlink w:anchor="_Sec590">
              <w:r w:rsidR="00781240">
                <w:rPr>
                  <w:color w:val="00467F"/>
                  <w:u w:val="single"/>
                </w:rPr>
                <w:t>Servery – aplikace s vlastním hostitelem</w:t>
              </w:r>
            </w:hyperlink>
          </w:p>
        </w:tc>
        <w:tc>
          <w:tcPr>
            <w:tcW w:w="1960" w:type="dxa"/>
            <w:tcBorders>
              <w:top w:val="single" w:sz="4" w:space="0" w:color="000000"/>
              <w:left w:val="single" w:sz="4" w:space="0" w:color="000000"/>
              <w:bottom w:val="single" w:sz="4" w:space="0" w:color="000000"/>
              <w:right w:val="single" w:sz="4" w:space="0" w:color="000000"/>
            </w:tcBorders>
          </w:tcPr>
          <w:p w14:paraId="2F650C40" w14:textId="77777777" w:rsidR="00E16F53" w:rsidRDefault="00E16F53">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5293CA3E" w14:textId="77777777" w:rsidR="00E16F53" w:rsidRDefault="00E16F53">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0AC281F2" w14:textId="77777777" w:rsidR="00E16F53" w:rsidRDefault="00781240">
            <w:pPr>
              <w:pStyle w:val="ProductList-TableBody"/>
              <w:jc w:val="center"/>
            </w:pPr>
            <w:r>
              <w:t>X</w:t>
            </w:r>
          </w:p>
        </w:tc>
      </w:tr>
      <w:tr w:rsidR="00E16F53" w14:paraId="52866E37" w14:textId="77777777">
        <w:tc>
          <w:tcPr>
            <w:tcW w:w="6120" w:type="dxa"/>
            <w:tcBorders>
              <w:top w:val="single" w:sz="4" w:space="0" w:color="000000"/>
              <w:left w:val="single" w:sz="4" w:space="0" w:color="000000"/>
              <w:bottom w:val="single" w:sz="4" w:space="0" w:color="000000"/>
              <w:right w:val="single" w:sz="4" w:space="0" w:color="000000"/>
            </w:tcBorders>
          </w:tcPr>
          <w:p w14:paraId="0BEB4D59" w14:textId="77777777" w:rsidR="00E16F53" w:rsidRDefault="007D64C2">
            <w:pPr>
              <w:pStyle w:val="ProductList-TableBody"/>
            </w:pPr>
            <w:hyperlink w:anchor="_Sec841">
              <w:r w:rsidR="00781240">
                <w:rPr>
                  <w:color w:val="00467F"/>
                  <w:u w:val="single"/>
                </w:rPr>
                <w:t>Práva k nákupu doplňku krytí SA na uživatele</w:t>
              </w:r>
            </w:hyperlink>
          </w:p>
        </w:tc>
        <w:tc>
          <w:tcPr>
            <w:tcW w:w="1960" w:type="dxa"/>
            <w:tcBorders>
              <w:top w:val="single" w:sz="4" w:space="0" w:color="000000"/>
              <w:left w:val="single" w:sz="4" w:space="0" w:color="000000"/>
              <w:bottom w:val="single" w:sz="4" w:space="0" w:color="000000"/>
              <w:right w:val="single" w:sz="4" w:space="0" w:color="000000"/>
            </w:tcBorders>
          </w:tcPr>
          <w:p w14:paraId="5D030774" w14:textId="77777777" w:rsidR="00E16F53" w:rsidRDefault="00E16F53">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5841C8DA" w14:textId="77777777" w:rsidR="00E16F53" w:rsidRDefault="0078124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6EC3399F" w14:textId="77777777" w:rsidR="00E16F53" w:rsidRDefault="00E16F53">
            <w:pPr>
              <w:pStyle w:val="ProductList-TableBody"/>
              <w:jc w:val="center"/>
            </w:pPr>
          </w:p>
        </w:tc>
      </w:tr>
      <w:tr w:rsidR="00E16F53" w14:paraId="760686CF" w14:textId="77777777">
        <w:tc>
          <w:tcPr>
            <w:tcW w:w="6120" w:type="dxa"/>
            <w:tcBorders>
              <w:top w:val="single" w:sz="4" w:space="0" w:color="000000"/>
              <w:left w:val="single" w:sz="4" w:space="0" w:color="000000"/>
              <w:bottom w:val="single" w:sz="4" w:space="0" w:color="000000"/>
              <w:right w:val="single" w:sz="4" w:space="0" w:color="000000"/>
            </w:tcBorders>
          </w:tcPr>
          <w:p w14:paraId="0A3F0BBA" w14:textId="77777777" w:rsidR="00E16F53" w:rsidRDefault="007D64C2">
            <w:pPr>
              <w:pStyle w:val="ProductList-TableBody"/>
            </w:pPr>
            <w:hyperlink w:anchor="_Sec841">
              <w:r w:rsidR="00781240">
                <w:rPr>
                  <w:color w:val="00467F"/>
                  <w:u w:val="single"/>
                </w:rPr>
                <w:t>Funkce Windows to Go</w:t>
              </w:r>
            </w:hyperlink>
          </w:p>
        </w:tc>
        <w:tc>
          <w:tcPr>
            <w:tcW w:w="1960" w:type="dxa"/>
            <w:tcBorders>
              <w:top w:val="single" w:sz="4" w:space="0" w:color="000000"/>
              <w:left w:val="single" w:sz="4" w:space="0" w:color="000000"/>
              <w:bottom w:val="single" w:sz="4" w:space="0" w:color="000000"/>
              <w:right w:val="single" w:sz="4" w:space="0" w:color="000000"/>
            </w:tcBorders>
          </w:tcPr>
          <w:p w14:paraId="2FB18695" w14:textId="77777777" w:rsidR="00E16F53" w:rsidRDefault="00E16F53">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4884DBD1" w14:textId="77777777" w:rsidR="00E16F53" w:rsidRDefault="0078124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2BF1CB07" w14:textId="77777777" w:rsidR="00E16F53" w:rsidRDefault="00E16F53">
            <w:pPr>
              <w:pStyle w:val="ProductList-TableBody"/>
              <w:jc w:val="center"/>
            </w:pPr>
          </w:p>
        </w:tc>
      </w:tr>
      <w:tr w:rsidR="00E16F53" w14:paraId="5F7A5125" w14:textId="77777777">
        <w:tc>
          <w:tcPr>
            <w:tcW w:w="6120" w:type="dxa"/>
            <w:tcBorders>
              <w:top w:val="single" w:sz="4" w:space="0" w:color="000000"/>
              <w:left w:val="single" w:sz="4" w:space="0" w:color="000000"/>
              <w:bottom w:val="single" w:sz="4" w:space="0" w:color="000000"/>
              <w:right w:val="single" w:sz="4" w:space="0" w:color="000000"/>
            </w:tcBorders>
          </w:tcPr>
          <w:p w14:paraId="736EA709" w14:textId="77777777" w:rsidR="00E16F53" w:rsidRDefault="007D64C2">
            <w:pPr>
              <w:pStyle w:val="ProductList-TableBody"/>
            </w:pPr>
            <w:hyperlink w:anchor="_Sec652">
              <w:r w:rsidR="00781240">
                <w:rPr>
                  <w:color w:val="00467F"/>
                  <w:u w:val="single"/>
                </w:rPr>
                <w:t>Práva k virtualizaci pro licencované stolní počítače s licencovaným systémem Windows a Windows Embedded</w:t>
              </w:r>
            </w:hyperlink>
          </w:p>
        </w:tc>
        <w:tc>
          <w:tcPr>
            <w:tcW w:w="1960" w:type="dxa"/>
            <w:tcBorders>
              <w:top w:val="single" w:sz="4" w:space="0" w:color="000000"/>
              <w:left w:val="single" w:sz="4" w:space="0" w:color="000000"/>
              <w:bottom w:val="single" w:sz="4" w:space="0" w:color="000000"/>
              <w:right w:val="single" w:sz="4" w:space="0" w:color="000000"/>
            </w:tcBorders>
          </w:tcPr>
          <w:p w14:paraId="770AFD93" w14:textId="77777777" w:rsidR="00E16F53" w:rsidRDefault="00E16F53">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7BAEF399" w14:textId="77777777" w:rsidR="00E16F53" w:rsidRDefault="0078124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01C436E3" w14:textId="77777777" w:rsidR="00E16F53" w:rsidRDefault="00E16F53">
            <w:pPr>
              <w:pStyle w:val="ProductList-TableBody"/>
              <w:jc w:val="center"/>
            </w:pPr>
          </w:p>
        </w:tc>
      </w:tr>
    </w:tbl>
    <w:p w14:paraId="7287D880" w14:textId="77777777" w:rsidR="00E16F53" w:rsidRDefault="00E16F53">
      <w:pPr>
        <w:pStyle w:val="ProductList-Body"/>
      </w:pPr>
    </w:p>
    <w:p w14:paraId="60899218" w14:textId="77777777" w:rsidR="00E16F53" w:rsidRDefault="00781240">
      <w:pPr>
        <w:pStyle w:val="ProductList-ClauseHeading"/>
        <w:outlineLvl w:val="2"/>
      </w:pPr>
      <w:bookmarkStart w:id="363" w:name="_Sec577"/>
      <w:r>
        <w:t>Práva k nové verzi</w:t>
      </w:r>
      <w:bookmarkEnd w:id="363"/>
    </w:p>
    <w:p w14:paraId="18B69CA1" w14:textId="77777777" w:rsidR="00E16F53" w:rsidRDefault="00781240">
      <w:pPr>
        <w:pStyle w:val="ProductList-Body"/>
      </w:pPr>
      <w:r>
        <w:t xml:space="preserve">Zákazník může provést upgrade na nejnovější verzi dostupného produktu. Pokud zákazník vyžaduje časově neomezené licence prostřednictvím krytí SA, může pro tyto licence po vypršení krytí SA nasadit upgrady nových verzí, ale pouze těch uvolněných během aktivního krytí SA. Používání nové verze se řídí </w:t>
      </w:r>
      <w:r>
        <w:fldChar w:fldCharType="begin"/>
      </w:r>
      <w:r>
        <w:instrText xml:space="preserve"> AutoTextList   \s NoStyle \t "Licenční podmínky: Podmínky a ujednání, kterými se řídí nasazení a použití produktu." </w:instrText>
      </w:r>
      <w:r>
        <w:fldChar w:fldCharType="separate"/>
      </w:r>
      <w:r>
        <w:rPr>
          <w:color w:val="0563C1"/>
        </w:rPr>
        <w:t>licenčními podmínkami</w:t>
      </w:r>
      <w:r>
        <w:fldChar w:fldCharType="end"/>
      </w:r>
      <w:r>
        <w:t xml:space="preserve"> k dané verzi.</w:t>
      </w:r>
    </w:p>
    <w:p w14:paraId="30A39445" w14:textId="77777777" w:rsidR="00E16F53" w:rsidRDefault="00E16F53">
      <w:pPr>
        <w:pStyle w:val="ProductList-Body"/>
      </w:pPr>
    </w:p>
    <w:p w14:paraId="0E7BF55C" w14:textId="77777777" w:rsidR="00E16F53" w:rsidRDefault="00781240">
      <w:pPr>
        <w:pStyle w:val="ProductList-ClauseHeading"/>
        <w:outlineLvl w:val="2"/>
      </w:pPr>
      <w:bookmarkStart w:id="364" w:name="_Sec931"/>
      <w:r>
        <w:t>Výpočet bodů výhod Software Assurance</w:t>
      </w:r>
      <w:bookmarkEnd w:id="364"/>
    </w:p>
    <w:p w14:paraId="4480792D" w14:textId="77777777" w:rsidR="00E16F53" w:rsidRDefault="00781240">
      <w:pPr>
        <w:pStyle w:val="ProductList-Body"/>
      </w:pPr>
      <w:r>
        <w:t>Oprávnění se vypočítávají na základě bodů, a to pro následující výhody:</w:t>
      </w:r>
    </w:p>
    <w:p w14:paraId="0FB59A61" w14:textId="77777777" w:rsidR="00E16F53" w:rsidRDefault="00781240" w:rsidP="00781240">
      <w:pPr>
        <w:pStyle w:val="ProductList-Bullet"/>
        <w:numPr>
          <w:ilvl w:val="0"/>
          <w:numId w:val="54"/>
        </w:numPr>
      </w:pPr>
      <w:r>
        <w:t>Služby plánování</w:t>
      </w:r>
    </w:p>
    <w:p w14:paraId="44F02559" w14:textId="77777777" w:rsidR="00E16F53" w:rsidRDefault="00781240" w:rsidP="00781240">
      <w:pPr>
        <w:pStyle w:val="ProductList-Bullet"/>
        <w:numPr>
          <w:ilvl w:val="0"/>
          <w:numId w:val="54"/>
        </w:numPr>
      </w:pPr>
      <w:r>
        <w:t>Poukázky na školení</w:t>
      </w:r>
    </w:p>
    <w:p w14:paraId="4BD5A451" w14:textId="77777777" w:rsidR="00E16F53" w:rsidRDefault="00781240" w:rsidP="00781240">
      <w:pPr>
        <w:pStyle w:val="ProductList-Bullet"/>
        <w:numPr>
          <w:ilvl w:val="0"/>
          <w:numId w:val="54"/>
        </w:numPr>
      </w:pPr>
      <w:r>
        <w:t>24x7 nepřetržitá podpora řešení problémů (telefonicky) pouze v rámci MPSA</w:t>
      </w:r>
    </w:p>
    <w:p w14:paraId="5E0DA139" w14:textId="77777777" w:rsidR="00E16F53" w:rsidRDefault="00781240">
      <w:pPr>
        <w:pStyle w:val="ProductList-Body"/>
      </w:pPr>
      <w:r>
        <w:t>Body výhod Software Assurance jsou vypočteny na základě počtu kvalifikujících licencí, příslušných skupin a bodů, které jsou spojeny s kvalifikujícími produkty podle následující tabulky. Body nelze kombinovat mezi smlouvami, prováděcími smlouvami ani nákupními účty za účelem kvalifikace pro další body. Snížení bodů v důsledku vrácení nebo jiných změn fakturace, je-li povoleno, může způsobit ztrátu nároků během aktuálních nebo budoucích období nároků.</w:t>
      </w:r>
    </w:p>
    <w:tbl>
      <w:tblPr>
        <w:tblStyle w:val="PURTable"/>
        <w:tblW w:w="0" w:type="dxa"/>
        <w:tblLook w:val="04A0" w:firstRow="1" w:lastRow="0" w:firstColumn="1" w:lastColumn="0" w:noHBand="0" w:noVBand="1"/>
      </w:tblPr>
      <w:tblGrid>
        <w:gridCol w:w="9447"/>
        <w:gridCol w:w="1469"/>
      </w:tblGrid>
      <w:tr w:rsidR="00E16F53" w14:paraId="6F78ED1D" w14:textId="77777777">
        <w:trPr>
          <w:cnfStyle w:val="100000000000" w:firstRow="1" w:lastRow="0" w:firstColumn="0" w:lastColumn="0" w:oddVBand="0" w:evenVBand="0" w:oddHBand="0" w:evenHBand="0" w:firstRowFirstColumn="0" w:firstRowLastColumn="0" w:lastRowFirstColumn="0" w:lastRowLastColumn="0"/>
        </w:trPr>
        <w:tc>
          <w:tcPr>
            <w:tcW w:w="10520" w:type="dxa"/>
            <w:tcBorders>
              <w:top w:val="single" w:sz="4" w:space="0" w:color="6E6E6E"/>
              <w:left w:val="single" w:sz="4" w:space="0" w:color="6E6E6E"/>
              <w:bottom w:val="single" w:sz="4" w:space="0" w:color="6E6E6E"/>
              <w:right w:val="single" w:sz="4" w:space="0" w:color="6E6E6E"/>
            </w:tcBorders>
            <w:shd w:val="clear" w:color="auto" w:fill="0072C6"/>
          </w:tcPr>
          <w:p w14:paraId="4BEEF3D4" w14:textId="77777777" w:rsidR="00E16F53" w:rsidRDefault="00781240">
            <w:pPr>
              <w:pStyle w:val="ProductList-TableBody"/>
            </w:pPr>
            <w:r>
              <w:rPr>
                <w:color w:val="FFFFFF"/>
              </w:rPr>
              <w:t>Aplikace služby Office a licence k serveru</w:t>
            </w:r>
          </w:p>
        </w:tc>
        <w:tc>
          <w:tcPr>
            <w:tcW w:w="1600" w:type="dxa"/>
            <w:tcBorders>
              <w:top w:val="single" w:sz="4" w:space="0" w:color="6E6E6E"/>
              <w:left w:val="single" w:sz="4" w:space="0" w:color="6E6E6E"/>
              <w:bottom w:val="single" w:sz="4" w:space="0" w:color="6E6E6E"/>
              <w:right w:val="single" w:sz="4" w:space="0" w:color="6E6E6E"/>
            </w:tcBorders>
            <w:shd w:val="clear" w:color="auto" w:fill="0072C6"/>
          </w:tcPr>
          <w:p w14:paraId="290CE9FA" w14:textId="77777777" w:rsidR="00E16F53" w:rsidRDefault="00781240">
            <w:pPr>
              <w:pStyle w:val="ProductList-TableBody"/>
            </w:pPr>
            <w:r>
              <w:rPr>
                <w:color w:val="FFFFFF"/>
              </w:rPr>
              <w:t>Body</w:t>
            </w:r>
          </w:p>
        </w:tc>
      </w:tr>
      <w:tr w:rsidR="00E16F53" w14:paraId="71C558C8" w14:textId="77777777">
        <w:tc>
          <w:tcPr>
            <w:tcW w:w="10520" w:type="dxa"/>
            <w:tcBorders>
              <w:top w:val="single" w:sz="4" w:space="0" w:color="6E6E6E"/>
              <w:left w:val="single" w:sz="4" w:space="0" w:color="6E6E6E"/>
              <w:bottom w:val="single" w:sz="4" w:space="0" w:color="6E6E6E"/>
              <w:right w:val="single" w:sz="4" w:space="0" w:color="6E6E6E"/>
            </w:tcBorders>
          </w:tcPr>
          <w:p w14:paraId="0D2D74D0" w14:textId="77777777" w:rsidR="00E16F53" w:rsidRDefault="00781240">
            <w:pPr>
              <w:pStyle w:val="ProductList-TableBody"/>
            </w:pPr>
            <w:r>
              <w:t>Produkty skupiny aplikací Office (včetně sad Office, Project Standard a Professional, Visio Standard a Professional), produkty počítačových operačních systémů Windows, licence Task CAL k produktu Microsoft Dynamics AX</w:t>
            </w:r>
          </w:p>
        </w:tc>
        <w:tc>
          <w:tcPr>
            <w:tcW w:w="1600" w:type="dxa"/>
            <w:tcBorders>
              <w:top w:val="single" w:sz="4" w:space="0" w:color="6E6E6E"/>
              <w:left w:val="single" w:sz="4" w:space="0" w:color="6E6E6E"/>
              <w:bottom w:val="single" w:sz="4" w:space="0" w:color="6E6E6E"/>
              <w:right w:val="single" w:sz="4" w:space="0" w:color="6E6E6E"/>
            </w:tcBorders>
          </w:tcPr>
          <w:p w14:paraId="23E70C08" w14:textId="77777777" w:rsidR="00E16F53" w:rsidRDefault="00781240">
            <w:pPr>
              <w:pStyle w:val="ProductList-TableBody"/>
            </w:pPr>
            <w:r>
              <w:t>1</w:t>
            </w:r>
          </w:p>
        </w:tc>
      </w:tr>
      <w:tr w:rsidR="00E16F53" w14:paraId="53CEA403" w14:textId="77777777">
        <w:tc>
          <w:tcPr>
            <w:tcW w:w="10520" w:type="dxa"/>
            <w:tcBorders>
              <w:top w:val="single" w:sz="4" w:space="0" w:color="6E6E6E"/>
              <w:left w:val="single" w:sz="4" w:space="0" w:color="6E6E6E"/>
              <w:bottom w:val="single" w:sz="4" w:space="0" w:color="6E6E6E"/>
              <w:right w:val="single" w:sz="4" w:space="0" w:color="6E6E6E"/>
            </w:tcBorders>
          </w:tcPr>
          <w:p w14:paraId="3AEBF49B" w14:textId="77777777" w:rsidR="00E16F53" w:rsidRDefault="00781240">
            <w:pPr>
              <w:pStyle w:val="ProductList-TableBody"/>
            </w:pPr>
            <w:r>
              <w:t>Licence CAL k produktu Microsoft Dynamics 365 Customer Service, licence CAL k produktu Microsoft Dynamics 365 Sales, Dynamics 365 Operations Server, licence CAL k produktu Microsoft Dynamics 365 Operations Activity, licence CAL k produktu Microsoft Dynamics AX Functional, Microsoft Dynamics AX Store Server</w:t>
            </w:r>
          </w:p>
        </w:tc>
        <w:tc>
          <w:tcPr>
            <w:tcW w:w="1600" w:type="dxa"/>
            <w:tcBorders>
              <w:top w:val="single" w:sz="4" w:space="0" w:color="6E6E6E"/>
              <w:left w:val="single" w:sz="4" w:space="0" w:color="6E6E6E"/>
              <w:bottom w:val="single" w:sz="4" w:space="0" w:color="6E6E6E"/>
              <w:right w:val="single" w:sz="4" w:space="0" w:color="6E6E6E"/>
            </w:tcBorders>
          </w:tcPr>
          <w:p w14:paraId="0913B335" w14:textId="77777777" w:rsidR="00E16F53" w:rsidRDefault="00781240">
            <w:pPr>
              <w:pStyle w:val="ProductList-TableBody"/>
            </w:pPr>
            <w:r>
              <w:t>2</w:t>
            </w:r>
          </w:p>
        </w:tc>
      </w:tr>
      <w:tr w:rsidR="00E16F53" w14:paraId="6ACD695E" w14:textId="77777777">
        <w:tc>
          <w:tcPr>
            <w:tcW w:w="10520" w:type="dxa"/>
            <w:tcBorders>
              <w:top w:val="single" w:sz="4" w:space="0" w:color="6E6E6E"/>
              <w:left w:val="single" w:sz="4" w:space="0" w:color="6E6E6E"/>
              <w:bottom w:val="single" w:sz="4" w:space="0" w:color="6E6E6E"/>
              <w:right w:val="single" w:sz="4" w:space="0" w:color="6E6E6E"/>
            </w:tcBorders>
          </w:tcPr>
          <w:p w14:paraId="3976E3ED" w14:textId="77777777" w:rsidR="00E16F53" w:rsidRDefault="00781240">
            <w:pPr>
              <w:pStyle w:val="ProductList-TableBody"/>
            </w:pPr>
            <w:r>
              <w:t>Windows Server Standard (sady 2 jádrových licencí), licence pro správu serveru pro System Center Standard (sady 2 jádrových licencí)</w:t>
            </w:r>
          </w:p>
        </w:tc>
        <w:tc>
          <w:tcPr>
            <w:tcW w:w="1600" w:type="dxa"/>
            <w:tcBorders>
              <w:top w:val="single" w:sz="4" w:space="0" w:color="6E6E6E"/>
              <w:left w:val="single" w:sz="4" w:space="0" w:color="6E6E6E"/>
              <w:bottom w:val="single" w:sz="4" w:space="0" w:color="6E6E6E"/>
              <w:right w:val="single" w:sz="4" w:space="0" w:color="6E6E6E"/>
            </w:tcBorders>
          </w:tcPr>
          <w:p w14:paraId="2112D6F6" w14:textId="77777777" w:rsidR="00E16F53" w:rsidRDefault="00781240">
            <w:pPr>
              <w:pStyle w:val="ProductList-TableBody"/>
            </w:pPr>
            <w:r>
              <w:t>5</w:t>
            </w:r>
          </w:p>
        </w:tc>
      </w:tr>
      <w:tr w:rsidR="00E16F53" w14:paraId="7D576D98" w14:textId="77777777">
        <w:tc>
          <w:tcPr>
            <w:tcW w:w="10520" w:type="dxa"/>
            <w:tcBorders>
              <w:top w:val="single" w:sz="4" w:space="0" w:color="6E6E6E"/>
              <w:left w:val="single" w:sz="4" w:space="0" w:color="6E6E6E"/>
              <w:bottom w:val="single" w:sz="4" w:space="0" w:color="6E6E6E"/>
              <w:right w:val="single" w:sz="4" w:space="0" w:color="6E6E6E"/>
            </w:tcBorders>
          </w:tcPr>
          <w:p w14:paraId="6550185B" w14:textId="77777777" w:rsidR="00E16F53" w:rsidRDefault="00781240">
            <w:pPr>
              <w:pStyle w:val="ProductList-TableBody"/>
            </w:pPr>
            <w:r>
              <w:t>Windows Server Datacenter (sady 2 jádrových licencí), licence pro správu serveru pro System Center Datacenter (sady 2 jádrových licencí)</w:t>
            </w:r>
          </w:p>
        </w:tc>
        <w:tc>
          <w:tcPr>
            <w:tcW w:w="1600" w:type="dxa"/>
            <w:tcBorders>
              <w:top w:val="single" w:sz="4" w:space="0" w:color="6E6E6E"/>
              <w:left w:val="single" w:sz="4" w:space="0" w:color="6E6E6E"/>
              <w:bottom w:val="single" w:sz="4" w:space="0" w:color="6E6E6E"/>
              <w:right w:val="single" w:sz="4" w:space="0" w:color="6E6E6E"/>
            </w:tcBorders>
          </w:tcPr>
          <w:p w14:paraId="4CC359C3" w14:textId="77777777" w:rsidR="00E16F53" w:rsidRDefault="00781240">
            <w:pPr>
              <w:pStyle w:val="ProductList-TableBody"/>
            </w:pPr>
            <w:r>
              <w:t>10</w:t>
            </w:r>
          </w:p>
        </w:tc>
      </w:tr>
      <w:tr w:rsidR="00E16F53" w14:paraId="32DBD1E4" w14:textId="77777777">
        <w:tc>
          <w:tcPr>
            <w:tcW w:w="10520" w:type="dxa"/>
            <w:tcBorders>
              <w:top w:val="single" w:sz="4" w:space="0" w:color="6E6E6E"/>
              <w:left w:val="single" w:sz="4" w:space="0" w:color="6E6E6E"/>
              <w:bottom w:val="single" w:sz="4" w:space="0" w:color="6E6E6E"/>
              <w:right w:val="single" w:sz="4" w:space="0" w:color="6E6E6E"/>
            </w:tcBorders>
          </w:tcPr>
          <w:p w14:paraId="1E1465AB" w14:textId="77777777" w:rsidR="00E16F53" w:rsidRDefault="00781240">
            <w:pPr>
              <w:pStyle w:val="ProductList-TableBody"/>
            </w:pPr>
            <w:r>
              <w:t>SQL Server Standard Edition, Windows Server Standard Edition, System Center Standard Server Management License (2 procesory), Visual Studio Professional Subscription, Visual Studio Test Professional Subscription a Microsoft Dynamics AX Enterprise CAL, Microsoft Dynamics 365 Operations CAL</w:t>
            </w:r>
          </w:p>
        </w:tc>
        <w:tc>
          <w:tcPr>
            <w:tcW w:w="1600" w:type="dxa"/>
            <w:tcBorders>
              <w:top w:val="single" w:sz="4" w:space="0" w:color="6E6E6E"/>
              <w:left w:val="single" w:sz="4" w:space="0" w:color="6E6E6E"/>
              <w:bottom w:val="single" w:sz="4" w:space="0" w:color="6E6E6E"/>
              <w:right w:val="single" w:sz="4" w:space="0" w:color="6E6E6E"/>
            </w:tcBorders>
          </w:tcPr>
          <w:p w14:paraId="0F8D17EE" w14:textId="77777777" w:rsidR="00E16F53" w:rsidRDefault="00781240">
            <w:pPr>
              <w:pStyle w:val="ProductList-TableBody"/>
            </w:pPr>
            <w:r>
              <w:t>25</w:t>
            </w:r>
          </w:p>
        </w:tc>
      </w:tr>
      <w:tr w:rsidR="00E16F53" w14:paraId="7507ABCE" w14:textId="77777777">
        <w:tc>
          <w:tcPr>
            <w:tcW w:w="10520" w:type="dxa"/>
            <w:tcBorders>
              <w:top w:val="single" w:sz="4" w:space="0" w:color="6E6E6E"/>
              <w:left w:val="single" w:sz="4" w:space="0" w:color="6E6E6E"/>
              <w:bottom w:val="single" w:sz="4" w:space="0" w:color="6E6E6E"/>
              <w:right w:val="single" w:sz="4" w:space="0" w:color="6E6E6E"/>
            </w:tcBorders>
          </w:tcPr>
          <w:p w14:paraId="360FD5CB" w14:textId="77777777" w:rsidR="00E16F53" w:rsidRDefault="00781240">
            <w:pPr>
              <w:pStyle w:val="ProductList-TableBody"/>
            </w:pPr>
            <w:r>
              <w:t>Edice SQL Server Enterprise, SQL Server Business Intelligence, Windows Server Enterprise a Odběr Visual Studio Enterprise</w:t>
            </w:r>
          </w:p>
        </w:tc>
        <w:tc>
          <w:tcPr>
            <w:tcW w:w="1600" w:type="dxa"/>
            <w:tcBorders>
              <w:top w:val="single" w:sz="4" w:space="0" w:color="6E6E6E"/>
              <w:left w:val="single" w:sz="4" w:space="0" w:color="6E6E6E"/>
              <w:bottom w:val="single" w:sz="4" w:space="0" w:color="6E6E6E"/>
              <w:right w:val="single" w:sz="4" w:space="0" w:color="6E6E6E"/>
            </w:tcBorders>
          </w:tcPr>
          <w:p w14:paraId="1889AEE8" w14:textId="77777777" w:rsidR="00E16F53" w:rsidRDefault="00781240">
            <w:pPr>
              <w:pStyle w:val="ProductList-TableBody"/>
            </w:pPr>
            <w:r>
              <w:t>50</w:t>
            </w:r>
          </w:p>
        </w:tc>
      </w:tr>
      <w:tr w:rsidR="00E16F53" w14:paraId="18390B1F" w14:textId="77777777">
        <w:tc>
          <w:tcPr>
            <w:tcW w:w="10520" w:type="dxa"/>
            <w:tcBorders>
              <w:top w:val="single" w:sz="4" w:space="0" w:color="6E6E6E"/>
              <w:left w:val="single" w:sz="4" w:space="0" w:color="6E6E6E"/>
              <w:bottom w:val="single" w:sz="4" w:space="0" w:color="6E6E6E"/>
              <w:right w:val="single" w:sz="4" w:space="0" w:color="6E6E6E"/>
            </w:tcBorders>
          </w:tcPr>
          <w:p w14:paraId="42570083" w14:textId="77777777" w:rsidR="00E16F53" w:rsidRDefault="00781240">
            <w:pPr>
              <w:pStyle w:val="ProductList-TableBody"/>
            </w:pPr>
            <w:r>
              <w:t>Verze SQL Server Data Center, SQL Parallel Data Warehouse, Windows Server Datacenter, Microsoft Dynamics AX Standard Commerce Core Server a licence pro správu System Center 2012 Datacenter Server (2 procesory)</w:t>
            </w:r>
          </w:p>
        </w:tc>
        <w:tc>
          <w:tcPr>
            <w:tcW w:w="1600" w:type="dxa"/>
            <w:tcBorders>
              <w:top w:val="single" w:sz="4" w:space="0" w:color="6E6E6E"/>
              <w:left w:val="single" w:sz="4" w:space="0" w:color="6E6E6E"/>
              <w:bottom w:val="single" w:sz="4" w:space="0" w:color="6E6E6E"/>
              <w:right w:val="single" w:sz="4" w:space="0" w:color="6E6E6E"/>
            </w:tcBorders>
          </w:tcPr>
          <w:p w14:paraId="1EBB730A" w14:textId="77777777" w:rsidR="00E16F53" w:rsidRDefault="00781240">
            <w:pPr>
              <w:pStyle w:val="ProductList-TableBody"/>
            </w:pPr>
            <w:r>
              <w:t>75</w:t>
            </w:r>
          </w:p>
        </w:tc>
      </w:tr>
    </w:tbl>
    <w:p w14:paraId="5F6C587C" w14:textId="77777777" w:rsidR="00E16F53" w:rsidRDefault="00781240">
      <w:pPr>
        <w:pStyle w:val="ProductList-Body"/>
      </w:pPr>
      <w:r>
        <w:rPr>
          <w:b/>
          <w:i/>
        </w:rPr>
        <w:t>Poznámka:</w:t>
      </w:r>
      <w:r>
        <w:rPr>
          <w:i/>
        </w:rPr>
        <w:t xml:space="preserve"> Informace o licencích SQL CAL viz tabulka Sady CAL v tomto oddílu</w:t>
      </w:r>
    </w:p>
    <w:p w14:paraId="5A8B7E0A" w14:textId="77777777" w:rsidR="00E16F53" w:rsidRDefault="00E16F53">
      <w:pPr>
        <w:pStyle w:val="ProductList-Body"/>
      </w:pPr>
    </w:p>
    <w:p w14:paraId="346F1C2D" w14:textId="77777777" w:rsidR="00E16F53" w:rsidRDefault="00781240">
      <w:pPr>
        <w:pStyle w:val="ProductList-ClauseHeading"/>
        <w:outlineLvl w:val="2"/>
      </w:pPr>
      <w:bookmarkStart w:id="365" w:name="_Sec579"/>
      <w:r>
        <w:t>Služby Office for the web a Office Online Server</w:t>
      </w:r>
      <w:bookmarkEnd w:id="365"/>
    </w:p>
    <w:p w14:paraId="2598BC52" w14:textId="77777777" w:rsidR="00E16F53" w:rsidRDefault="00781240">
      <w:pPr>
        <w:pStyle w:val="ProductList-Body"/>
      </w:pPr>
      <w:r>
        <w:t xml:space="preserve">Uživatelé zařízení licencovaného s opravňujícími aplikacemi mohou přistupovat ke službám Office for the web a Office Online Server za účelem úprav dokumentů z </w:t>
      </w:r>
      <w:r>
        <w:fldChar w:fldCharType="begin"/>
      </w:r>
      <w:r>
        <w:instrText xml:space="preserve"> AutoTextList   \s NoStyle \t "Licencované zařízení označuje jednotlivý fyzický hardwarový systém, kterému je přidělena licence. Pro účely této definice je hardwarový oddíl nebo server blade považován za samostatné zařízení." </w:instrText>
      </w:r>
      <w:r>
        <w:fldChar w:fldCharType="separate"/>
      </w:r>
      <w:r>
        <w:rPr>
          <w:color w:val="0563C1"/>
        </w:rPr>
        <w:t>licencovaného zařízení</w:t>
      </w:r>
      <w:r>
        <w:fldChar w:fldCharType="end"/>
      </w:r>
      <w:r>
        <w:t xml:space="preserve">. Primární uživatel </w:t>
      </w:r>
      <w:r>
        <w:fldChar w:fldCharType="begin"/>
      </w:r>
      <w:r>
        <w:instrText xml:space="preserve"> AutoTextList   \s NoStyle \t "Licencované zařízení označuje jednotlivý fyzický hardwarový systém, kterému je přidělena licence. Pro účely této definice je hardwarový oddíl nebo server blade považován za samostatné zařízení." </w:instrText>
      </w:r>
      <w:r>
        <w:fldChar w:fldCharType="separate"/>
      </w:r>
      <w:r>
        <w:rPr>
          <w:color w:val="0563C1"/>
        </w:rPr>
        <w:t>licencovaného zařízení</w:t>
      </w:r>
      <w:r>
        <w:fldChar w:fldCharType="end"/>
      </w:r>
      <w:r>
        <w:t xml:space="preserve"> může přistupovat ke službám Office for the web a Office Online Server za účelem úprav dokumentů z jakéhokoli zařízení.</w:t>
      </w:r>
    </w:p>
    <w:tbl>
      <w:tblPr>
        <w:tblStyle w:val="PURTable"/>
        <w:tblW w:w="0" w:type="dxa"/>
        <w:tblLook w:val="04A0" w:firstRow="1" w:lastRow="0" w:firstColumn="1" w:lastColumn="0" w:noHBand="0" w:noVBand="1"/>
      </w:tblPr>
      <w:tblGrid>
        <w:gridCol w:w="5425"/>
        <w:gridCol w:w="5491"/>
      </w:tblGrid>
      <w:tr w:rsidR="00E16F53" w14:paraId="04B1AB40" w14:textId="77777777">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000000"/>
              <w:left w:val="single" w:sz="4" w:space="0" w:color="000000"/>
              <w:bottom w:val="single" w:sz="4" w:space="0" w:color="000000"/>
              <w:right w:val="single" w:sz="4" w:space="0" w:color="000000"/>
            </w:tcBorders>
            <w:shd w:val="clear" w:color="auto" w:fill="0072C6"/>
          </w:tcPr>
          <w:p w14:paraId="6F7D64B0" w14:textId="77777777" w:rsidR="00E16F53" w:rsidRDefault="00781240">
            <w:pPr>
              <w:pStyle w:val="ProductList-TableBody"/>
            </w:pPr>
            <w:r>
              <w:rPr>
                <w:color w:val="FFFFFF"/>
              </w:rPr>
              <w:t xml:space="preserve">Kvalifikující aplikace pro stolní počítače </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388C980B" w14:textId="77777777" w:rsidR="00E16F53" w:rsidRDefault="00781240">
            <w:pPr>
              <w:pStyle w:val="ProductList-TableBody"/>
            </w:pPr>
            <w:r>
              <w:rPr>
                <w:color w:val="FFFFFF"/>
              </w:rPr>
              <w:t>Práva pro Office Online</w:t>
            </w:r>
          </w:p>
        </w:tc>
      </w:tr>
      <w:tr w:rsidR="00E16F53" w14:paraId="4B1BC232" w14:textId="77777777">
        <w:tc>
          <w:tcPr>
            <w:tcW w:w="6000" w:type="dxa"/>
            <w:tcBorders>
              <w:top w:val="single" w:sz="4" w:space="0" w:color="000000"/>
              <w:left w:val="single" w:sz="4" w:space="0" w:color="000000"/>
              <w:bottom w:val="single" w:sz="4" w:space="0" w:color="000000"/>
              <w:right w:val="single" w:sz="4" w:space="0" w:color="000000"/>
            </w:tcBorders>
          </w:tcPr>
          <w:p w14:paraId="2F037424" w14:textId="77777777" w:rsidR="00E16F53" w:rsidRDefault="00781240">
            <w:pPr>
              <w:pStyle w:val="ProductList-TableBody"/>
            </w:pPr>
            <w:r>
              <w:t>Office Standard</w:t>
            </w:r>
            <w:r>
              <w:fldChar w:fldCharType="begin"/>
            </w:r>
            <w:r>
              <w:instrText xml:space="preserve"> XE "Office Standard" </w:instrText>
            </w:r>
            <w:r>
              <w:fldChar w:fldCharType="end"/>
            </w:r>
          </w:p>
          <w:p w14:paraId="328B6444" w14:textId="77777777" w:rsidR="00E16F53" w:rsidRDefault="00781240">
            <w:pPr>
              <w:pStyle w:val="ProductList-TableBody"/>
            </w:pPr>
            <w:r>
              <w:t>Office Professional Plus</w:t>
            </w:r>
            <w:r>
              <w:fldChar w:fldCharType="begin"/>
            </w:r>
            <w:r>
              <w:instrText xml:space="preserve"> XE "Office Professional Plus" </w:instrText>
            </w:r>
            <w:r>
              <w:fldChar w:fldCharType="end"/>
            </w:r>
          </w:p>
          <w:p w14:paraId="289260B8" w14:textId="77777777" w:rsidR="00E16F53" w:rsidRDefault="00781240">
            <w:pPr>
              <w:pStyle w:val="ProductList-TableBody"/>
            </w:pPr>
            <w:r>
              <w:t>Office pro Mac Standard</w:t>
            </w:r>
            <w:r>
              <w:fldChar w:fldCharType="begin"/>
            </w:r>
            <w:r>
              <w:instrText xml:space="preserve"> XE "Office pro Mac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1295286C" w14:textId="77777777" w:rsidR="00E16F53" w:rsidRDefault="00781240">
            <w:pPr>
              <w:pStyle w:val="ProductList-TableBody"/>
            </w:pPr>
            <w:r>
              <w:t>Office for the web</w:t>
            </w:r>
            <w:r>
              <w:fldChar w:fldCharType="begin"/>
            </w:r>
            <w:r>
              <w:instrText xml:space="preserve"> XE "Office for the web" </w:instrText>
            </w:r>
            <w:r>
              <w:fldChar w:fldCharType="end"/>
            </w:r>
          </w:p>
          <w:p w14:paraId="7F3C65D6" w14:textId="77777777" w:rsidR="00E16F53" w:rsidRDefault="00781240">
            <w:pPr>
              <w:pStyle w:val="ProductList-TableBody"/>
            </w:pPr>
            <w:r>
              <w:t>Office Online Server</w:t>
            </w:r>
          </w:p>
        </w:tc>
      </w:tr>
    </w:tbl>
    <w:p w14:paraId="02F5D0F5" w14:textId="77777777" w:rsidR="00E16F53" w:rsidRDefault="00781240">
      <w:pPr>
        <w:pStyle w:val="ProductList-Body"/>
      </w:pPr>
      <w:r>
        <w:rPr>
          <w:i/>
        </w:rPr>
        <w:t>Pro přístup ke službám Office for the web musejí mít uživatelé také licenci na plány pro produkt SharePoint Online</w:t>
      </w:r>
      <w:r>
        <w:fldChar w:fldCharType="begin"/>
      </w:r>
      <w:r>
        <w:instrText xml:space="preserve"> XE "SharePoint Online" </w:instrText>
      </w:r>
      <w:r>
        <w:fldChar w:fldCharType="end"/>
      </w:r>
      <w:r>
        <w:rPr>
          <w:i/>
        </w:rPr>
        <w:t xml:space="preserve"> nebo OneDrive for Business.</w:t>
      </w:r>
    </w:p>
    <w:p w14:paraId="2B5E03D9" w14:textId="77777777" w:rsidR="00E16F53" w:rsidRDefault="00E16F53">
      <w:pPr>
        <w:pStyle w:val="ProductList-Body"/>
      </w:pPr>
    </w:p>
    <w:p w14:paraId="50C66231" w14:textId="77777777" w:rsidR="00E16F53" w:rsidRDefault="00781240">
      <w:pPr>
        <w:pStyle w:val="ProductList-ClauseHeading"/>
        <w:outlineLvl w:val="2"/>
      </w:pPr>
      <w:bookmarkStart w:id="366" w:name="_Sec580"/>
      <w:r>
        <w:t>Služby plánování</w:t>
      </w:r>
      <w:bookmarkEnd w:id="366"/>
    </w:p>
    <w:p w14:paraId="65B1D1C8" w14:textId="77777777" w:rsidR="00E16F53" w:rsidRDefault="00781240">
      <w:pPr>
        <w:pStyle w:val="ProductList-Body"/>
      </w:pPr>
      <w:r>
        <w:t>Na tuto výhodu mají nárok zákazníci (mimo zákazníků, kteří nakupují prostřednictvím akademických programů) s celopodnikovým závazkem nebo se SAM pro kategorie Aplikace a Server. Výhoda Služby plánování poskytuje kvalifikujícím zákazníkům předem určené přizpůsobené nabídky služby.</w:t>
      </w:r>
    </w:p>
    <w:p w14:paraId="71C9D9A4" w14:textId="77777777" w:rsidR="00E16F53" w:rsidRDefault="00E16F53">
      <w:pPr>
        <w:pStyle w:val="ProductList-Body"/>
      </w:pPr>
    </w:p>
    <w:p w14:paraId="67AF6FAC" w14:textId="77777777" w:rsidR="00E16F53" w:rsidRDefault="00781240">
      <w:pPr>
        <w:pStyle w:val="ProductList-Body"/>
      </w:pPr>
      <w:r>
        <w:lastRenderedPageBreak/>
        <w:t>Kvalifikovaní zákazníci obdrží určitý počet dnů služeb plánování na základě počtu bodů výhod SA z kvalifikujících licencí. Počet dní, které zákazník získá pro dostupné nabídky služeb plánování, se kombinuje do fondu dní služeb plánování.</w:t>
      </w:r>
    </w:p>
    <w:tbl>
      <w:tblPr>
        <w:tblStyle w:val="PURTable"/>
        <w:tblW w:w="0" w:type="dxa"/>
        <w:tblLook w:val="04A0" w:firstRow="1" w:lastRow="0" w:firstColumn="1" w:lastColumn="0" w:noHBand="0" w:noVBand="1"/>
      </w:tblPr>
      <w:tblGrid>
        <w:gridCol w:w="9127"/>
        <w:gridCol w:w="1789"/>
      </w:tblGrid>
      <w:tr w:rsidR="00E16F53" w14:paraId="4101C40D" w14:textId="77777777">
        <w:trPr>
          <w:cnfStyle w:val="100000000000" w:firstRow="1" w:lastRow="0" w:firstColumn="0" w:lastColumn="0" w:oddVBand="0" w:evenVBand="0" w:oddHBand="0" w:evenHBand="0" w:firstRowFirstColumn="0" w:firstRowLastColumn="0" w:lastRowFirstColumn="0" w:lastRowLastColumn="0"/>
        </w:trPr>
        <w:tc>
          <w:tcPr>
            <w:tcW w:w="10160" w:type="dxa"/>
            <w:tcBorders>
              <w:top w:val="single" w:sz="4" w:space="0" w:color="000000"/>
              <w:left w:val="single" w:sz="4" w:space="0" w:color="000000"/>
              <w:bottom w:val="single" w:sz="4" w:space="0" w:color="000000"/>
              <w:right w:val="single" w:sz="4" w:space="0" w:color="000000"/>
            </w:tcBorders>
            <w:shd w:val="clear" w:color="auto" w:fill="0072C6"/>
          </w:tcPr>
          <w:p w14:paraId="505C0681" w14:textId="77777777" w:rsidR="00E16F53" w:rsidRDefault="00781240">
            <w:pPr>
              <w:pStyle w:val="ProductList-TableBody"/>
            </w:pPr>
            <w:r>
              <w:rPr>
                <w:color w:val="FFFFFF"/>
              </w:rPr>
              <w:t>Aplikace služby Office a licence k serveru</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14:paraId="757267B7" w14:textId="77777777" w:rsidR="00E16F53" w:rsidRDefault="00781240">
            <w:pPr>
              <w:pStyle w:val="ProductList-TableBody"/>
              <w:jc w:val="center"/>
            </w:pPr>
            <w:r>
              <w:rPr>
                <w:color w:val="FFFFFF"/>
              </w:rPr>
              <w:t>Body</w:t>
            </w:r>
          </w:p>
        </w:tc>
      </w:tr>
      <w:tr w:rsidR="00E16F53" w14:paraId="13207EC9" w14:textId="77777777">
        <w:tc>
          <w:tcPr>
            <w:tcW w:w="10160" w:type="dxa"/>
            <w:tcBorders>
              <w:top w:val="single" w:sz="4" w:space="0" w:color="000000"/>
              <w:left w:val="single" w:sz="4" w:space="0" w:color="000000"/>
              <w:bottom w:val="single" w:sz="4" w:space="0" w:color="000000"/>
              <w:right w:val="single" w:sz="4" w:space="0" w:color="000000"/>
            </w:tcBorders>
          </w:tcPr>
          <w:p w14:paraId="7BCB0833" w14:textId="77777777" w:rsidR="00E16F53" w:rsidRDefault="00781240">
            <w:pPr>
              <w:pStyle w:val="ProductList-TableBody"/>
            </w:pPr>
            <w:r>
              <w:t>Produkty skupiny aplikací Office (včetně sad Office, Project Standard</w:t>
            </w:r>
            <w:r>
              <w:fldChar w:fldCharType="begin"/>
            </w:r>
            <w:r>
              <w:instrText xml:space="preserve"> XE "Project Standard" </w:instrText>
            </w:r>
            <w:r>
              <w:fldChar w:fldCharType="end"/>
            </w:r>
            <w:r>
              <w:t xml:space="preserve"> a Professional, Visio Standard</w:t>
            </w:r>
            <w:r>
              <w:fldChar w:fldCharType="begin"/>
            </w:r>
            <w:r>
              <w:instrText xml:space="preserve"> XE "Visio Standard" </w:instrText>
            </w:r>
            <w:r>
              <w:fldChar w:fldCharType="end"/>
            </w:r>
            <w:r>
              <w:t xml:space="preserve">  a Professional), licence Task CAL k produktu Microsoft Dynamics AX</w:t>
            </w:r>
            <w:r>
              <w:fldChar w:fldCharType="begin"/>
            </w:r>
            <w:r>
              <w:instrText xml:space="preserve"> XE "licence Task CAL k produktu Microsoft Dynamics AX" </w:instrText>
            </w:r>
            <w:r>
              <w:fldChar w:fldCharType="end"/>
            </w:r>
          </w:p>
        </w:tc>
        <w:tc>
          <w:tcPr>
            <w:tcW w:w="1960" w:type="dxa"/>
            <w:tcBorders>
              <w:top w:val="single" w:sz="4" w:space="0" w:color="000000"/>
              <w:left w:val="single" w:sz="4" w:space="0" w:color="000000"/>
              <w:bottom w:val="single" w:sz="4" w:space="0" w:color="000000"/>
              <w:right w:val="single" w:sz="4" w:space="0" w:color="000000"/>
            </w:tcBorders>
          </w:tcPr>
          <w:p w14:paraId="370698CB" w14:textId="77777777" w:rsidR="00E16F53" w:rsidRDefault="00781240">
            <w:pPr>
              <w:pStyle w:val="ProductList-TableBody"/>
              <w:jc w:val="center"/>
            </w:pPr>
            <w:r>
              <w:t>1</w:t>
            </w:r>
          </w:p>
        </w:tc>
      </w:tr>
      <w:tr w:rsidR="00E16F53" w14:paraId="5753E2C6" w14:textId="77777777">
        <w:tc>
          <w:tcPr>
            <w:tcW w:w="10160" w:type="dxa"/>
            <w:tcBorders>
              <w:top w:val="single" w:sz="4" w:space="0" w:color="000000"/>
              <w:left w:val="single" w:sz="4" w:space="0" w:color="000000"/>
              <w:bottom w:val="single" w:sz="4" w:space="0" w:color="000000"/>
              <w:right w:val="single" w:sz="4" w:space="0" w:color="000000"/>
            </w:tcBorders>
          </w:tcPr>
          <w:p w14:paraId="60ACB318" w14:textId="77777777" w:rsidR="00E16F53" w:rsidRDefault="00781240">
            <w:pPr>
              <w:pStyle w:val="ProductList-TableBody"/>
            </w:pPr>
            <w:r>
              <w:t>Licence CAL k produktu Microsoft Dynamics 365 Customer Service</w:t>
            </w:r>
            <w:r>
              <w:fldChar w:fldCharType="begin"/>
            </w:r>
            <w:r>
              <w:instrText xml:space="preserve"> XE "Licence CAL k produktu Microsoft Dynamics 365 Customer Service" </w:instrText>
            </w:r>
            <w:r>
              <w:fldChar w:fldCharType="end"/>
            </w:r>
            <w:r>
              <w:t>, licence CAL k produktu Microsoft Dynamics 365 Sales</w:t>
            </w:r>
            <w:r>
              <w:fldChar w:fldCharType="begin"/>
            </w:r>
            <w:r>
              <w:instrText xml:space="preserve"> XE "licence CAL k produktu Microsoft Dynamics 365 Sales" </w:instrText>
            </w:r>
            <w:r>
              <w:fldChar w:fldCharType="end"/>
            </w:r>
            <w:r>
              <w:t>, Dynamics 365 Operations Server</w:t>
            </w:r>
            <w:r>
              <w:fldChar w:fldCharType="begin"/>
            </w:r>
            <w:r>
              <w:instrText xml:space="preserve"> XE "Dynamics 365 Operations Server" </w:instrText>
            </w:r>
            <w:r>
              <w:fldChar w:fldCharType="end"/>
            </w:r>
            <w:r>
              <w:t>, licence CAL k produktu Microsoft Dynamics 365 Operations Activity</w:t>
            </w:r>
            <w:r>
              <w:fldChar w:fldCharType="begin"/>
            </w:r>
            <w:r>
              <w:instrText xml:space="preserve"> XE "licence CAL k produktu Microsoft Dynamics 365 Operations Activity" </w:instrText>
            </w:r>
            <w:r>
              <w:fldChar w:fldCharType="end"/>
            </w:r>
            <w:r>
              <w:t>, licence CAL k produktu Microsoft Dynamics AX Functional</w:t>
            </w:r>
            <w:r>
              <w:fldChar w:fldCharType="begin"/>
            </w:r>
            <w:r>
              <w:instrText xml:space="preserve"> XE "licence CAL k produktu Microsoft Dynamics AX Functional" </w:instrText>
            </w:r>
            <w:r>
              <w:fldChar w:fldCharType="end"/>
            </w:r>
            <w:r>
              <w:t>, Microsoft Dynamics AX Store Server</w:t>
            </w:r>
            <w:r>
              <w:fldChar w:fldCharType="begin"/>
            </w:r>
            <w:r>
              <w:instrText xml:space="preserve"> XE "Microsoft Dynamics AX Store Server" </w:instrText>
            </w:r>
            <w:r>
              <w:fldChar w:fldCharType="end"/>
            </w:r>
          </w:p>
        </w:tc>
        <w:tc>
          <w:tcPr>
            <w:tcW w:w="1960" w:type="dxa"/>
            <w:tcBorders>
              <w:top w:val="single" w:sz="4" w:space="0" w:color="000000"/>
              <w:left w:val="single" w:sz="4" w:space="0" w:color="000000"/>
              <w:bottom w:val="single" w:sz="4" w:space="0" w:color="000000"/>
              <w:right w:val="single" w:sz="4" w:space="0" w:color="000000"/>
            </w:tcBorders>
          </w:tcPr>
          <w:p w14:paraId="5C5F83E5" w14:textId="77777777" w:rsidR="00E16F53" w:rsidRDefault="00781240">
            <w:pPr>
              <w:pStyle w:val="ProductList-TableBody"/>
              <w:jc w:val="center"/>
            </w:pPr>
            <w:r>
              <w:t>2</w:t>
            </w:r>
          </w:p>
        </w:tc>
      </w:tr>
      <w:tr w:rsidR="00E16F53" w14:paraId="68432E5D" w14:textId="77777777">
        <w:tc>
          <w:tcPr>
            <w:tcW w:w="10160" w:type="dxa"/>
            <w:tcBorders>
              <w:top w:val="single" w:sz="4" w:space="0" w:color="000000"/>
              <w:left w:val="single" w:sz="4" w:space="0" w:color="000000"/>
              <w:bottom w:val="single" w:sz="4" w:space="0" w:color="000000"/>
              <w:right w:val="single" w:sz="4" w:space="0" w:color="000000"/>
            </w:tcBorders>
          </w:tcPr>
          <w:p w14:paraId="482FA610" w14:textId="77777777" w:rsidR="00E16F53" w:rsidRDefault="00781240">
            <w:pPr>
              <w:pStyle w:val="ProductList-TableBody"/>
            </w:pPr>
            <w:r>
              <w:t>SQL Server, verze Standard</w:t>
            </w:r>
            <w:r>
              <w:fldChar w:fldCharType="begin"/>
            </w:r>
            <w:r>
              <w:instrText xml:space="preserve"> XE "SQL Server, verze Standard" </w:instrText>
            </w:r>
            <w:r>
              <w:fldChar w:fldCharType="end"/>
            </w:r>
            <w:r>
              <w:t>, Windows Server, verze Standard</w:t>
            </w:r>
            <w:r>
              <w:fldChar w:fldCharType="begin"/>
            </w:r>
            <w:r>
              <w:instrText xml:space="preserve"> XE "Windows Server, verze Standard" </w:instrText>
            </w:r>
            <w:r>
              <w:fldChar w:fldCharType="end"/>
            </w:r>
            <w:r>
              <w:t>, Microsoft Dynamics CRM Server 2013</w:t>
            </w:r>
            <w:r>
              <w:fldChar w:fldCharType="begin"/>
            </w:r>
            <w:r>
              <w:instrText xml:space="preserve"> XE "Microsoft Dynamics CRM Server 2013" </w:instrText>
            </w:r>
            <w:r>
              <w:fldChar w:fldCharType="end"/>
            </w:r>
            <w:r>
              <w:t xml:space="preserve"> a Microsoft Dynamics CRM Server 2015</w:t>
            </w:r>
            <w:r>
              <w:fldChar w:fldCharType="begin"/>
            </w:r>
            <w:r>
              <w:instrText xml:space="preserve"> XE "Microsoft Dynamics CRM Server 2015" </w:instrText>
            </w:r>
            <w:r>
              <w:fldChar w:fldCharType="end"/>
            </w:r>
            <w:r>
              <w:t>, licence pro správu serveru System Center 2012 Standard</w:t>
            </w:r>
            <w:r>
              <w:fldChar w:fldCharType="begin"/>
            </w:r>
            <w:r>
              <w:instrText xml:space="preserve"> XE "licence pro správu serveru System Center 2012 Standard" </w:instrText>
            </w:r>
            <w:r>
              <w:fldChar w:fldCharType="end"/>
            </w:r>
            <w:r>
              <w:t xml:space="preserve"> (2 procesory), odběr Visual Studio Professional</w:t>
            </w:r>
            <w:r>
              <w:fldChar w:fldCharType="begin"/>
            </w:r>
            <w:r>
              <w:instrText xml:space="preserve"> XE "odběr Visual Studio Professional" </w:instrText>
            </w:r>
            <w:r>
              <w:fldChar w:fldCharType="end"/>
            </w:r>
            <w:r>
              <w:t>, odběr Visual Studio Test Professional</w:t>
            </w:r>
            <w:r>
              <w:fldChar w:fldCharType="begin"/>
            </w:r>
            <w:r>
              <w:instrText xml:space="preserve"> XE "odběr Visual Studio Test Professional" </w:instrText>
            </w:r>
            <w:r>
              <w:fldChar w:fldCharType="end"/>
            </w:r>
            <w:r>
              <w:t>, licence CAL pro Microsoft Dynamics AX Enterprise</w:t>
            </w:r>
            <w:r>
              <w:fldChar w:fldCharType="begin"/>
            </w:r>
            <w:r>
              <w:instrText xml:space="preserve"> XE "licence CAL pro Microsoft Dynamics AX Enterprise" </w:instrText>
            </w:r>
            <w:r>
              <w:fldChar w:fldCharType="end"/>
            </w:r>
            <w:r>
              <w:t>, licence CAL pro Microsoft Dynamics 365 Operations</w:t>
            </w:r>
            <w:r>
              <w:fldChar w:fldCharType="begin"/>
            </w:r>
            <w:r>
              <w:instrText xml:space="preserve"> XE "licence CAL pro Microsoft Dynamics 365 Operations" </w:instrText>
            </w:r>
            <w:r>
              <w:fldChar w:fldCharType="end"/>
            </w:r>
          </w:p>
        </w:tc>
        <w:tc>
          <w:tcPr>
            <w:tcW w:w="1960" w:type="dxa"/>
            <w:tcBorders>
              <w:top w:val="single" w:sz="4" w:space="0" w:color="000000"/>
              <w:left w:val="single" w:sz="4" w:space="0" w:color="000000"/>
              <w:bottom w:val="single" w:sz="4" w:space="0" w:color="000000"/>
              <w:right w:val="single" w:sz="4" w:space="0" w:color="000000"/>
            </w:tcBorders>
          </w:tcPr>
          <w:p w14:paraId="67028F5F" w14:textId="77777777" w:rsidR="00E16F53" w:rsidRDefault="00781240">
            <w:pPr>
              <w:pStyle w:val="ProductList-TableBody"/>
              <w:jc w:val="center"/>
            </w:pPr>
            <w:r>
              <w:t>25</w:t>
            </w:r>
          </w:p>
        </w:tc>
      </w:tr>
      <w:tr w:rsidR="00E16F53" w14:paraId="093B7E9A" w14:textId="77777777">
        <w:tc>
          <w:tcPr>
            <w:tcW w:w="10160" w:type="dxa"/>
            <w:tcBorders>
              <w:top w:val="single" w:sz="4" w:space="0" w:color="000000"/>
              <w:left w:val="single" w:sz="4" w:space="0" w:color="000000"/>
              <w:bottom w:val="single" w:sz="4" w:space="0" w:color="000000"/>
              <w:right w:val="single" w:sz="4" w:space="0" w:color="000000"/>
            </w:tcBorders>
          </w:tcPr>
          <w:p w14:paraId="7456937A" w14:textId="77777777" w:rsidR="00E16F53" w:rsidRDefault="00781240">
            <w:pPr>
              <w:pStyle w:val="ProductList-TableBody"/>
            </w:pPr>
            <w:r>
              <w:t>Edice SQL Server Enterprise</w:t>
            </w:r>
            <w:r>
              <w:fldChar w:fldCharType="begin"/>
            </w:r>
            <w:r>
              <w:instrText xml:space="preserve"> XE "SQL Server Enterprise" </w:instrText>
            </w:r>
            <w:r>
              <w:fldChar w:fldCharType="end"/>
            </w:r>
            <w:r>
              <w:t>, SQL Server Business Intelligence</w:t>
            </w:r>
            <w:r>
              <w:fldChar w:fldCharType="begin"/>
            </w:r>
            <w:r>
              <w:instrText xml:space="preserve"> XE "SQL Server Business Intelligence" </w:instrText>
            </w:r>
            <w:r>
              <w:fldChar w:fldCharType="end"/>
            </w:r>
            <w:r>
              <w:t>, Windows Server Enterprise</w:t>
            </w:r>
            <w:r>
              <w:fldChar w:fldCharType="begin"/>
            </w:r>
            <w:r>
              <w:instrText xml:space="preserve"> XE "Windows Server Enterprise" </w:instrText>
            </w:r>
            <w:r>
              <w:fldChar w:fldCharType="end"/>
            </w:r>
            <w:r>
              <w:t xml:space="preserve"> a Odběr Visual Studio Enterprise</w:t>
            </w:r>
            <w:r>
              <w:fldChar w:fldCharType="begin"/>
            </w:r>
            <w:r>
              <w:instrText xml:space="preserve"> XE "Odběr Visual Studio Enterprise" </w:instrText>
            </w:r>
            <w:r>
              <w:fldChar w:fldCharType="end"/>
            </w:r>
          </w:p>
        </w:tc>
        <w:tc>
          <w:tcPr>
            <w:tcW w:w="1960" w:type="dxa"/>
            <w:tcBorders>
              <w:top w:val="single" w:sz="4" w:space="0" w:color="000000"/>
              <w:left w:val="single" w:sz="4" w:space="0" w:color="000000"/>
              <w:bottom w:val="single" w:sz="4" w:space="0" w:color="000000"/>
              <w:right w:val="single" w:sz="4" w:space="0" w:color="000000"/>
            </w:tcBorders>
          </w:tcPr>
          <w:p w14:paraId="3864AC87" w14:textId="77777777" w:rsidR="00E16F53" w:rsidRDefault="00781240">
            <w:pPr>
              <w:pStyle w:val="ProductList-TableBody"/>
              <w:jc w:val="center"/>
            </w:pPr>
            <w:r>
              <w:t>50</w:t>
            </w:r>
          </w:p>
        </w:tc>
      </w:tr>
      <w:tr w:rsidR="00E16F53" w14:paraId="6B112E89" w14:textId="77777777">
        <w:tc>
          <w:tcPr>
            <w:tcW w:w="10160" w:type="dxa"/>
            <w:tcBorders>
              <w:top w:val="single" w:sz="4" w:space="0" w:color="000000"/>
              <w:left w:val="single" w:sz="4" w:space="0" w:color="000000"/>
              <w:bottom w:val="single" w:sz="4" w:space="0" w:color="000000"/>
              <w:right w:val="single" w:sz="4" w:space="0" w:color="000000"/>
            </w:tcBorders>
          </w:tcPr>
          <w:p w14:paraId="4A749F54" w14:textId="77777777" w:rsidR="00E16F53" w:rsidRDefault="00781240">
            <w:pPr>
              <w:pStyle w:val="ProductList-TableBody"/>
            </w:pPr>
            <w:r>
              <w:t>Verze SQL Server Data Center</w:t>
            </w:r>
            <w:r>
              <w:fldChar w:fldCharType="begin"/>
            </w:r>
            <w:r>
              <w:instrText xml:space="preserve"> XE "SQL Server Data Center" </w:instrText>
            </w:r>
            <w:r>
              <w:fldChar w:fldCharType="end"/>
            </w:r>
            <w:r>
              <w:t>, SQL Parallel Data Warehouse</w:t>
            </w:r>
            <w:r>
              <w:fldChar w:fldCharType="begin"/>
            </w:r>
            <w:r>
              <w:instrText xml:space="preserve"> XE "SQL Parallel Data Warehouse" </w:instrText>
            </w:r>
            <w:r>
              <w:fldChar w:fldCharType="end"/>
            </w:r>
            <w:r>
              <w:t>, Windows Server Datacenter</w:t>
            </w:r>
            <w:r>
              <w:fldChar w:fldCharType="begin"/>
            </w:r>
            <w:r>
              <w:instrText xml:space="preserve"> XE "Windows Server Datacenter" </w:instrText>
            </w:r>
            <w:r>
              <w:fldChar w:fldCharType="end"/>
            </w:r>
            <w:r>
              <w:t>, Microsoft Dynamics AX Standard Commerce Core Server</w:t>
            </w:r>
            <w:r>
              <w:fldChar w:fldCharType="begin"/>
            </w:r>
            <w:r>
              <w:instrText xml:space="preserve"> XE "Microsoft Dynamics AX Standard Commerce Core Server" </w:instrText>
            </w:r>
            <w:r>
              <w:fldChar w:fldCharType="end"/>
            </w:r>
            <w:r>
              <w:t xml:space="preserve"> a licence pro správu System Center 2012 Datacenter Server</w:t>
            </w:r>
            <w:r>
              <w:fldChar w:fldCharType="begin"/>
            </w:r>
            <w:r>
              <w:instrText xml:space="preserve"> XE "licence pro správu System Center 2012 Datacenter Server" </w:instrText>
            </w:r>
            <w:r>
              <w:fldChar w:fldCharType="end"/>
            </w:r>
            <w:r>
              <w:t xml:space="preserve"> (2 procesory)</w:t>
            </w:r>
          </w:p>
        </w:tc>
        <w:tc>
          <w:tcPr>
            <w:tcW w:w="1960" w:type="dxa"/>
            <w:tcBorders>
              <w:top w:val="single" w:sz="4" w:space="0" w:color="000000"/>
              <w:left w:val="single" w:sz="4" w:space="0" w:color="000000"/>
              <w:bottom w:val="single" w:sz="4" w:space="0" w:color="000000"/>
              <w:right w:val="single" w:sz="4" w:space="0" w:color="000000"/>
            </w:tcBorders>
          </w:tcPr>
          <w:p w14:paraId="77113AFF" w14:textId="77777777" w:rsidR="00E16F53" w:rsidRDefault="00781240">
            <w:pPr>
              <w:pStyle w:val="ProductList-TableBody"/>
              <w:jc w:val="center"/>
            </w:pPr>
            <w:r>
              <w:t>75</w:t>
            </w:r>
          </w:p>
        </w:tc>
      </w:tr>
    </w:tbl>
    <w:p w14:paraId="0D333F2D" w14:textId="77777777" w:rsidR="00E16F53" w:rsidRDefault="00781240">
      <w:pPr>
        <w:pStyle w:val="ProductList-Body"/>
      </w:pPr>
      <w:r>
        <w:rPr>
          <w:b/>
          <w:i/>
        </w:rPr>
        <w:t>Poznámka:</w:t>
      </w:r>
      <w:r>
        <w:rPr>
          <w:i/>
        </w:rPr>
        <w:t xml:space="preserve"> Informace o licencích SQL CAL viz tabulka Sady CAL v tomto oddílu</w:t>
      </w:r>
    </w:p>
    <w:p w14:paraId="020B4924" w14:textId="77777777" w:rsidR="00E16F53" w:rsidRDefault="00E16F53">
      <w:pPr>
        <w:pStyle w:val="ProductList-Body"/>
      </w:pPr>
    </w:p>
    <w:p w14:paraId="06018881" w14:textId="77777777" w:rsidR="00E16F53" w:rsidRDefault="00781240">
      <w:pPr>
        <w:pStyle w:val="ProductList-Body"/>
      </w:pPr>
      <w:r>
        <w:t>Celkový počet bodů, na který má zákazník nárok, definuje nároky na dny služby plánování uvedené níže:</w:t>
      </w:r>
    </w:p>
    <w:tbl>
      <w:tblPr>
        <w:tblStyle w:val="PURTable"/>
        <w:tblW w:w="0" w:type="dxa"/>
        <w:tblLook w:val="04A0" w:firstRow="1" w:lastRow="0" w:firstColumn="1" w:lastColumn="0" w:noHBand="0" w:noVBand="1"/>
      </w:tblPr>
      <w:tblGrid>
        <w:gridCol w:w="1546"/>
        <w:gridCol w:w="779"/>
        <w:gridCol w:w="719"/>
        <w:gridCol w:w="719"/>
        <w:gridCol w:w="931"/>
        <w:gridCol w:w="1029"/>
        <w:gridCol w:w="1029"/>
        <w:gridCol w:w="1044"/>
        <w:gridCol w:w="1044"/>
        <w:gridCol w:w="1044"/>
        <w:gridCol w:w="1032"/>
      </w:tblGrid>
      <w:tr w:rsidR="00E16F53" w14:paraId="617130FA" w14:textId="77777777">
        <w:trPr>
          <w:cnfStyle w:val="100000000000" w:firstRow="1" w:lastRow="0" w:firstColumn="0" w:lastColumn="0" w:oddVBand="0" w:evenVBand="0" w:oddHBand="0" w:evenHBand="0" w:firstRowFirstColumn="0" w:firstRowLastColumn="0" w:lastRowFirstColumn="0" w:lastRowLastColumn="0"/>
        </w:trPr>
        <w:tc>
          <w:tcPr>
            <w:tcW w:w="1720" w:type="dxa"/>
            <w:tcBorders>
              <w:top w:val="single" w:sz="18" w:space="0" w:color="0072C6"/>
              <w:left w:val="single" w:sz="4" w:space="0" w:color="000000"/>
              <w:bottom w:val="single" w:sz="4" w:space="0" w:color="000000"/>
              <w:right w:val="single" w:sz="4" w:space="0" w:color="000000"/>
            </w:tcBorders>
            <w:shd w:val="clear" w:color="auto" w:fill="DEEAF6"/>
          </w:tcPr>
          <w:p w14:paraId="03DE669B" w14:textId="77777777" w:rsidR="00E16F53" w:rsidRDefault="00781240">
            <w:pPr>
              <w:pStyle w:val="ProductList-TableBody"/>
            </w:pPr>
            <w:r>
              <w:t>Aplikace služby Office a/nebo body licencí k serveru</w:t>
            </w:r>
          </w:p>
        </w:tc>
        <w:tc>
          <w:tcPr>
            <w:tcW w:w="860" w:type="dxa"/>
            <w:tcBorders>
              <w:top w:val="single" w:sz="18" w:space="0" w:color="0072C6"/>
              <w:left w:val="single" w:sz="4" w:space="0" w:color="000000"/>
              <w:bottom w:val="single" w:sz="4" w:space="0" w:color="000000"/>
              <w:right w:val="single" w:sz="4" w:space="0" w:color="000000"/>
            </w:tcBorders>
          </w:tcPr>
          <w:p w14:paraId="0612F316" w14:textId="77777777" w:rsidR="00E16F53" w:rsidRDefault="00781240">
            <w:pPr>
              <w:pStyle w:val="ProductList-TableBody"/>
            </w:pPr>
            <w:r>
              <w:t>200-499</w:t>
            </w:r>
          </w:p>
        </w:tc>
        <w:tc>
          <w:tcPr>
            <w:tcW w:w="740" w:type="dxa"/>
            <w:tcBorders>
              <w:top w:val="single" w:sz="18" w:space="0" w:color="0072C6"/>
              <w:left w:val="single" w:sz="4" w:space="0" w:color="000000"/>
              <w:bottom w:val="single" w:sz="4" w:space="0" w:color="000000"/>
              <w:right w:val="single" w:sz="4" w:space="0" w:color="000000"/>
            </w:tcBorders>
          </w:tcPr>
          <w:p w14:paraId="200452B6" w14:textId="77777777" w:rsidR="00E16F53" w:rsidRDefault="00781240">
            <w:pPr>
              <w:pStyle w:val="ProductList-TableBody"/>
            </w:pPr>
            <w:r>
              <w:t>→1,999</w:t>
            </w:r>
          </w:p>
        </w:tc>
        <w:tc>
          <w:tcPr>
            <w:tcW w:w="740" w:type="dxa"/>
            <w:tcBorders>
              <w:top w:val="single" w:sz="18" w:space="0" w:color="0072C6"/>
              <w:left w:val="single" w:sz="4" w:space="0" w:color="000000"/>
              <w:bottom w:val="single" w:sz="4" w:space="0" w:color="000000"/>
              <w:right w:val="single" w:sz="4" w:space="0" w:color="000000"/>
            </w:tcBorders>
          </w:tcPr>
          <w:p w14:paraId="60E5DA23" w14:textId="77777777" w:rsidR="00E16F53" w:rsidRDefault="00781240">
            <w:pPr>
              <w:pStyle w:val="ProductList-TableBody"/>
            </w:pPr>
            <w:r>
              <w:t>→3,999</w:t>
            </w:r>
          </w:p>
        </w:tc>
        <w:tc>
          <w:tcPr>
            <w:tcW w:w="980" w:type="dxa"/>
            <w:tcBorders>
              <w:top w:val="single" w:sz="18" w:space="0" w:color="0072C6"/>
              <w:left w:val="single" w:sz="4" w:space="0" w:color="000000"/>
              <w:bottom w:val="single" w:sz="4" w:space="0" w:color="000000"/>
              <w:right w:val="single" w:sz="4" w:space="0" w:color="000000"/>
            </w:tcBorders>
          </w:tcPr>
          <w:p w14:paraId="6CEE4CFD" w14:textId="77777777" w:rsidR="00E16F53" w:rsidRDefault="00781240">
            <w:pPr>
              <w:pStyle w:val="ProductList-TableBody"/>
            </w:pPr>
            <w:r>
              <w:t>→29,999</w:t>
            </w:r>
          </w:p>
        </w:tc>
        <w:tc>
          <w:tcPr>
            <w:tcW w:w="1100" w:type="dxa"/>
            <w:tcBorders>
              <w:top w:val="single" w:sz="18" w:space="0" w:color="0072C6"/>
              <w:left w:val="single" w:sz="4" w:space="0" w:color="000000"/>
              <w:bottom w:val="single" w:sz="4" w:space="0" w:color="000000"/>
              <w:right w:val="single" w:sz="4" w:space="0" w:color="000000"/>
            </w:tcBorders>
          </w:tcPr>
          <w:p w14:paraId="0D0C6705" w14:textId="77777777" w:rsidR="00E16F53" w:rsidRDefault="00781240">
            <w:pPr>
              <w:pStyle w:val="ProductList-TableBody"/>
            </w:pPr>
            <w:r>
              <w:t>→49,999</w:t>
            </w:r>
          </w:p>
        </w:tc>
        <w:tc>
          <w:tcPr>
            <w:tcW w:w="1100" w:type="dxa"/>
            <w:tcBorders>
              <w:top w:val="single" w:sz="18" w:space="0" w:color="0072C6"/>
              <w:left w:val="single" w:sz="4" w:space="0" w:color="000000"/>
              <w:bottom w:val="single" w:sz="4" w:space="0" w:color="000000"/>
              <w:right w:val="single" w:sz="4" w:space="0" w:color="000000"/>
            </w:tcBorders>
          </w:tcPr>
          <w:p w14:paraId="2FD8EDE1" w14:textId="77777777" w:rsidR="00E16F53" w:rsidRDefault="00781240">
            <w:pPr>
              <w:pStyle w:val="ProductList-TableBody"/>
            </w:pPr>
            <w:r>
              <w:t>→99,999</w:t>
            </w:r>
          </w:p>
        </w:tc>
        <w:tc>
          <w:tcPr>
            <w:tcW w:w="1100" w:type="dxa"/>
            <w:tcBorders>
              <w:top w:val="single" w:sz="18" w:space="0" w:color="0072C6"/>
              <w:left w:val="single" w:sz="4" w:space="0" w:color="000000"/>
              <w:bottom w:val="single" w:sz="4" w:space="0" w:color="000000"/>
              <w:right w:val="single" w:sz="4" w:space="0" w:color="000000"/>
            </w:tcBorders>
          </w:tcPr>
          <w:p w14:paraId="302A9A05" w14:textId="77777777" w:rsidR="00E16F53" w:rsidRDefault="00781240">
            <w:pPr>
              <w:pStyle w:val="ProductList-TableBody"/>
            </w:pPr>
            <w:r>
              <w:t>→199,999</w:t>
            </w:r>
          </w:p>
        </w:tc>
        <w:tc>
          <w:tcPr>
            <w:tcW w:w="1100" w:type="dxa"/>
            <w:tcBorders>
              <w:top w:val="single" w:sz="18" w:space="0" w:color="0072C6"/>
              <w:left w:val="single" w:sz="4" w:space="0" w:color="000000"/>
              <w:bottom w:val="single" w:sz="4" w:space="0" w:color="000000"/>
              <w:right w:val="single" w:sz="4" w:space="0" w:color="000000"/>
            </w:tcBorders>
          </w:tcPr>
          <w:p w14:paraId="6D637E04" w14:textId="77777777" w:rsidR="00E16F53" w:rsidRDefault="00781240">
            <w:pPr>
              <w:pStyle w:val="ProductList-TableBody"/>
            </w:pPr>
            <w:r>
              <w:t>→399,999</w:t>
            </w:r>
          </w:p>
        </w:tc>
        <w:tc>
          <w:tcPr>
            <w:tcW w:w="1100" w:type="dxa"/>
            <w:tcBorders>
              <w:top w:val="single" w:sz="18" w:space="0" w:color="0072C6"/>
              <w:left w:val="single" w:sz="4" w:space="0" w:color="000000"/>
              <w:bottom w:val="single" w:sz="4" w:space="0" w:color="000000"/>
              <w:right w:val="single" w:sz="4" w:space="0" w:color="000000"/>
            </w:tcBorders>
          </w:tcPr>
          <w:p w14:paraId="1CE6553E" w14:textId="77777777" w:rsidR="00E16F53" w:rsidRDefault="00781240">
            <w:pPr>
              <w:pStyle w:val="ProductList-TableBody"/>
            </w:pPr>
            <w:r>
              <w:t>→599,999</w:t>
            </w:r>
          </w:p>
        </w:tc>
        <w:tc>
          <w:tcPr>
            <w:tcW w:w="1100" w:type="dxa"/>
            <w:tcBorders>
              <w:top w:val="single" w:sz="18" w:space="0" w:color="0072C6"/>
              <w:left w:val="single" w:sz="4" w:space="0" w:color="000000"/>
              <w:bottom w:val="single" w:sz="4" w:space="0" w:color="000000"/>
              <w:right w:val="single" w:sz="4" w:space="0" w:color="000000"/>
            </w:tcBorders>
          </w:tcPr>
          <w:p w14:paraId="4B60F3AE" w14:textId="77777777" w:rsidR="00E16F53" w:rsidRDefault="00781240">
            <w:pPr>
              <w:pStyle w:val="ProductList-TableBody"/>
            </w:pPr>
            <w:r>
              <w:t>600,000+</w:t>
            </w:r>
          </w:p>
        </w:tc>
      </w:tr>
      <w:tr w:rsidR="00E16F53" w14:paraId="0069D5E0" w14:textId="77777777">
        <w:tc>
          <w:tcPr>
            <w:tcW w:w="1720" w:type="dxa"/>
            <w:tcBorders>
              <w:top w:val="single" w:sz="4" w:space="0" w:color="000000"/>
              <w:left w:val="single" w:sz="4" w:space="0" w:color="000000"/>
              <w:bottom w:val="single" w:sz="4" w:space="0" w:color="000000"/>
              <w:right w:val="single" w:sz="4" w:space="0" w:color="000000"/>
            </w:tcBorders>
            <w:shd w:val="clear" w:color="auto" w:fill="DEEAF6"/>
          </w:tcPr>
          <w:p w14:paraId="4E70CDB2" w14:textId="77777777" w:rsidR="00E16F53" w:rsidRDefault="00781240">
            <w:pPr>
              <w:pStyle w:val="ProductList-TableBody"/>
            </w:pPr>
            <w:r>
              <w:t>Dny služeb plánování služby Office</w:t>
            </w:r>
          </w:p>
        </w:tc>
        <w:tc>
          <w:tcPr>
            <w:tcW w:w="860" w:type="dxa"/>
            <w:tcBorders>
              <w:top w:val="single" w:sz="4" w:space="0" w:color="000000"/>
              <w:left w:val="single" w:sz="4" w:space="0" w:color="000000"/>
              <w:bottom w:val="single" w:sz="4" w:space="0" w:color="000000"/>
              <w:right w:val="single" w:sz="4" w:space="0" w:color="000000"/>
            </w:tcBorders>
          </w:tcPr>
          <w:p w14:paraId="58900E90" w14:textId="77777777" w:rsidR="00E16F53" w:rsidRDefault="00781240">
            <w:pPr>
              <w:pStyle w:val="ProductList-TableBody"/>
            </w:pPr>
            <w:r>
              <w:t>1</w:t>
            </w:r>
          </w:p>
        </w:tc>
        <w:tc>
          <w:tcPr>
            <w:tcW w:w="740" w:type="dxa"/>
            <w:tcBorders>
              <w:top w:val="single" w:sz="4" w:space="0" w:color="000000"/>
              <w:left w:val="single" w:sz="4" w:space="0" w:color="000000"/>
              <w:bottom w:val="single" w:sz="4" w:space="0" w:color="000000"/>
              <w:right w:val="single" w:sz="4" w:space="0" w:color="000000"/>
            </w:tcBorders>
          </w:tcPr>
          <w:p w14:paraId="298B8F8B" w14:textId="77777777" w:rsidR="00E16F53" w:rsidRDefault="00781240">
            <w:pPr>
              <w:pStyle w:val="ProductList-TableBody"/>
            </w:pPr>
            <w:r>
              <w:t>3</w:t>
            </w:r>
          </w:p>
        </w:tc>
        <w:tc>
          <w:tcPr>
            <w:tcW w:w="740" w:type="dxa"/>
            <w:tcBorders>
              <w:top w:val="single" w:sz="4" w:space="0" w:color="000000"/>
              <w:left w:val="single" w:sz="4" w:space="0" w:color="000000"/>
              <w:bottom w:val="single" w:sz="4" w:space="0" w:color="000000"/>
              <w:right w:val="single" w:sz="4" w:space="0" w:color="000000"/>
            </w:tcBorders>
          </w:tcPr>
          <w:p w14:paraId="6A0E8A2E" w14:textId="77777777" w:rsidR="00E16F53" w:rsidRDefault="00781240">
            <w:pPr>
              <w:pStyle w:val="ProductList-TableBody"/>
            </w:pPr>
            <w:r>
              <w:t>5</w:t>
            </w:r>
          </w:p>
        </w:tc>
        <w:tc>
          <w:tcPr>
            <w:tcW w:w="980" w:type="dxa"/>
            <w:tcBorders>
              <w:top w:val="single" w:sz="4" w:space="0" w:color="000000"/>
              <w:left w:val="single" w:sz="4" w:space="0" w:color="000000"/>
              <w:bottom w:val="single" w:sz="4" w:space="0" w:color="000000"/>
              <w:right w:val="single" w:sz="4" w:space="0" w:color="000000"/>
            </w:tcBorders>
          </w:tcPr>
          <w:p w14:paraId="4AD7F9E0" w14:textId="77777777" w:rsidR="00E16F53" w:rsidRDefault="00781240">
            <w:pPr>
              <w:pStyle w:val="ProductList-TableBody"/>
            </w:pPr>
            <w:r>
              <w:t>10</w:t>
            </w:r>
          </w:p>
        </w:tc>
        <w:tc>
          <w:tcPr>
            <w:tcW w:w="1100" w:type="dxa"/>
            <w:tcBorders>
              <w:top w:val="single" w:sz="4" w:space="0" w:color="000000"/>
              <w:left w:val="single" w:sz="4" w:space="0" w:color="000000"/>
              <w:bottom w:val="single" w:sz="4" w:space="0" w:color="000000"/>
              <w:right w:val="single" w:sz="4" w:space="0" w:color="000000"/>
            </w:tcBorders>
          </w:tcPr>
          <w:p w14:paraId="5A99E72E" w14:textId="77777777" w:rsidR="00E16F53" w:rsidRDefault="00781240">
            <w:pPr>
              <w:pStyle w:val="ProductList-TableBody"/>
            </w:pPr>
            <w:r>
              <w:t>15</w:t>
            </w:r>
          </w:p>
        </w:tc>
        <w:tc>
          <w:tcPr>
            <w:tcW w:w="1100" w:type="dxa"/>
            <w:tcBorders>
              <w:top w:val="single" w:sz="4" w:space="0" w:color="000000"/>
              <w:left w:val="single" w:sz="4" w:space="0" w:color="000000"/>
              <w:bottom w:val="single" w:sz="4" w:space="0" w:color="000000"/>
              <w:right w:val="single" w:sz="4" w:space="0" w:color="000000"/>
            </w:tcBorders>
          </w:tcPr>
          <w:p w14:paraId="5D46C3A0" w14:textId="77777777" w:rsidR="00E16F53" w:rsidRDefault="00781240">
            <w:pPr>
              <w:pStyle w:val="ProductList-TableBody"/>
            </w:pPr>
            <w:r>
              <w:t>20</w:t>
            </w:r>
          </w:p>
        </w:tc>
        <w:tc>
          <w:tcPr>
            <w:tcW w:w="1100" w:type="dxa"/>
            <w:tcBorders>
              <w:top w:val="single" w:sz="4" w:space="0" w:color="000000"/>
              <w:left w:val="single" w:sz="4" w:space="0" w:color="000000"/>
              <w:bottom w:val="single" w:sz="4" w:space="0" w:color="000000"/>
              <w:right w:val="single" w:sz="4" w:space="0" w:color="000000"/>
            </w:tcBorders>
          </w:tcPr>
          <w:p w14:paraId="7ECBAAE3" w14:textId="77777777" w:rsidR="00E16F53" w:rsidRDefault="00781240">
            <w:pPr>
              <w:pStyle w:val="ProductList-TableBody"/>
            </w:pPr>
            <w:r>
              <w:t>30</w:t>
            </w:r>
          </w:p>
        </w:tc>
        <w:tc>
          <w:tcPr>
            <w:tcW w:w="1100" w:type="dxa"/>
            <w:tcBorders>
              <w:top w:val="single" w:sz="4" w:space="0" w:color="000000"/>
              <w:left w:val="single" w:sz="4" w:space="0" w:color="000000"/>
              <w:bottom w:val="single" w:sz="4" w:space="0" w:color="000000"/>
              <w:right w:val="single" w:sz="4" w:space="0" w:color="000000"/>
            </w:tcBorders>
          </w:tcPr>
          <w:p w14:paraId="6667B788" w14:textId="77777777" w:rsidR="00E16F53" w:rsidRDefault="00781240">
            <w:pPr>
              <w:pStyle w:val="ProductList-TableBody"/>
            </w:pPr>
            <w:r>
              <w:t>40</w:t>
            </w:r>
          </w:p>
        </w:tc>
        <w:tc>
          <w:tcPr>
            <w:tcW w:w="1100" w:type="dxa"/>
            <w:tcBorders>
              <w:top w:val="single" w:sz="4" w:space="0" w:color="000000"/>
              <w:left w:val="single" w:sz="4" w:space="0" w:color="000000"/>
              <w:bottom w:val="single" w:sz="4" w:space="0" w:color="000000"/>
              <w:right w:val="single" w:sz="4" w:space="0" w:color="000000"/>
            </w:tcBorders>
          </w:tcPr>
          <w:p w14:paraId="33F8B9FE" w14:textId="77777777" w:rsidR="00E16F53" w:rsidRDefault="00781240">
            <w:pPr>
              <w:pStyle w:val="ProductList-TableBody"/>
            </w:pPr>
            <w:r>
              <w:t>50</w:t>
            </w:r>
          </w:p>
        </w:tc>
        <w:tc>
          <w:tcPr>
            <w:tcW w:w="1100" w:type="dxa"/>
            <w:tcBorders>
              <w:top w:val="single" w:sz="4" w:space="0" w:color="000000"/>
              <w:left w:val="single" w:sz="4" w:space="0" w:color="000000"/>
              <w:bottom w:val="single" w:sz="4" w:space="0" w:color="000000"/>
              <w:right w:val="single" w:sz="4" w:space="0" w:color="000000"/>
            </w:tcBorders>
          </w:tcPr>
          <w:p w14:paraId="68041A17" w14:textId="77777777" w:rsidR="00E16F53" w:rsidRDefault="00781240">
            <w:pPr>
              <w:pStyle w:val="ProductList-TableBody"/>
            </w:pPr>
            <w:r>
              <w:t>75</w:t>
            </w:r>
          </w:p>
        </w:tc>
      </w:tr>
    </w:tbl>
    <w:p w14:paraId="773EACF7" w14:textId="77777777" w:rsidR="00E16F53" w:rsidRDefault="00E16F53">
      <w:pPr>
        <w:pStyle w:val="ProductList-Body"/>
      </w:pPr>
    </w:p>
    <w:p w14:paraId="3A7E8195" w14:textId="77777777" w:rsidR="00E16F53" w:rsidRDefault="00781240">
      <w:pPr>
        <w:pStyle w:val="ProductList-Body"/>
      </w:pPr>
      <w:r>
        <w:t>Krytí Core CAL</w:t>
      </w:r>
      <w:r>
        <w:fldChar w:fldCharType="begin"/>
      </w:r>
      <w:r>
        <w:instrText xml:space="preserve"> XE "Core CAL" </w:instrText>
      </w:r>
      <w:r>
        <w:fldChar w:fldCharType="end"/>
      </w:r>
      <w:r>
        <w:t xml:space="preserve"> Suite a SQL CAL SA se započítává jako jeden (1) bod do limitů v prvním sloupci níže, krytí Enterprise CAL</w:t>
      </w:r>
      <w:r>
        <w:fldChar w:fldCharType="begin"/>
      </w:r>
      <w:r>
        <w:instrText xml:space="preserve"> XE "Enterprise CAL" </w:instrText>
      </w:r>
      <w:r>
        <w:fldChar w:fldCharType="end"/>
      </w:r>
      <w:r>
        <w:t xml:space="preserve"> Suite SA se započítává jako body dva (2).</w:t>
      </w:r>
    </w:p>
    <w:tbl>
      <w:tblPr>
        <w:tblStyle w:val="PURTable"/>
        <w:tblW w:w="0" w:type="dxa"/>
        <w:tblLook w:val="04A0" w:firstRow="1" w:lastRow="0" w:firstColumn="1" w:lastColumn="0" w:noHBand="0" w:noVBand="1"/>
      </w:tblPr>
      <w:tblGrid>
        <w:gridCol w:w="1666"/>
        <w:gridCol w:w="1421"/>
        <w:gridCol w:w="1545"/>
        <w:gridCol w:w="1558"/>
        <w:gridCol w:w="1571"/>
        <w:gridCol w:w="1571"/>
        <w:gridCol w:w="1584"/>
      </w:tblGrid>
      <w:tr w:rsidR="00E16F53" w14:paraId="0D6EFF73" w14:textId="77777777">
        <w:trPr>
          <w:cnfStyle w:val="100000000000" w:firstRow="1" w:lastRow="0" w:firstColumn="0" w:lastColumn="0" w:oddVBand="0" w:evenVBand="0" w:oddHBand="0" w:evenHBand="0" w:firstRowFirstColumn="0" w:firstRowLastColumn="0" w:lastRowFirstColumn="0" w:lastRowLastColumn="0"/>
        </w:trPr>
        <w:tc>
          <w:tcPr>
            <w:tcW w:w="1840" w:type="dxa"/>
            <w:tcBorders>
              <w:top w:val="single" w:sz="18" w:space="0" w:color="0072C6"/>
              <w:left w:val="single" w:sz="4" w:space="0" w:color="000000"/>
              <w:bottom w:val="single" w:sz="4" w:space="0" w:color="000000"/>
              <w:right w:val="single" w:sz="4" w:space="0" w:color="000000"/>
            </w:tcBorders>
            <w:shd w:val="clear" w:color="auto" w:fill="DEEAF6"/>
          </w:tcPr>
          <w:p w14:paraId="223E111D" w14:textId="77777777" w:rsidR="00E16F53" w:rsidRDefault="00781240">
            <w:pPr>
              <w:pStyle w:val="ProductList-TableBody"/>
            </w:pPr>
            <w:r>
              <w:t>Sady CAL</w:t>
            </w:r>
          </w:p>
        </w:tc>
        <w:tc>
          <w:tcPr>
            <w:tcW w:w="1600" w:type="dxa"/>
            <w:tcBorders>
              <w:top w:val="single" w:sz="18" w:space="0" w:color="0072C6"/>
              <w:left w:val="single" w:sz="4" w:space="0" w:color="000000"/>
              <w:bottom w:val="single" w:sz="4" w:space="0" w:color="000000"/>
              <w:right w:val="single" w:sz="4" w:space="0" w:color="000000"/>
            </w:tcBorders>
          </w:tcPr>
          <w:p w14:paraId="42235329" w14:textId="77777777" w:rsidR="00E16F53" w:rsidRDefault="00781240">
            <w:pPr>
              <w:pStyle w:val="ProductList-TableBody"/>
            </w:pPr>
            <w:r>
              <w:t>200-3.999</w:t>
            </w:r>
          </w:p>
        </w:tc>
        <w:tc>
          <w:tcPr>
            <w:tcW w:w="1720" w:type="dxa"/>
            <w:tcBorders>
              <w:top w:val="single" w:sz="18" w:space="0" w:color="0072C6"/>
              <w:left w:val="single" w:sz="4" w:space="0" w:color="000000"/>
              <w:bottom w:val="single" w:sz="4" w:space="0" w:color="000000"/>
              <w:right w:val="single" w:sz="4" w:space="0" w:color="000000"/>
            </w:tcBorders>
          </w:tcPr>
          <w:p w14:paraId="603A2CA0" w14:textId="77777777" w:rsidR="00E16F53" w:rsidRDefault="00781240">
            <w:pPr>
              <w:pStyle w:val="ProductList-TableBody"/>
            </w:pPr>
            <w:r>
              <w:t>→9,999</w:t>
            </w:r>
          </w:p>
        </w:tc>
        <w:tc>
          <w:tcPr>
            <w:tcW w:w="1720" w:type="dxa"/>
            <w:tcBorders>
              <w:top w:val="single" w:sz="18" w:space="0" w:color="0072C6"/>
              <w:left w:val="single" w:sz="4" w:space="0" w:color="000000"/>
              <w:bottom w:val="single" w:sz="4" w:space="0" w:color="000000"/>
              <w:right w:val="single" w:sz="4" w:space="0" w:color="000000"/>
            </w:tcBorders>
          </w:tcPr>
          <w:p w14:paraId="32CEE312" w14:textId="77777777" w:rsidR="00E16F53" w:rsidRDefault="00781240">
            <w:pPr>
              <w:pStyle w:val="ProductList-TableBody"/>
            </w:pPr>
            <w:r>
              <w:t>→99,999</w:t>
            </w:r>
          </w:p>
        </w:tc>
        <w:tc>
          <w:tcPr>
            <w:tcW w:w="1720" w:type="dxa"/>
            <w:tcBorders>
              <w:top w:val="single" w:sz="18" w:space="0" w:color="0072C6"/>
              <w:left w:val="single" w:sz="4" w:space="0" w:color="000000"/>
              <w:bottom w:val="single" w:sz="4" w:space="0" w:color="000000"/>
              <w:right w:val="single" w:sz="4" w:space="0" w:color="000000"/>
            </w:tcBorders>
          </w:tcPr>
          <w:p w14:paraId="45EA076D" w14:textId="77777777" w:rsidR="00E16F53" w:rsidRDefault="00781240">
            <w:pPr>
              <w:pStyle w:val="ProductList-TableBody"/>
            </w:pPr>
            <w:r>
              <w:t>→299,999</w:t>
            </w:r>
          </w:p>
        </w:tc>
        <w:tc>
          <w:tcPr>
            <w:tcW w:w="1720" w:type="dxa"/>
            <w:tcBorders>
              <w:top w:val="single" w:sz="18" w:space="0" w:color="0072C6"/>
              <w:left w:val="single" w:sz="4" w:space="0" w:color="000000"/>
              <w:bottom w:val="single" w:sz="4" w:space="0" w:color="000000"/>
              <w:right w:val="single" w:sz="4" w:space="0" w:color="000000"/>
            </w:tcBorders>
          </w:tcPr>
          <w:p w14:paraId="3E2BAAED" w14:textId="77777777" w:rsidR="00E16F53" w:rsidRDefault="00781240">
            <w:pPr>
              <w:pStyle w:val="ProductList-TableBody"/>
            </w:pPr>
            <w:r>
              <w:t>→599,999</w:t>
            </w:r>
          </w:p>
        </w:tc>
        <w:tc>
          <w:tcPr>
            <w:tcW w:w="1720" w:type="dxa"/>
            <w:tcBorders>
              <w:top w:val="single" w:sz="18" w:space="0" w:color="0072C6"/>
              <w:left w:val="single" w:sz="4" w:space="0" w:color="000000"/>
              <w:bottom w:val="single" w:sz="4" w:space="0" w:color="000000"/>
              <w:right w:val="single" w:sz="4" w:space="0" w:color="000000"/>
            </w:tcBorders>
          </w:tcPr>
          <w:p w14:paraId="2C492722" w14:textId="77777777" w:rsidR="00E16F53" w:rsidRDefault="00781240">
            <w:pPr>
              <w:pStyle w:val="ProductList-TableBody"/>
            </w:pPr>
            <w:r>
              <w:t>→600,000+</w:t>
            </w:r>
          </w:p>
        </w:tc>
      </w:tr>
      <w:tr w:rsidR="00E16F53" w14:paraId="6E861A80" w14:textId="77777777">
        <w:tc>
          <w:tcPr>
            <w:tcW w:w="1840" w:type="dxa"/>
            <w:tcBorders>
              <w:top w:val="single" w:sz="4" w:space="0" w:color="000000"/>
              <w:left w:val="single" w:sz="4" w:space="0" w:color="000000"/>
              <w:bottom w:val="single" w:sz="4" w:space="0" w:color="000000"/>
              <w:right w:val="single" w:sz="4" w:space="0" w:color="000000"/>
            </w:tcBorders>
            <w:shd w:val="clear" w:color="auto" w:fill="DEEAF6"/>
          </w:tcPr>
          <w:p w14:paraId="764A85D0" w14:textId="77777777" w:rsidR="00E16F53" w:rsidRDefault="00781240">
            <w:pPr>
              <w:pStyle w:val="ProductList-TableBody"/>
            </w:pPr>
            <w:r>
              <w:t>Dny služeb plánování služby Office</w:t>
            </w:r>
          </w:p>
        </w:tc>
        <w:tc>
          <w:tcPr>
            <w:tcW w:w="1600" w:type="dxa"/>
            <w:tcBorders>
              <w:top w:val="single" w:sz="4" w:space="0" w:color="000000"/>
              <w:left w:val="single" w:sz="4" w:space="0" w:color="000000"/>
              <w:bottom w:val="single" w:sz="4" w:space="0" w:color="000000"/>
              <w:right w:val="single" w:sz="4" w:space="0" w:color="000000"/>
            </w:tcBorders>
          </w:tcPr>
          <w:p w14:paraId="23FC6EC1" w14:textId="77777777" w:rsidR="00E16F53" w:rsidRDefault="00781240">
            <w:pPr>
              <w:pStyle w:val="ProductList-TableBody"/>
            </w:pPr>
            <w:r>
              <w:t>1</w:t>
            </w:r>
          </w:p>
        </w:tc>
        <w:tc>
          <w:tcPr>
            <w:tcW w:w="1720" w:type="dxa"/>
            <w:tcBorders>
              <w:top w:val="single" w:sz="4" w:space="0" w:color="000000"/>
              <w:left w:val="single" w:sz="4" w:space="0" w:color="000000"/>
              <w:bottom w:val="single" w:sz="4" w:space="0" w:color="000000"/>
              <w:right w:val="single" w:sz="4" w:space="0" w:color="000000"/>
            </w:tcBorders>
          </w:tcPr>
          <w:p w14:paraId="2631B510" w14:textId="77777777" w:rsidR="00E16F53" w:rsidRDefault="00781240">
            <w:pPr>
              <w:pStyle w:val="ProductList-TableBody"/>
            </w:pPr>
            <w:r>
              <w:t>3</w:t>
            </w:r>
          </w:p>
        </w:tc>
        <w:tc>
          <w:tcPr>
            <w:tcW w:w="1720" w:type="dxa"/>
            <w:tcBorders>
              <w:top w:val="single" w:sz="4" w:space="0" w:color="000000"/>
              <w:left w:val="single" w:sz="4" w:space="0" w:color="000000"/>
              <w:bottom w:val="single" w:sz="4" w:space="0" w:color="000000"/>
              <w:right w:val="single" w:sz="4" w:space="0" w:color="000000"/>
            </w:tcBorders>
          </w:tcPr>
          <w:p w14:paraId="5BFBDD36" w14:textId="77777777" w:rsidR="00E16F53" w:rsidRDefault="00781240">
            <w:pPr>
              <w:pStyle w:val="ProductList-TableBody"/>
            </w:pPr>
            <w:r>
              <w:t>5</w:t>
            </w:r>
          </w:p>
        </w:tc>
        <w:tc>
          <w:tcPr>
            <w:tcW w:w="1720" w:type="dxa"/>
            <w:tcBorders>
              <w:top w:val="single" w:sz="4" w:space="0" w:color="000000"/>
              <w:left w:val="single" w:sz="4" w:space="0" w:color="000000"/>
              <w:bottom w:val="single" w:sz="4" w:space="0" w:color="000000"/>
              <w:right w:val="single" w:sz="4" w:space="0" w:color="000000"/>
            </w:tcBorders>
          </w:tcPr>
          <w:p w14:paraId="68623582" w14:textId="77777777" w:rsidR="00E16F53" w:rsidRDefault="00781240">
            <w:pPr>
              <w:pStyle w:val="ProductList-TableBody"/>
            </w:pPr>
            <w:r>
              <w:t>7</w:t>
            </w:r>
          </w:p>
        </w:tc>
        <w:tc>
          <w:tcPr>
            <w:tcW w:w="1720" w:type="dxa"/>
            <w:tcBorders>
              <w:top w:val="single" w:sz="4" w:space="0" w:color="000000"/>
              <w:left w:val="single" w:sz="4" w:space="0" w:color="000000"/>
              <w:bottom w:val="single" w:sz="4" w:space="0" w:color="000000"/>
              <w:right w:val="single" w:sz="4" w:space="0" w:color="000000"/>
            </w:tcBorders>
          </w:tcPr>
          <w:p w14:paraId="1AABB4B7" w14:textId="77777777" w:rsidR="00E16F53" w:rsidRDefault="00781240">
            <w:pPr>
              <w:pStyle w:val="ProductList-TableBody"/>
            </w:pPr>
            <w:r>
              <w:t>10</w:t>
            </w:r>
          </w:p>
        </w:tc>
        <w:tc>
          <w:tcPr>
            <w:tcW w:w="1720" w:type="dxa"/>
            <w:tcBorders>
              <w:top w:val="single" w:sz="4" w:space="0" w:color="000000"/>
              <w:left w:val="single" w:sz="4" w:space="0" w:color="000000"/>
              <w:bottom w:val="single" w:sz="4" w:space="0" w:color="000000"/>
              <w:right w:val="single" w:sz="4" w:space="0" w:color="000000"/>
            </w:tcBorders>
          </w:tcPr>
          <w:p w14:paraId="484086F4" w14:textId="77777777" w:rsidR="00E16F53" w:rsidRDefault="00781240">
            <w:pPr>
              <w:pStyle w:val="ProductList-TableBody"/>
            </w:pPr>
            <w:r>
              <w:t>12</w:t>
            </w:r>
          </w:p>
        </w:tc>
      </w:tr>
    </w:tbl>
    <w:p w14:paraId="29B394DE" w14:textId="77777777" w:rsidR="00E16F53" w:rsidRDefault="00781240">
      <w:pPr>
        <w:pStyle w:val="ProductList-Body"/>
      </w:pPr>
      <w:r>
        <w:t xml:space="preserve">Zákazníci mohou vybírat z dostupných nabídek služeb plánování poskytovaných kvalifikovanými partnery Microsoft a afilacemi společnosti Microsoft. Seznam dostupných služeb je možné nalézt na adrese </w:t>
      </w:r>
      <w:hyperlink r:id="rId152">
        <w:r>
          <w:rPr>
            <w:color w:val="00467F"/>
            <w:u w:val="single"/>
          </w:rPr>
          <w:t>https://www.microsoft.com/licensing/licensing-programs/software-assurance-planning-services-overview</w:t>
        </w:r>
      </w:hyperlink>
      <w:r>
        <w:t>.</w:t>
      </w:r>
    </w:p>
    <w:p w14:paraId="6962BF92" w14:textId="77777777" w:rsidR="00E16F53" w:rsidRDefault="00E16F53">
      <w:pPr>
        <w:pStyle w:val="ProductList-Body"/>
      </w:pPr>
    </w:p>
    <w:p w14:paraId="0C5C235A" w14:textId="77777777" w:rsidR="00E16F53" w:rsidRDefault="00781240">
      <w:pPr>
        <w:pStyle w:val="ProductList-Body"/>
      </w:pPr>
      <w:r>
        <w:t>Seznam dostupných služeb a souvisejících úrovní služeb se může kdykoli změnit. Kvalifikovaní poskytovatelé poskytnou zákazníkům informace o dostupných rozsazích práce pro každou z výše uvedených nabídek služby. Zákazníci na žádost rovněž konvertují (a zruší konverzi) nepoužitých dnů poukázek na školení (viz Výhoda poukázky na školení) v míře tři dny poukázky na školení na jeden den služeb plánování, pokud (i) jsou momentálně oprávněni k získání výhody poukázky na školení, (ii) mají aktivovánu svou výhodu poukázky na školení a (iii) mají pro konverzi nejméně tři nevyužité dny školení z výhody poukázky na školení.</w:t>
      </w:r>
    </w:p>
    <w:p w14:paraId="45C4E8F8" w14:textId="77777777" w:rsidR="00E16F53" w:rsidRDefault="00781240" w:rsidP="00781240">
      <w:pPr>
        <w:pStyle w:val="ProductList-Bullet"/>
        <w:numPr>
          <w:ilvl w:val="0"/>
          <w:numId w:val="55"/>
        </w:numPr>
      </w:pPr>
      <w:r>
        <w:t xml:space="preserve">Služby plánování mohou být zákazníkovi poskytnuty kvalifikovanými partnery nebo afilacemi společnosti Microsoft. Služby poskytované v rámci poukázek jsou poskytovány na základě smlouvy mezi zákazníkem a kvalifikovaným poskytovatelem; zde má zákazník možnost zobrazit seznam kvalifikovaných poskytovatelů: </w:t>
      </w:r>
      <w:hyperlink r:id="rId153">
        <w:r>
          <w:rPr>
            <w:color w:val="00467F"/>
            <w:u w:val="single"/>
          </w:rPr>
          <w:t>http://directory.partners.extranet.microsoft.com/psbproviders</w:t>
        </w:r>
      </w:hyperlink>
    </w:p>
    <w:p w14:paraId="2E2A518E" w14:textId="77777777" w:rsidR="00E16F53" w:rsidRDefault="00781240" w:rsidP="00781240">
      <w:pPr>
        <w:pStyle w:val="ProductList-Bullet"/>
        <w:numPr>
          <w:ilvl w:val="0"/>
          <w:numId w:val="55"/>
        </w:numPr>
      </w:pPr>
      <w:r>
        <w:t xml:space="preserve">Závazky služeb plánování zahrnují služby, které pokrývají předem určený rozsah práce a jsou základem profesionálního plánu nasazení; skutečné nasazení softwaru zahrnuto být nemůže. </w:t>
      </w:r>
    </w:p>
    <w:p w14:paraId="288777CC" w14:textId="77777777" w:rsidR="00E16F53" w:rsidRDefault="00781240" w:rsidP="00781240">
      <w:pPr>
        <w:pStyle w:val="ProductList-Bullet"/>
        <w:numPr>
          <w:ilvl w:val="0"/>
          <w:numId w:val="55"/>
        </w:numPr>
      </w:pPr>
      <w:r>
        <w:t xml:space="preserve">Poukázky pro služby plánování může využít pouze zákazník, který je oprávněn výhodu využívat. </w:t>
      </w:r>
    </w:p>
    <w:p w14:paraId="700BA453" w14:textId="77777777" w:rsidR="00E16F53" w:rsidRDefault="00781240" w:rsidP="00781240">
      <w:pPr>
        <w:pStyle w:val="ProductList-Bullet"/>
        <w:numPr>
          <w:ilvl w:val="0"/>
          <w:numId w:val="55"/>
        </w:numPr>
      </w:pPr>
      <w:r>
        <w:t xml:space="preserve">Poukázky pro služby plánování nelze vyměnit za hotovost, peněžní prostředky ani jiné cenné položky. </w:t>
      </w:r>
    </w:p>
    <w:p w14:paraId="09ABEE7B" w14:textId="77777777" w:rsidR="00E16F53" w:rsidRDefault="00781240" w:rsidP="00781240">
      <w:pPr>
        <w:pStyle w:val="ProductList-Bullet"/>
        <w:numPr>
          <w:ilvl w:val="0"/>
          <w:numId w:val="55"/>
        </w:numPr>
      </w:pPr>
      <w:r>
        <w:t xml:space="preserve">Snížení kvalifikujícího krytí SA v důsledku vrácení nebo jiných změn fakturace, je-li povoleno, může snížit počet dní nároku na služby plánování zákazníka. </w:t>
      </w:r>
    </w:p>
    <w:p w14:paraId="23E88E92" w14:textId="77777777" w:rsidR="00E16F53" w:rsidRDefault="00781240" w:rsidP="00781240">
      <w:pPr>
        <w:pStyle w:val="ProductList-Bullet"/>
        <w:numPr>
          <w:ilvl w:val="0"/>
          <w:numId w:val="55"/>
        </w:numPr>
      </w:pPr>
      <w:r>
        <w:t xml:space="preserve">Typy poukázek nelze kombinovat. Plánování závazků ze služeb nesmí překročit maximální zadané trvání pro typ závazku. </w:t>
      </w:r>
    </w:p>
    <w:p w14:paraId="2BB23F1F" w14:textId="77777777" w:rsidR="00E16F53" w:rsidRDefault="00781240" w:rsidP="00781240">
      <w:pPr>
        <w:pStyle w:val="ProductList-Bullet"/>
        <w:numPr>
          <w:ilvl w:val="0"/>
          <w:numId w:val="55"/>
        </w:numPr>
      </w:pPr>
      <w:r>
        <w:t xml:space="preserve">Poukázky jsou platné pouze u kvalifikovaných poskytovatelů pro konkrétní typ služby, pro kterou je poukázka využívána. </w:t>
      </w:r>
    </w:p>
    <w:p w14:paraId="702C580F" w14:textId="77777777" w:rsidR="00E16F53" w:rsidRDefault="00781240" w:rsidP="00781240">
      <w:pPr>
        <w:pStyle w:val="ProductList-Bullet"/>
        <w:numPr>
          <w:ilvl w:val="0"/>
          <w:numId w:val="55"/>
        </w:numPr>
      </w:pPr>
      <w:r>
        <w:t xml:space="preserve">Poukázky je nutné přiřadit během období krytí SA. </w:t>
      </w:r>
    </w:p>
    <w:p w14:paraId="703B2272" w14:textId="77777777" w:rsidR="00E16F53" w:rsidRDefault="00781240" w:rsidP="00781240">
      <w:pPr>
        <w:pStyle w:val="ProductList-Bullet"/>
        <w:numPr>
          <w:ilvl w:val="0"/>
          <w:numId w:val="55"/>
        </w:numPr>
      </w:pPr>
      <w:r>
        <w:t xml:space="preserve">Platnost poukázek vyprší 180 dní od data přidělení poukázky, a to nezávisle na uplynutí doby účinnosti krytí SA. Před vypršením poukázky musejí být dodány všechny služby (poukázka musí být využita). Poukázky, které vyprší před uplynutím doby účinnosti krytí SA, budou znovu zařazeny do dostupného počtu dní služeb plánování. V tabulkách výše jsou uvedeny dny služby dostupné na základě plné tříleté prováděcí smlouvy nebo smlouvy. Zákazníci, kteří si zakoupí krytí SA na jeden rok, získají jednu třetinu uvedeného počtu dní služby. Zákazníci, kteří si zakoupí krytí SA na dva roky, získají dvě třetiny uvedeného počtu dní služby. </w:t>
      </w:r>
    </w:p>
    <w:p w14:paraId="27A557F1" w14:textId="77777777" w:rsidR="00E16F53" w:rsidRDefault="00E16F53">
      <w:pPr>
        <w:pStyle w:val="ProductList-Body"/>
      </w:pPr>
    </w:p>
    <w:p w14:paraId="0D2B7B04" w14:textId="77777777" w:rsidR="00E16F53" w:rsidRDefault="00781240">
      <w:pPr>
        <w:pStyle w:val="ProductList-Body"/>
      </w:pPr>
      <w:r>
        <w:t>Dokončené předměty plnění předané kvalifikovaným poskytovatelem na konci závazku společnosti Microsoft mohou být společností Microsoft použity pro účely kontroly kvality a mohou být sdíleny s týmem společnosti Microsoft pro účet zákazníka.</w:t>
      </w:r>
    </w:p>
    <w:p w14:paraId="581B0059" w14:textId="77777777" w:rsidR="00E16F53" w:rsidRDefault="00E16F53">
      <w:pPr>
        <w:pStyle w:val="ProductList-Body"/>
      </w:pPr>
    </w:p>
    <w:p w14:paraId="1EE94381" w14:textId="77777777" w:rsidR="00E16F53" w:rsidRDefault="00781240">
      <w:pPr>
        <w:pStyle w:val="ProductList-ClauseHeading"/>
        <w:outlineLvl w:val="2"/>
      </w:pPr>
      <w:bookmarkStart w:id="367" w:name="_Sec581"/>
      <w:r>
        <w:t>Program ESLP (Enterprise Source Licensing Program)</w:t>
      </w:r>
      <w:bookmarkEnd w:id="367"/>
    </w:p>
    <w:p w14:paraId="75CF784A" w14:textId="77777777" w:rsidR="00E16F53" w:rsidRDefault="00781240">
      <w:pPr>
        <w:pStyle w:val="ProductList-Body"/>
      </w:pPr>
      <w:r>
        <w:t>Zákazníci s 10 000 a více licencovanými stolními počítači s krytím SA ve skupině systémů mohou mít nárok na přístup ke zdrojovému kódu systému Microsoft Windows pro interní vývoj a podporu. Akademické programy zahrnují nárok na program Microsoft Research Source Licensing.</w:t>
      </w:r>
    </w:p>
    <w:p w14:paraId="33469337" w14:textId="77777777" w:rsidR="00E16F53" w:rsidRDefault="00E16F53">
      <w:pPr>
        <w:pStyle w:val="ProductList-Body"/>
      </w:pPr>
    </w:p>
    <w:p w14:paraId="358A60D9" w14:textId="77777777" w:rsidR="00E16F53" w:rsidRDefault="00781240">
      <w:pPr>
        <w:pStyle w:val="ProductList-ClauseHeading"/>
        <w:outlineLvl w:val="2"/>
      </w:pPr>
      <w:bookmarkStart w:id="368" w:name="_Sec582"/>
      <w:r>
        <w:lastRenderedPageBreak/>
        <w:t>Poukázky na školení</w:t>
      </w:r>
      <w:bookmarkEnd w:id="368"/>
    </w:p>
    <w:p w14:paraId="18B243B2" w14:textId="77777777" w:rsidR="00E16F53" w:rsidRDefault="00781240">
      <w:pPr>
        <w:pStyle w:val="ProductList-Body"/>
      </w:pPr>
      <w:r>
        <w:t>Zákazníci (kromě zákazníků nakupujících prostřednictvím akademických programů) s celopodnikovým závazkem nebo SAM pro kategorie produktů Aplikace nebo systém jsou oprávněni k získání níže uvedeného počtu dnů školení prostřednictvím poukázek na školení Microsoft.</w:t>
      </w:r>
    </w:p>
    <w:tbl>
      <w:tblPr>
        <w:tblStyle w:val="PURTable"/>
        <w:tblW w:w="0" w:type="dxa"/>
        <w:tblLook w:val="04A0" w:firstRow="1" w:lastRow="0" w:firstColumn="1" w:lastColumn="0" w:noHBand="0" w:noVBand="1"/>
      </w:tblPr>
      <w:tblGrid>
        <w:gridCol w:w="3622"/>
        <w:gridCol w:w="3647"/>
        <w:gridCol w:w="3647"/>
      </w:tblGrid>
      <w:tr w:rsidR="00E16F53" w14:paraId="08A90AD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09DBB57F" w14:textId="77777777" w:rsidR="00E16F53" w:rsidRDefault="00781240">
            <w:pPr>
              <w:pStyle w:val="ProductList-TableBody"/>
            </w:pPr>
            <w:r>
              <w:rPr>
                <w:color w:val="FFFFFF"/>
              </w:rPr>
              <w:t>Program</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4CCE7498" w14:textId="77777777" w:rsidR="00E16F53" w:rsidRDefault="00781240">
            <w:pPr>
              <w:pStyle w:val="ProductList-TableBody"/>
            </w:pPr>
            <w:r>
              <w:rPr>
                <w:color w:val="FFFFFF"/>
              </w:rPr>
              <w:t>Produkty skupin aplikací systému služby Office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275BD28C" w14:textId="77777777" w:rsidR="00E16F53" w:rsidRDefault="00781240">
            <w:pPr>
              <w:pStyle w:val="ProductList-TableBody"/>
            </w:pPr>
            <w:r>
              <w:rPr>
                <w:color w:val="FFFFFF"/>
              </w:rPr>
              <w:t>Skupina systémů</w:t>
            </w:r>
          </w:p>
        </w:tc>
      </w:tr>
      <w:tr w:rsidR="00E16F53" w14:paraId="5921730D" w14:textId="77777777">
        <w:tc>
          <w:tcPr>
            <w:tcW w:w="4040" w:type="dxa"/>
            <w:tcBorders>
              <w:top w:val="single" w:sz="4" w:space="0" w:color="000000"/>
              <w:left w:val="single" w:sz="4" w:space="0" w:color="000000"/>
              <w:bottom w:val="single" w:sz="4" w:space="0" w:color="000000"/>
              <w:right w:val="single" w:sz="4" w:space="0" w:color="000000"/>
            </w:tcBorders>
          </w:tcPr>
          <w:p w14:paraId="5811CCF8" w14:textId="77777777" w:rsidR="00E16F53" w:rsidRDefault="00781240">
            <w:pPr>
              <w:pStyle w:val="ProductList-TableBody"/>
            </w:pPr>
            <w:r>
              <w:t>Open Value</w:t>
            </w:r>
          </w:p>
        </w:tc>
        <w:tc>
          <w:tcPr>
            <w:tcW w:w="4040" w:type="dxa"/>
            <w:tcBorders>
              <w:top w:val="single" w:sz="4" w:space="0" w:color="000000"/>
              <w:left w:val="single" w:sz="4" w:space="0" w:color="000000"/>
              <w:bottom w:val="single" w:sz="4" w:space="0" w:color="000000"/>
              <w:right w:val="single" w:sz="4" w:space="0" w:color="000000"/>
            </w:tcBorders>
          </w:tcPr>
          <w:p w14:paraId="3DF13164" w14:textId="77777777" w:rsidR="00E16F53" w:rsidRDefault="00781240">
            <w:pPr>
              <w:pStyle w:val="ProductList-TableBody"/>
            </w:pPr>
            <w:r>
              <w:t>2 dny na 50 licencí (maximálně 20 dnů)</w:t>
            </w:r>
          </w:p>
        </w:tc>
        <w:tc>
          <w:tcPr>
            <w:tcW w:w="4040" w:type="dxa"/>
            <w:tcBorders>
              <w:top w:val="single" w:sz="4" w:space="0" w:color="000000"/>
              <w:left w:val="single" w:sz="4" w:space="0" w:color="000000"/>
              <w:bottom w:val="single" w:sz="4" w:space="0" w:color="000000"/>
              <w:right w:val="single" w:sz="4" w:space="0" w:color="000000"/>
            </w:tcBorders>
          </w:tcPr>
          <w:p w14:paraId="6900A75C" w14:textId="77777777" w:rsidR="00E16F53" w:rsidRDefault="00781240">
            <w:pPr>
              <w:pStyle w:val="ProductList-TableBody"/>
            </w:pPr>
            <w:r>
              <w:t>1 den na 50 licencí (maximálně 10 dnů)</w:t>
            </w:r>
          </w:p>
        </w:tc>
      </w:tr>
      <w:tr w:rsidR="00E16F53" w14:paraId="335F3A93" w14:textId="77777777">
        <w:tc>
          <w:tcPr>
            <w:tcW w:w="4040" w:type="dxa"/>
            <w:tcBorders>
              <w:top w:val="single" w:sz="4" w:space="0" w:color="000000"/>
              <w:left w:val="single" w:sz="4" w:space="0" w:color="000000"/>
              <w:bottom w:val="single" w:sz="4" w:space="0" w:color="000000"/>
              <w:right w:val="single" w:sz="4" w:space="0" w:color="000000"/>
            </w:tcBorders>
          </w:tcPr>
          <w:p w14:paraId="73479283" w14:textId="77777777" w:rsidR="00E16F53" w:rsidRDefault="00781240">
            <w:pPr>
              <w:pStyle w:val="ProductList-TableBody"/>
            </w:pPr>
            <w:r>
              <w:t>SAM 1 – 249</w:t>
            </w:r>
          </w:p>
        </w:tc>
        <w:tc>
          <w:tcPr>
            <w:tcW w:w="4040" w:type="dxa"/>
            <w:tcBorders>
              <w:top w:val="single" w:sz="4" w:space="0" w:color="000000"/>
              <w:left w:val="single" w:sz="4" w:space="0" w:color="000000"/>
              <w:bottom w:val="single" w:sz="4" w:space="0" w:color="000000"/>
              <w:right w:val="single" w:sz="4" w:space="0" w:color="000000"/>
            </w:tcBorders>
          </w:tcPr>
          <w:p w14:paraId="1BCC8ECC" w14:textId="77777777" w:rsidR="00E16F53" w:rsidRDefault="00781240">
            <w:pPr>
              <w:pStyle w:val="ProductList-TableBody"/>
            </w:pPr>
            <w:r>
              <w:t>2 dny za 50 licencí či bodů</w:t>
            </w:r>
          </w:p>
        </w:tc>
        <w:tc>
          <w:tcPr>
            <w:tcW w:w="4040" w:type="dxa"/>
            <w:tcBorders>
              <w:top w:val="single" w:sz="4" w:space="0" w:color="000000"/>
              <w:left w:val="single" w:sz="4" w:space="0" w:color="000000"/>
              <w:bottom w:val="single" w:sz="4" w:space="0" w:color="000000"/>
              <w:right w:val="single" w:sz="4" w:space="0" w:color="000000"/>
            </w:tcBorders>
          </w:tcPr>
          <w:p w14:paraId="118EEE78" w14:textId="77777777" w:rsidR="00E16F53" w:rsidRDefault="00781240">
            <w:pPr>
              <w:pStyle w:val="ProductList-TableBody"/>
            </w:pPr>
            <w:r>
              <w:t>1 den za 50 licencí či bodů</w:t>
            </w:r>
          </w:p>
        </w:tc>
      </w:tr>
      <w:tr w:rsidR="00E16F53" w14:paraId="227D434C" w14:textId="77777777">
        <w:tc>
          <w:tcPr>
            <w:tcW w:w="4040" w:type="dxa"/>
            <w:tcBorders>
              <w:top w:val="single" w:sz="4" w:space="0" w:color="000000"/>
              <w:left w:val="single" w:sz="4" w:space="0" w:color="000000"/>
              <w:bottom w:val="single" w:sz="4" w:space="0" w:color="000000"/>
              <w:right w:val="single" w:sz="4" w:space="0" w:color="000000"/>
            </w:tcBorders>
          </w:tcPr>
          <w:p w14:paraId="6756F018" w14:textId="77777777" w:rsidR="00E16F53" w:rsidRDefault="00781240">
            <w:pPr>
              <w:pStyle w:val="ProductList-TableBody"/>
            </w:pPr>
            <w:r>
              <w:t>SAM 250–2 399</w:t>
            </w:r>
          </w:p>
        </w:tc>
        <w:tc>
          <w:tcPr>
            <w:tcW w:w="4040" w:type="dxa"/>
            <w:tcBorders>
              <w:top w:val="single" w:sz="4" w:space="0" w:color="000000"/>
              <w:left w:val="single" w:sz="4" w:space="0" w:color="000000"/>
              <w:bottom w:val="single" w:sz="4" w:space="0" w:color="000000"/>
              <w:right w:val="single" w:sz="4" w:space="0" w:color="000000"/>
            </w:tcBorders>
          </w:tcPr>
          <w:p w14:paraId="0D45A8A1" w14:textId="77777777" w:rsidR="00E16F53" w:rsidRDefault="00781240">
            <w:pPr>
              <w:pStyle w:val="ProductList-TableBody"/>
            </w:pPr>
            <w:r>
              <w:t>20 dnů za opravňující prováděcí smlouvu nebo nákupní účet</w:t>
            </w:r>
          </w:p>
        </w:tc>
        <w:tc>
          <w:tcPr>
            <w:tcW w:w="4040" w:type="dxa"/>
            <w:tcBorders>
              <w:top w:val="single" w:sz="4" w:space="0" w:color="000000"/>
              <w:left w:val="single" w:sz="4" w:space="0" w:color="000000"/>
              <w:bottom w:val="single" w:sz="4" w:space="0" w:color="000000"/>
              <w:right w:val="single" w:sz="4" w:space="0" w:color="000000"/>
            </w:tcBorders>
          </w:tcPr>
          <w:p w14:paraId="4462EF25" w14:textId="77777777" w:rsidR="00E16F53" w:rsidRDefault="00781240">
            <w:pPr>
              <w:pStyle w:val="ProductList-TableBody"/>
            </w:pPr>
            <w:r>
              <w:t>10 dnů za opravňující prováděcí smlouvu nebo nákupní účet</w:t>
            </w:r>
          </w:p>
        </w:tc>
      </w:tr>
      <w:tr w:rsidR="00E16F53" w14:paraId="658FE4B8" w14:textId="77777777">
        <w:tc>
          <w:tcPr>
            <w:tcW w:w="4040" w:type="dxa"/>
            <w:tcBorders>
              <w:top w:val="single" w:sz="4" w:space="0" w:color="000000"/>
              <w:left w:val="single" w:sz="4" w:space="0" w:color="000000"/>
              <w:bottom w:val="single" w:sz="4" w:space="0" w:color="000000"/>
              <w:right w:val="single" w:sz="4" w:space="0" w:color="000000"/>
            </w:tcBorders>
          </w:tcPr>
          <w:p w14:paraId="3A8B80D1" w14:textId="77777777" w:rsidR="00E16F53" w:rsidRDefault="00781240">
            <w:pPr>
              <w:pStyle w:val="ProductList-TableBody"/>
            </w:pPr>
            <w:r>
              <w:t>SAM 2 400–5 999</w:t>
            </w:r>
          </w:p>
        </w:tc>
        <w:tc>
          <w:tcPr>
            <w:tcW w:w="4040" w:type="dxa"/>
            <w:tcBorders>
              <w:top w:val="single" w:sz="4" w:space="0" w:color="000000"/>
              <w:left w:val="single" w:sz="4" w:space="0" w:color="000000"/>
              <w:bottom w:val="single" w:sz="4" w:space="0" w:color="000000"/>
              <w:right w:val="single" w:sz="4" w:space="0" w:color="000000"/>
            </w:tcBorders>
          </w:tcPr>
          <w:p w14:paraId="14D9B356" w14:textId="77777777" w:rsidR="00E16F53" w:rsidRDefault="00781240">
            <w:pPr>
              <w:pStyle w:val="ProductList-TableBody"/>
            </w:pPr>
            <w:r>
              <w:t>30 dní*</w:t>
            </w:r>
          </w:p>
        </w:tc>
        <w:tc>
          <w:tcPr>
            <w:tcW w:w="4040" w:type="dxa"/>
            <w:tcBorders>
              <w:top w:val="single" w:sz="4" w:space="0" w:color="000000"/>
              <w:left w:val="single" w:sz="4" w:space="0" w:color="000000"/>
              <w:bottom w:val="single" w:sz="4" w:space="0" w:color="000000"/>
              <w:right w:val="single" w:sz="4" w:space="0" w:color="000000"/>
            </w:tcBorders>
          </w:tcPr>
          <w:p w14:paraId="7EC1A2CF" w14:textId="77777777" w:rsidR="00E16F53" w:rsidRDefault="00781240">
            <w:pPr>
              <w:pStyle w:val="ProductList-TableBody"/>
            </w:pPr>
            <w:r>
              <w:t>15 dní*</w:t>
            </w:r>
          </w:p>
        </w:tc>
      </w:tr>
      <w:tr w:rsidR="00E16F53" w14:paraId="13407E65" w14:textId="77777777">
        <w:tc>
          <w:tcPr>
            <w:tcW w:w="4040" w:type="dxa"/>
            <w:tcBorders>
              <w:top w:val="single" w:sz="4" w:space="0" w:color="000000"/>
              <w:left w:val="single" w:sz="4" w:space="0" w:color="000000"/>
              <w:bottom w:val="single" w:sz="4" w:space="0" w:color="000000"/>
              <w:right w:val="single" w:sz="4" w:space="0" w:color="000000"/>
            </w:tcBorders>
          </w:tcPr>
          <w:p w14:paraId="5C465B0E" w14:textId="77777777" w:rsidR="00E16F53" w:rsidRDefault="00781240">
            <w:pPr>
              <w:pStyle w:val="ProductList-TableBody"/>
            </w:pPr>
            <w:r>
              <w:t>SAM 6 000–14 999</w:t>
            </w:r>
          </w:p>
        </w:tc>
        <w:tc>
          <w:tcPr>
            <w:tcW w:w="4040" w:type="dxa"/>
            <w:tcBorders>
              <w:top w:val="single" w:sz="4" w:space="0" w:color="000000"/>
              <w:left w:val="single" w:sz="4" w:space="0" w:color="000000"/>
              <w:bottom w:val="single" w:sz="4" w:space="0" w:color="000000"/>
              <w:right w:val="single" w:sz="4" w:space="0" w:color="000000"/>
            </w:tcBorders>
          </w:tcPr>
          <w:p w14:paraId="12201DBA" w14:textId="77777777" w:rsidR="00E16F53" w:rsidRDefault="00781240">
            <w:pPr>
              <w:pStyle w:val="ProductList-TableBody"/>
            </w:pPr>
            <w:r>
              <w:t>50 dní*</w:t>
            </w:r>
          </w:p>
        </w:tc>
        <w:tc>
          <w:tcPr>
            <w:tcW w:w="4040" w:type="dxa"/>
            <w:tcBorders>
              <w:top w:val="single" w:sz="4" w:space="0" w:color="000000"/>
              <w:left w:val="single" w:sz="4" w:space="0" w:color="000000"/>
              <w:bottom w:val="single" w:sz="4" w:space="0" w:color="000000"/>
              <w:right w:val="single" w:sz="4" w:space="0" w:color="000000"/>
            </w:tcBorders>
          </w:tcPr>
          <w:p w14:paraId="752122C9" w14:textId="77777777" w:rsidR="00E16F53" w:rsidRDefault="00781240">
            <w:pPr>
              <w:pStyle w:val="ProductList-TableBody"/>
            </w:pPr>
            <w:r>
              <w:t>25 dní*</w:t>
            </w:r>
          </w:p>
        </w:tc>
      </w:tr>
      <w:tr w:rsidR="00E16F53" w14:paraId="2DB741B2" w14:textId="77777777">
        <w:tc>
          <w:tcPr>
            <w:tcW w:w="4040" w:type="dxa"/>
            <w:tcBorders>
              <w:top w:val="single" w:sz="4" w:space="0" w:color="000000"/>
              <w:left w:val="single" w:sz="4" w:space="0" w:color="000000"/>
              <w:bottom w:val="single" w:sz="4" w:space="0" w:color="000000"/>
              <w:right w:val="single" w:sz="4" w:space="0" w:color="000000"/>
            </w:tcBorders>
          </w:tcPr>
          <w:p w14:paraId="2C3DA875" w14:textId="77777777" w:rsidR="00E16F53" w:rsidRDefault="00781240">
            <w:pPr>
              <w:pStyle w:val="ProductList-TableBody"/>
            </w:pPr>
            <w:r>
              <w:t>SAM 15 000 – 29 999</w:t>
            </w:r>
          </w:p>
        </w:tc>
        <w:tc>
          <w:tcPr>
            <w:tcW w:w="4040" w:type="dxa"/>
            <w:tcBorders>
              <w:top w:val="single" w:sz="4" w:space="0" w:color="000000"/>
              <w:left w:val="single" w:sz="4" w:space="0" w:color="000000"/>
              <w:bottom w:val="single" w:sz="4" w:space="0" w:color="000000"/>
              <w:right w:val="single" w:sz="4" w:space="0" w:color="000000"/>
            </w:tcBorders>
          </w:tcPr>
          <w:p w14:paraId="54745A15" w14:textId="77777777" w:rsidR="00E16F53" w:rsidRDefault="00781240">
            <w:pPr>
              <w:pStyle w:val="ProductList-TableBody"/>
            </w:pPr>
            <w:r>
              <w:t>110 dní*</w:t>
            </w:r>
          </w:p>
        </w:tc>
        <w:tc>
          <w:tcPr>
            <w:tcW w:w="4040" w:type="dxa"/>
            <w:tcBorders>
              <w:top w:val="single" w:sz="4" w:space="0" w:color="000000"/>
              <w:left w:val="single" w:sz="4" w:space="0" w:color="000000"/>
              <w:bottom w:val="single" w:sz="4" w:space="0" w:color="000000"/>
              <w:right w:val="single" w:sz="4" w:space="0" w:color="000000"/>
            </w:tcBorders>
          </w:tcPr>
          <w:p w14:paraId="0EB0BFB5" w14:textId="77777777" w:rsidR="00E16F53" w:rsidRDefault="00781240">
            <w:pPr>
              <w:pStyle w:val="ProductList-TableBody"/>
            </w:pPr>
            <w:r>
              <w:t>55 dní*</w:t>
            </w:r>
          </w:p>
        </w:tc>
      </w:tr>
      <w:tr w:rsidR="00E16F53" w14:paraId="0CBA0954" w14:textId="77777777">
        <w:tc>
          <w:tcPr>
            <w:tcW w:w="4040" w:type="dxa"/>
            <w:tcBorders>
              <w:top w:val="single" w:sz="4" w:space="0" w:color="000000"/>
              <w:left w:val="single" w:sz="4" w:space="0" w:color="000000"/>
              <w:bottom w:val="single" w:sz="4" w:space="0" w:color="000000"/>
              <w:right w:val="single" w:sz="4" w:space="0" w:color="000000"/>
            </w:tcBorders>
          </w:tcPr>
          <w:p w14:paraId="6A601351" w14:textId="77777777" w:rsidR="00E16F53" w:rsidRDefault="00781240">
            <w:pPr>
              <w:pStyle w:val="ProductList-TableBody"/>
            </w:pPr>
            <w:r>
              <w:t>SAM 30 000 – 49 999</w:t>
            </w:r>
          </w:p>
        </w:tc>
        <w:tc>
          <w:tcPr>
            <w:tcW w:w="4040" w:type="dxa"/>
            <w:tcBorders>
              <w:top w:val="single" w:sz="4" w:space="0" w:color="000000"/>
              <w:left w:val="single" w:sz="4" w:space="0" w:color="000000"/>
              <w:bottom w:val="single" w:sz="4" w:space="0" w:color="000000"/>
              <w:right w:val="single" w:sz="4" w:space="0" w:color="000000"/>
            </w:tcBorders>
          </w:tcPr>
          <w:p w14:paraId="02D1F979" w14:textId="77777777" w:rsidR="00E16F53" w:rsidRDefault="00781240">
            <w:pPr>
              <w:pStyle w:val="ProductList-TableBody"/>
            </w:pPr>
            <w:r>
              <w:t>160 dní*</w:t>
            </w:r>
          </w:p>
        </w:tc>
        <w:tc>
          <w:tcPr>
            <w:tcW w:w="4040" w:type="dxa"/>
            <w:tcBorders>
              <w:top w:val="single" w:sz="4" w:space="0" w:color="000000"/>
              <w:left w:val="single" w:sz="4" w:space="0" w:color="000000"/>
              <w:bottom w:val="single" w:sz="4" w:space="0" w:color="000000"/>
              <w:right w:val="single" w:sz="4" w:space="0" w:color="000000"/>
            </w:tcBorders>
          </w:tcPr>
          <w:p w14:paraId="4C5C51C6" w14:textId="77777777" w:rsidR="00E16F53" w:rsidRDefault="00781240">
            <w:pPr>
              <w:pStyle w:val="ProductList-TableBody"/>
            </w:pPr>
            <w:r>
              <w:t>80 dní*</w:t>
            </w:r>
          </w:p>
        </w:tc>
      </w:tr>
      <w:tr w:rsidR="00E16F53" w14:paraId="47922CD9" w14:textId="77777777">
        <w:tc>
          <w:tcPr>
            <w:tcW w:w="4040" w:type="dxa"/>
            <w:tcBorders>
              <w:top w:val="single" w:sz="4" w:space="0" w:color="000000"/>
              <w:left w:val="single" w:sz="4" w:space="0" w:color="000000"/>
              <w:bottom w:val="single" w:sz="4" w:space="0" w:color="000000"/>
              <w:right w:val="single" w:sz="4" w:space="0" w:color="000000"/>
            </w:tcBorders>
          </w:tcPr>
          <w:p w14:paraId="58049150" w14:textId="77777777" w:rsidR="00E16F53" w:rsidRDefault="00781240">
            <w:pPr>
              <w:pStyle w:val="ProductList-TableBody"/>
            </w:pPr>
            <w:r>
              <w:t>SAM 50 000 – 99 999</w:t>
            </w:r>
          </w:p>
        </w:tc>
        <w:tc>
          <w:tcPr>
            <w:tcW w:w="4040" w:type="dxa"/>
            <w:tcBorders>
              <w:top w:val="single" w:sz="4" w:space="0" w:color="000000"/>
              <w:left w:val="single" w:sz="4" w:space="0" w:color="000000"/>
              <w:bottom w:val="single" w:sz="4" w:space="0" w:color="000000"/>
              <w:right w:val="single" w:sz="4" w:space="0" w:color="000000"/>
            </w:tcBorders>
          </w:tcPr>
          <w:p w14:paraId="424793F0" w14:textId="77777777" w:rsidR="00E16F53" w:rsidRDefault="00781240">
            <w:pPr>
              <w:pStyle w:val="ProductList-TableBody"/>
            </w:pPr>
            <w:r>
              <w:t>250 dní*</w:t>
            </w:r>
          </w:p>
        </w:tc>
        <w:tc>
          <w:tcPr>
            <w:tcW w:w="4040" w:type="dxa"/>
            <w:tcBorders>
              <w:top w:val="single" w:sz="4" w:space="0" w:color="000000"/>
              <w:left w:val="single" w:sz="4" w:space="0" w:color="000000"/>
              <w:bottom w:val="single" w:sz="4" w:space="0" w:color="000000"/>
              <w:right w:val="single" w:sz="4" w:space="0" w:color="000000"/>
            </w:tcBorders>
          </w:tcPr>
          <w:p w14:paraId="4F032AEA" w14:textId="77777777" w:rsidR="00E16F53" w:rsidRDefault="00781240">
            <w:pPr>
              <w:pStyle w:val="ProductList-TableBody"/>
            </w:pPr>
            <w:r>
              <w:t>125 dní*</w:t>
            </w:r>
          </w:p>
        </w:tc>
      </w:tr>
      <w:tr w:rsidR="00E16F53" w14:paraId="3E563ADC" w14:textId="77777777">
        <w:tc>
          <w:tcPr>
            <w:tcW w:w="4040" w:type="dxa"/>
            <w:tcBorders>
              <w:top w:val="single" w:sz="4" w:space="0" w:color="000000"/>
              <w:left w:val="single" w:sz="4" w:space="0" w:color="000000"/>
              <w:bottom w:val="single" w:sz="4" w:space="0" w:color="000000"/>
              <w:right w:val="single" w:sz="4" w:space="0" w:color="000000"/>
            </w:tcBorders>
          </w:tcPr>
          <w:p w14:paraId="4DCF5281" w14:textId="77777777" w:rsidR="00E16F53" w:rsidRDefault="00781240">
            <w:pPr>
              <w:pStyle w:val="ProductList-TableBody"/>
            </w:pPr>
            <w:r>
              <w:t>SAM 100 000 – 199 999</w:t>
            </w:r>
          </w:p>
        </w:tc>
        <w:tc>
          <w:tcPr>
            <w:tcW w:w="4040" w:type="dxa"/>
            <w:tcBorders>
              <w:top w:val="single" w:sz="4" w:space="0" w:color="000000"/>
              <w:left w:val="single" w:sz="4" w:space="0" w:color="000000"/>
              <w:bottom w:val="single" w:sz="4" w:space="0" w:color="000000"/>
              <w:right w:val="single" w:sz="4" w:space="0" w:color="000000"/>
            </w:tcBorders>
          </w:tcPr>
          <w:p w14:paraId="259CF841" w14:textId="77777777" w:rsidR="00E16F53" w:rsidRDefault="00781240">
            <w:pPr>
              <w:pStyle w:val="ProductList-TableBody"/>
            </w:pPr>
            <w:r>
              <w:t>400 dní*</w:t>
            </w:r>
          </w:p>
        </w:tc>
        <w:tc>
          <w:tcPr>
            <w:tcW w:w="4040" w:type="dxa"/>
            <w:tcBorders>
              <w:top w:val="single" w:sz="4" w:space="0" w:color="000000"/>
              <w:left w:val="single" w:sz="4" w:space="0" w:color="000000"/>
              <w:bottom w:val="single" w:sz="4" w:space="0" w:color="000000"/>
              <w:right w:val="single" w:sz="4" w:space="0" w:color="000000"/>
            </w:tcBorders>
          </w:tcPr>
          <w:p w14:paraId="11ECA3D7" w14:textId="77777777" w:rsidR="00E16F53" w:rsidRDefault="00781240">
            <w:pPr>
              <w:pStyle w:val="ProductList-TableBody"/>
            </w:pPr>
            <w:r>
              <w:t>200 dní*</w:t>
            </w:r>
          </w:p>
        </w:tc>
      </w:tr>
      <w:tr w:rsidR="00E16F53" w14:paraId="254110E6" w14:textId="77777777">
        <w:tc>
          <w:tcPr>
            <w:tcW w:w="4040" w:type="dxa"/>
            <w:tcBorders>
              <w:top w:val="single" w:sz="4" w:space="0" w:color="000000"/>
              <w:left w:val="single" w:sz="4" w:space="0" w:color="000000"/>
              <w:bottom w:val="single" w:sz="4" w:space="0" w:color="000000"/>
              <w:right w:val="single" w:sz="4" w:space="0" w:color="000000"/>
            </w:tcBorders>
          </w:tcPr>
          <w:p w14:paraId="0D1CD5E7" w14:textId="77777777" w:rsidR="00E16F53" w:rsidRDefault="00781240">
            <w:pPr>
              <w:pStyle w:val="ProductList-TableBody"/>
            </w:pPr>
            <w:r>
              <w:t>SAM 200 000 – 399 999</w:t>
            </w:r>
          </w:p>
        </w:tc>
        <w:tc>
          <w:tcPr>
            <w:tcW w:w="4040" w:type="dxa"/>
            <w:tcBorders>
              <w:top w:val="single" w:sz="4" w:space="0" w:color="000000"/>
              <w:left w:val="single" w:sz="4" w:space="0" w:color="000000"/>
              <w:bottom w:val="single" w:sz="4" w:space="0" w:color="000000"/>
              <w:right w:val="single" w:sz="4" w:space="0" w:color="000000"/>
            </w:tcBorders>
          </w:tcPr>
          <w:p w14:paraId="2646B970" w14:textId="77777777" w:rsidR="00E16F53" w:rsidRDefault="00781240">
            <w:pPr>
              <w:pStyle w:val="ProductList-TableBody"/>
            </w:pPr>
            <w:r>
              <w:t>600 dní*</w:t>
            </w:r>
          </w:p>
        </w:tc>
        <w:tc>
          <w:tcPr>
            <w:tcW w:w="4040" w:type="dxa"/>
            <w:tcBorders>
              <w:top w:val="single" w:sz="4" w:space="0" w:color="000000"/>
              <w:left w:val="single" w:sz="4" w:space="0" w:color="000000"/>
              <w:bottom w:val="single" w:sz="4" w:space="0" w:color="000000"/>
              <w:right w:val="single" w:sz="4" w:space="0" w:color="000000"/>
            </w:tcBorders>
          </w:tcPr>
          <w:p w14:paraId="0244D236" w14:textId="77777777" w:rsidR="00E16F53" w:rsidRDefault="00781240">
            <w:pPr>
              <w:pStyle w:val="ProductList-TableBody"/>
            </w:pPr>
            <w:r>
              <w:t>300 dní*</w:t>
            </w:r>
          </w:p>
        </w:tc>
      </w:tr>
      <w:tr w:rsidR="00E16F53" w14:paraId="74350F0F" w14:textId="77777777">
        <w:tc>
          <w:tcPr>
            <w:tcW w:w="4040" w:type="dxa"/>
            <w:tcBorders>
              <w:top w:val="single" w:sz="4" w:space="0" w:color="000000"/>
              <w:left w:val="single" w:sz="4" w:space="0" w:color="000000"/>
              <w:bottom w:val="single" w:sz="4" w:space="0" w:color="000000"/>
              <w:right w:val="single" w:sz="4" w:space="0" w:color="000000"/>
            </w:tcBorders>
          </w:tcPr>
          <w:p w14:paraId="4C3212A2" w14:textId="77777777" w:rsidR="00E16F53" w:rsidRDefault="00781240">
            <w:pPr>
              <w:pStyle w:val="ProductList-TableBody"/>
            </w:pPr>
            <w:r>
              <w:t>SAM 400 000 – 599 999</w:t>
            </w:r>
          </w:p>
        </w:tc>
        <w:tc>
          <w:tcPr>
            <w:tcW w:w="4040" w:type="dxa"/>
            <w:tcBorders>
              <w:top w:val="single" w:sz="4" w:space="0" w:color="000000"/>
              <w:left w:val="single" w:sz="4" w:space="0" w:color="000000"/>
              <w:bottom w:val="single" w:sz="4" w:space="0" w:color="000000"/>
              <w:right w:val="single" w:sz="4" w:space="0" w:color="000000"/>
            </w:tcBorders>
          </w:tcPr>
          <w:p w14:paraId="3801C1D8" w14:textId="77777777" w:rsidR="00E16F53" w:rsidRDefault="00781240">
            <w:pPr>
              <w:pStyle w:val="ProductList-TableBody"/>
            </w:pPr>
            <w:r>
              <w:t>800 dní*</w:t>
            </w:r>
          </w:p>
        </w:tc>
        <w:tc>
          <w:tcPr>
            <w:tcW w:w="4040" w:type="dxa"/>
            <w:tcBorders>
              <w:top w:val="single" w:sz="4" w:space="0" w:color="000000"/>
              <w:left w:val="single" w:sz="4" w:space="0" w:color="000000"/>
              <w:bottom w:val="single" w:sz="4" w:space="0" w:color="000000"/>
              <w:right w:val="single" w:sz="4" w:space="0" w:color="000000"/>
            </w:tcBorders>
          </w:tcPr>
          <w:p w14:paraId="36765203" w14:textId="77777777" w:rsidR="00E16F53" w:rsidRDefault="00781240">
            <w:pPr>
              <w:pStyle w:val="ProductList-TableBody"/>
            </w:pPr>
            <w:r>
              <w:t>400 dní*</w:t>
            </w:r>
          </w:p>
        </w:tc>
      </w:tr>
      <w:tr w:rsidR="00E16F53" w14:paraId="36F3DD26" w14:textId="77777777">
        <w:tc>
          <w:tcPr>
            <w:tcW w:w="4040" w:type="dxa"/>
            <w:tcBorders>
              <w:top w:val="single" w:sz="4" w:space="0" w:color="000000"/>
              <w:left w:val="single" w:sz="4" w:space="0" w:color="000000"/>
              <w:bottom w:val="single" w:sz="4" w:space="0" w:color="000000"/>
              <w:right w:val="single" w:sz="4" w:space="0" w:color="000000"/>
            </w:tcBorders>
          </w:tcPr>
          <w:p w14:paraId="328FA7B7" w14:textId="77777777" w:rsidR="00E16F53" w:rsidRDefault="00781240">
            <w:pPr>
              <w:pStyle w:val="ProductList-TableBody"/>
            </w:pPr>
            <w:r>
              <w:t>SAM 600 000 +</w:t>
            </w:r>
          </w:p>
        </w:tc>
        <w:tc>
          <w:tcPr>
            <w:tcW w:w="4040" w:type="dxa"/>
            <w:tcBorders>
              <w:top w:val="single" w:sz="4" w:space="0" w:color="000000"/>
              <w:left w:val="single" w:sz="4" w:space="0" w:color="000000"/>
              <w:bottom w:val="single" w:sz="4" w:space="0" w:color="000000"/>
              <w:right w:val="single" w:sz="4" w:space="0" w:color="000000"/>
            </w:tcBorders>
          </w:tcPr>
          <w:p w14:paraId="4C21D54C" w14:textId="77777777" w:rsidR="00E16F53" w:rsidRDefault="00781240">
            <w:pPr>
              <w:pStyle w:val="ProductList-TableBody"/>
            </w:pPr>
            <w:r>
              <w:t>1400 dní*</w:t>
            </w:r>
          </w:p>
        </w:tc>
        <w:tc>
          <w:tcPr>
            <w:tcW w:w="4040" w:type="dxa"/>
            <w:tcBorders>
              <w:top w:val="single" w:sz="4" w:space="0" w:color="000000"/>
              <w:left w:val="single" w:sz="4" w:space="0" w:color="000000"/>
              <w:bottom w:val="single" w:sz="4" w:space="0" w:color="000000"/>
              <w:right w:val="single" w:sz="4" w:space="0" w:color="000000"/>
            </w:tcBorders>
          </w:tcPr>
          <w:p w14:paraId="490098D4" w14:textId="77777777" w:rsidR="00E16F53" w:rsidRDefault="00781240">
            <w:pPr>
              <w:pStyle w:val="ProductList-TableBody"/>
            </w:pPr>
            <w:r>
              <w:t>700 dní*</w:t>
            </w:r>
          </w:p>
        </w:tc>
      </w:tr>
    </w:tbl>
    <w:p w14:paraId="4477D65E" w14:textId="77777777" w:rsidR="00E16F53" w:rsidRDefault="00781240">
      <w:pPr>
        <w:pStyle w:val="ProductList-Body"/>
      </w:pPr>
      <w:r>
        <w:t>*</w:t>
      </w:r>
      <w:r>
        <w:rPr>
          <w:i/>
        </w:rPr>
        <w:t>Počet dnů za opravňující prováděcí smlouvu nebo nákupní účet</w:t>
      </w:r>
    </w:p>
    <w:p w14:paraId="4467ACA4" w14:textId="77777777" w:rsidR="00E16F53" w:rsidRDefault="00E16F53">
      <w:pPr>
        <w:pStyle w:val="ProductList-Body"/>
      </w:pPr>
    </w:p>
    <w:p w14:paraId="5856D6E9" w14:textId="77777777" w:rsidR="00E16F53" w:rsidRDefault="00781240" w:rsidP="00781240">
      <w:pPr>
        <w:pStyle w:val="ProductList-Bullet"/>
        <w:numPr>
          <w:ilvl w:val="0"/>
          <w:numId w:val="56"/>
        </w:numPr>
      </w:pPr>
      <w:r>
        <w:t>Poskytované služby mohou zahrnovat mimo jiné oficiální výukové produkty společnosti Microsoft poskytované přímo společností Microsoft, prostřednictvím prodejce výukových produktů autorizovaného společností Microsoft nebo prostřednictvím partnera společnosti Microsoft v rámci výukového programu (partner společnosti Microsoft pro vzdělávání).</w:t>
      </w:r>
    </w:p>
    <w:p w14:paraId="167F7F7D" w14:textId="77777777" w:rsidR="00E16F53" w:rsidRDefault="00781240" w:rsidP="00781240">
      <w:pPr>
        <w:pStyle w:val="ProductList-Bullet"/>
        <w:numPr>
          <w:ilvl w:val="0"/>
          <w:numId w:val="56"/>
        </w:numPr>
      </w:pPr>
      <w:r>
        <w:t xml:space="preserve">Služby poskytované partnery společnosti Microsoft v rámci výukového programu jsou poskytovány na základě smlouvy mezi zákazníkem a kvalifikovaným partnerem společnosti Microsoft. </w:t>
      </w:r>
    </w:p>
    <w:p w14:paraId="344AA5E5" w14:textId="77777777" w:rsidR="00E16F53" w:rsidRDefault="00781240" w:rsidP="00781240">
      <w:pPr>
        <w:pStyle w:val="ProductList-Bullet"/>
        <w:numPr>
          <w:ilvl w:val="0"/>
          <w:numId w:val="56"/>
        </w:numPr>
      </w:pPr>
      <w:r>
        <w:t xml:space="preserve">Kurzy vedené instruktory poskytované prostřednictvím partnera společnosti Microsoft pro vzdělávání ve zrychleném formátu vyžadují, aby se dny poukázky rovnaly počtu dní kurzu v případě poskytnutí kurzu nastavenému v systému ověřování a rezervace poukázek SATV. </w:t>
      </w:r>
    </w:p>
    <w:p w14:paraId="2ECB009C" w14:textId="77777777" w:rsidR="00E16F53" w:rsidRDefault="00781240" w:rsidP="00781240">
      <w:pPr>
        <w:pStyle w:val="ProductList-Bullet"/>
        <w:numPr>
          <w:ilvl w:val="0"/>
          <w:numId w:val="56"/>
        </w:numPr>
      </w:pPr>
      <w:r>
        <w:t>Poukázky nelze použít na uhrazení poplatků souvisejících se skutečností, že se zákazník vyhrazeného kurzu nezúčastnil.</w:t>
      </w:r>
    </w:p>
    <w:p w14:paraId="3CE31FE9" w14:textId="77777777" w:rsidR="00E16F53" w:rsidRDefault="00781240" w:rsidP="00781240">
      <w:pPr>
        <w:pStyle w:val="ProductList-Bullet"/>
        <w:numPr>
          <w:ilvl w:val="0"/>
          <w:numId w:val="56"/>
        </w:numPr>
      </w:pPr>
      <w:r>
        <w:t>Poukázky mohou být využity pouze osobou, kterou zákazník schválil.</w:t>
      </w:r>
    </w:p>
    <w:p w14:paraId="704C132B" w14:textId="77777777" w:rsidR="00E16F53" w:rsidRDefault="00781240" w:rsidP="00781240">
      <w:pPr>
        <w:pStyle w:val="ProductList-Bullet"/>
        <w:numPr>
          <w:ilvl w:val="0"/>
          <w:numId w:val="56"/>
        </w:numPr>
      </w:pPr>
      <w:r>
        <w:t xml:space="preserve">Poukázky nelze vyměnit za hotovost, peněžní prostředky ani jiné cenné položky. </w:t>
      </w:r>
    </w:p>
    <w:p w14:paraId="31885D8C" w14:textId="77777777" w:rsidR="00E16F53" w:rsidRDefault="00781240" w:rsidP="00781240">
      <w:pPr>
        <w:pStyle w:val="ProductList-Bullet"/>
        <w:numPr>
          <w:ilvl w:val="0"/>
          <w:numId w:val="56"/>
        </w:numPr>
      </w:pPr>
      <w:r>
        <w:t xml:space="preserve">Poukázky je nutné přiřadit během období krytí SA. </w:t>
      </w:r>
    </w:p>
    <w:p w14:paraId="57798053" w14:textId="77777777" w:rsidR="00E16F53" w:rsidRDefault="00781240" w:rsidP="00781240">
      <w:pPr>
        <w:pStyle w:val="ProductList-Bullet"/>
        <w:numPr>
          <w:ilvl w:val="0"/>
          <w:numId w:val="56"/>
        </w:numPr>
      </w:pPr>
      <w:r>
        <w:t xml:space="preserve">Platnost poukázek vyprší 180 dní od data přidělení poukázky. Poukázky, které vyprší před uplynutím doby účinnosti krytí SA, budou znovu zařazeny do dostupného počtu dní poukázky na školení. </w:t>
      </w:r>
    </w:p>
    <w:p w14:paraId="6B3CE065" w14:textId="77777777" w:rsidR="00E16F53" w:rsidRDefault="00781240" w:rsidP="00781240">
      <w:pPr>
        <w:pStyle w:val="ProductList-Bullet"/>
        <w:numPr>
          <w:ilvl w:val="0"/>
          <w:numId w:val="56"/>
        </w:numPr>
      </w:pPr>
      <w:r>
        <w:t>Poukázky lze použít k vyhrazení školení vždy pouze s jedním kvalifikovaným partnerem pro vzdělávání společnosti Microsoft.</w:t>
      </w:r>
    </w:p>
    <w:p w14:paraId="19796048" w14:textId="77777777" w:rsidR="00E16F53" w:rsidRDefault="00781240" w:rsidP="00781240">
      <w:pPr>
        <w:pStyle w:val="ProductList-Bullet"/>
        <w:numPr>
          <w:ilvl w:val="0"/>
          <w:numId w:val="56"/>
        </w:numPr>
      </w:pPr>
      <w:r>
        <w:t xml:space="preserve">Poukázky používané k pořízení oficiálních výukových produktů společnosti Microsoft nesmí být převáděny ani prodávány. </w:t>
      </w:r>
    </w:p>
    <w:p w14:paraId="606F58AF" w14:textId="77777777" w:rsidR="00E16F53" w:rsidRDefault="00781240" w:rsidP="00781240">
      <w:pPr>
        <w:pStyle w:val="ProductList-Bullet"/>
        <w:numPr>
          <w:ilvl w:val="0"/>
          <w:numId w:val="56"/>
        </w:numPr>
      </w:pPr>
      <w:r>
        <w:t xml:space="preserve">Snížení počtu kvalifikujících licencí, pro které je krytí SA pořízeno, v důsledku vrácení nebo jiných změn fakturace, je-li povoleno, může snížit nárok úrovně služby pro poukázky na školení. </w:t>
      </w:r>
    </w:p>
    <w:p w14:paraId="2AAA2A0F" w14:textId="77777777" w:rsidR="00E16F53" w:rsidRDefault="00781240" w:rsidP="00781240">
      <w:pPr>
        <w:pStyle w:val="ProductList-Bullet"/>
        <w:numPr>
          <w:ilvl w:val="0"/>
          <w:numId w:val="56"/>
        </w:numPr>
      </w:pPr>
      <w:r>
        <w:t>V tabulce výše jsou uvedeny kredity na školení dostupné na základě plné tříleté prováděcí smlouvy nebo smlouvy. Zákazníci, kteří si zakoupí krytí SA na jeden rok, získají jednu třetinu uvedeného počtu kreditů na školení. Zákazníci, kteří si zakoupí krytí SA na dva roky, získají dvě třetiny uvedeného počtu kreditů na školení.</w:t>
      </w:r>
    </w:p>
    <w:p w14:paraId="5D1C5E49" w14:textId="77777777" w:rsidR="00E16F53" w:rsidRDefault="00781240" w:rsidP="00781240">
      <w:pPr>
        <w:pStyle w:val="ProductList-Bullet"/>
        <w:numPr>
          <w:ilvl w:val="0"/>
          <w:numId w:val="56"/>
        </w:numPr>
      </w:pPr>
      <w:r>
        <w:t>Oficiální výukové produkty společnosti Microsoft se mohou kdykoli změnit bez předchozího sdělení.</w:t>
      </w:r>
    </w:p>
    <w:p w14:paraId="2459F262" w14:textId="77777777" w:rsidR="00E16F53" w:rsidRDefault="00781240" w:rsidP="00781240">
      <w:pPr>
        <w:pStyle w:val="ProductList-Bullet"/>
        <w:numPr>
          <w:ilvl w:val="0"/>
          <w:numId w:val="56"/>
        </w:numPr>
      </w:pPr>
      <w:r>
        <w:t>Počet dnů nezbytný k pořízení oficiálního výukového produktu společnosti Microsoft se může kdykoli změnit.</w:t>
      </w:r>
    </w:p>
    <w:p w14:paraId="29B4679B" w14:textId="77777777" w:rsidR="00E16F53" w:rsidRDefault="00E16F53">
      <w:pPr>
        <w:pStyle w:val="ProductList-Body"/>
      </w:pPr>
    </w:p>
    <w:p w14:paraId="08F75C29" w14:textId="77777777" w:rsidR="00E16F53" w:rsidRDefault="00781240">
      <w:pPr>
        <w:pStyle w:val="ProductList-ClauseHeading"/>
        <w:outlineLvl w:val="2"/>
      </w:pPr>
      <w:bookmarkStart w:id="369" w:name="_Sec584"/>
      <w:r>
        <w:t>Program domácího používání společnosti Microsoft</w:t>
      </w:r>
      <w:bookmarkEnd w:id="369"/>
    </w:p>
    <w:p w14:paraId="149742E0" w14:textId="77777777" w:rsidR="00E16F53" w:rsidRDefault="00781240">
      <w:pPr>
        <w:pStyle w:val="ProductList-Body"/>
      </w:pPr>
      <w:r>
        <w:t>Program domácího používání společnosti Microsoft poskytuje zaměstnancům zákazníka právo na získání produktů nebo služeb společnosti Microsoft zpřístupněných prostřednictvím webových stránek Programu domácího používání společnosti Microsoft. Zaměstnanci zákazníka si mohou zakoupit buďto služby online, nebo software.</w:t>
      </w:r>
    </w:p>
    <w:p w14:paraId="09ED44C6" w14:textId="77777777" w:rsidR="00E16F53" w:rsidRDefault="00E16F53">
      <w:pPr>
        <w:pStyle w:val="ProductList-Body"/>
      </w:pPr>
    </w:p>
    <w:p w14:paraId="6E7418A6" w14:textId="77777777" w:rsidR="00E16F53" w:rsidRDefault="00781240">
      <w:pPr>
        <w:pStyle w:val="ProductList-SubClauseHeading"/>
        <w:outlineLvl w:val="3"/>
      </w:pPr>
      <w:r>
        <w:t>Služby online</w:t>
      </w:r>
    </w:p>
    <w:p w14:paraId="76E28566" w14:textId="77777777" w:rsidR="00E16F53" w:rsidRDefault="00781240">
      <w:pPr>
        <w:pStyle w:val="ProductList-BodyIndented"/>
      </w:pPr>
      <w:r>
        <w:t>Minimální požadavky pro účast v Programu domácího používání společnosti Microsoft pro nákup služeb online se odpouštějí zákazníkům s krytím SAM pro skupinu aplikací. Zaměstnanci zákazníka mohou získat jeden odběr produktu Office 365 Home nebo Office 365 Personal prostřednictvím webových stránek Programu domácího používání.</w:t>
      </w:r>
    </w:p>
    <w:p w14:paraId="6B2485E0" w14:textId="77777777" w:rsidR="00E16F53" w:rsidRDefault="00E16F53">
      <w:pPr>
        <w:pStyle w:val="ProductList-BodyIndented"/>
      </w:pPr>
    </w:p>
    <w:p w14:paraId="7330CAE6" w14:textId="77777777" w:rsidR="00E16F53" w:rsidRDefault="00781240">
      <w:pPr>
        <w:pStyle w:val="ProductList-BodyIndented"/>
      </w:pPr>
      <w:r>
        <w:t>Odběry produktů Office 365 Home nebo Office 365 Personal získané prostřednictvím webových stránek Programu domácího používání mohou být aktuálně prodlouženy za aktuálně platnou cenu Programu domácího používání bez ohledu na status zaměstnance nebo krytí SAM zákazníka.</w:t>
      </w:r>
    </w:p>
    <w:p w14:paraId="31E4C261" w14:textId="77777777" w:rsidR="00E16F53" w:rsidRDefault="00E16F53">
      <w:pPr>
        <w:pStyle w:val="ProductList-BodyIndented"/>
      </w:pPr>
    </w:p>
    <w:p w14:paraId="3001E193" w14:textId="77777777" w:rsidR="00E16F53" w:rsidRDefault="00781240">
      <w:pPr>
        <w:pStyle w:val="ProductList-SubClauseHeading"/>
        <w:outlineLvl w:val="3"/>
      </w:pPr>
      <w:r>
        <w:t>Software</w:t>
      </w:r>
    </w:p>
    <w:p w14:paraId="5337922D" w14:textId="77777777" w:rsidR="00E16F53" w:rsidRDefault="00781240">
      <w:pPr>
        <w:pStyle w:val="ProductList-BodyIndented"/>
      </w:pPr>
      <w:r>
        <w:t>Zaměstnanci zákazníka, kteří jsou uživateli licencovaných kvalifikujících aplikací pro stolní počítače uvedených v tabulce níže, mohou získat jednu licenci pro odpovídající software Programu domácího používání k instalaci na jedno zařízení (buďto PC, nebo Mac, specifické pro zakoupený software). Programy Academic Select (bez SAM), Academic Select Plus (bez SAM) a Academic Open nevytvářejí nárok na tuto výhodu.</w:t>
      </w:r>
    </w:p>
    <w:p w14:paraId="15EFB705" w14:textId="77777777" w:rsidR="00E16F53" w:rsidRDefault="00E16F53">
      <w:pPr>
        <w:pStyle w:val="ProductList-BodyIndented"/>
      </w:pPr>
    </w:p>
    <w:p w14:paraId="284CF929" w14:textId="77777777" w:rsidR="00E16F53" w:rsidRDefault="00781240">
      <w:pPr>
        <w:pStyle w:val="ProductList-BodyIndented"/>
      </w:pPr>
      <w:r>
        <w:lastRenderedPageBreak/>
        <w:t>Platnost licencí k domácímu používání softwaru vyprší s ukončením zaměstnaneckého poměru, ukončením nebo vypršením krytí SA pro kopii odpovídající kvalifikující aplikace pro stolní počítače, kterou zaměstnanec používá v práci, pokud zaměstnanec již není uživatelem licencované kopie kvalifikující aplikace pro stolní počítače nebo pokud zaměstnanec nainstaluje nebo použije jakoukoli předchozí nebo pozdější verzi dané kvalifikující aplikace pro stolní počítače v souladu s licencí Programu domácího používání.</w:t>
      </w:r>
    </w:p>
    <w:p w14:paraId="2BFF522B" w14:textId="77777777" w:rsidR="00E16F53" w:rsidRDefault="00E16F53">
      <w:pPr>
        <w:pStyle w:val="ProductList-BodyIndented"/>
      </w:pPr>
    </w:p>
    <w:tbl>
      <w:tblPr>
        <w:tblStyle w:val="PURTable0"/>
        <w:tblW w:w="0" w:type="dxa"/>
        <w:tblLook w:val="04A0" w:firstRow="1" w:lastRow="0" w:firstColumn="1" w:lastColumn="0" w:noHBand="0" w:noVBand="1"/>
      </w:tblPr>
      <w:tblGrid>
        <w:gridCol w:w="5251"/>
        <w:gridCol w:w="5305"/>
      </w:tblGrid>
      <w:tr w:rsidR="00E16F53" w14:paraId="32FD0382" w14:textId="77777777">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000000"/>
              <w:left w:val="single" w:sz="4" w:space="0" w:color="000000"/>
              <w:bottom w:val="single" w:sz="4" w:space="0" w:color="000000"/>
              <w:right w:val="single" w:sz="4" w:space="0" w:color="000000"/>
            </w:tcBorders>
            <w:shd w:val="clear" w:color="auto" w:fill="0072C6"/>
          </w:tcPr>
          <w:p w14:paraId="7CFFFEE7" w14:textId="77777777" w:rsidR="00E16F53" w:rsidRDefault="00781240">
            <w:pPr>
              <w:pStyle w:val="ProductList-TableBody"/>
            </w:pPr>
            <w:r>
              <w:rPr>
                <w:color w:val="FFFFFF"/>
              </w:rPr>
              <w:t xml:space="preserve">Kvalifikující aplikace pro stolní počítače </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03E2E878" w14:textId="77777777" w:rsidR="00E16F53" w:rsidRDefault="00781240">
            <w:pPr>
              <w:pStyle w:val="ProductList-TableBody"/>
            </w:pPr>
            <w:r>
              <w:rPr>
                <w:color w:val="FFFFFF"/>
              </w:rPr>
              <w:t>Odpovídající licence programu domácího používání (Home Use Program)</w:t>
            </w:r>
          </w:p>
        </w:tc>
      </w:tr>
      <w:tr w:rsidR="00E16F53" w14:paraId="6FCDE9A5" w14:textId="77777777">
        <w:tc>
          <w:tcPr>
            <w:tcW w:w="6000" w:type="dxa"/>
            <w:tcBorders>
              <w:top w:val="single" w:sz="4" w:space="0" w:color="000000"/>
              <w:left w:val="single" w:sz="4" w:space="0" w:color="000000"/>
              <w:bottom w:val="single" w:sz="4" w:space="0" w:color="000000"/>
              <w:right w:val="single" w:sz="4" w:space="0" w:color="000000"/>
            </w:tcBorders>
          </w:tcPr>
          <w:p w14:paraId="2F7C69BF" w14:textId="77777777" w:rsidR="00E16F53" w:rsidRDefault="00781240">
            <w:pPr>
              <w:pStyle w:val="ProductList-TableBody"/>
            </w:pPr>
            <w:r>
              <w:t xml:space="preserve">Visio Standard 2013/2016/2019 </w:t>
            </w:r>
          </w:p>
          <w:p w14:paraId="52F17DDB" w14:textId="77777777" w:rsidR="00E16F53" w:rsidRDefault="00781240">
            <w:pPr>
              <w:pStyle w:val="ProductList-TableBody"/>
            </w:pPr>
            <w:r>
              <w:t>Visio Professional 2013/2016/2019</w:t>
            </w:r>
          </w:p>
        </w:tc>
        <w:tc>
          <w:tcPr>
            <w:tcW w:w="6120" w:type="dxa"/>
            <w:tcBorders>
              <w:top w:val="single" w:sz="4" w:space="0" w:color="000000"/>
              <w:left w:val="single" w:sz="4" w:space="0" w:color="000000"/>
              <w:bottom w:val="single" w:sz="4" w:space="0" w:color="000000"/>
              <w:right w:val="single" w:sz="4" w:space="0" w:color="000000"/>
            </w:tcBorders>
          </w:tcPr>
          <w:p w14:paraId="1576209D" w14:textId="77777777" w:rsidR="00E16F53" w:rsidRDefault="00781240">
            <w:pPr>
              <w:pStyle w:val="ProductList-TableBody"/>
            </w:pPr>
            <w:r>
              <w:t>Visio Professional 2019 HUP</w:t>
            </w:r>
          </w:p>
        </w:tc>
      </w:tr>
      <w:tr w:rsidR="00E16F53" w14:paraId="4F18592F" w14:textId="77777777">
        <w:tc>
          <w:tcPr>
            <w:tcW w:w="6000" w:type="dxa"/>
            <w:tcBorders>
              <w:top w:val="single" w:sz="4" w:space="0" w:color="000000"/>
              <w:left w:val="single" w:sz="4" w:space="0" w:color="000000"/>
              <w:bottom w:val="single" w:sz="4" w:space="0" w:color="000000"/>
              <w:right w:val="single" w:sz="4" w:space="0" w:color="000000"/>
            </w:tcBorders>
          </w:tcPr>
          <w:p w14:paraId="49894B23" w14:textId="77777777" w:rsidR="00E16F53" w:rsidRDefault="00781240">
            <w:pPr>
              <w:pStyle w:val="ProductList-TableBody"/>
            </w:pPr>
            <w:r>
              <w:t>Project Standard 2013/2016/2019</w:t>
            </w:r>
          </w:p>
          <w:p w14:paraId="331462A5" w14:textId="77777777" w:rsidR="00E16F53" w:rsidRDefault="00781240">
            <w:pPr>
              <w:pStyle w:val="ProductList-TableBody"/>
            </w:pPr>
            <w:r>
              <w:t>Project Professional 2013/2016/2019</w:t>
            </w:r>
          </w:p>
        </w:tc>
        <w:tc>
          <w:tcPr>
            <w:tcW w:w="6120" w:type="dxa"/>
            <w:tcBorders>
              <w:top w:val="single" w:sz="4" w:space="0" w:color="000000"/>
              <w:left w:val="single" w:sz="4" w:space="0" w:color="000000"/>
              <w:bottom w:val="single" w:sz="4" w:space="0" w:color="000000"/>
              <w:right w:val="single" w:sz="4" w:space="0" w:color="000000"/>
            </w:tcBorders>
          </w:tcPr>
          <w:p w14:paraId="3019211E" w14:textId="77777777" w:rsidR="00E16F53" w:rsidRDefault="00781240">
            <w:pPr>
              <w:pStyle w:val="ProductList-TableBody"/>
            </w:pPr>
            <w:r>
              <w:t>Project Professional 2019 HUP</w:t>
            </w:r>
          </w:p>
        </w:tc>
      </w:tr>
    </w:tbl>
    <w:p w14:paraId="74223F61" w14:textId="77777777" w:rsidR="00E16F53" w:rsidRDefault="00E16F53">
      <w:pPr>
        <w:pStyle w:val="ProductList-SubClauseHeading"/>
        <w:outlineLvl w:val="3"/>
      </w:pPr>
    </w:p>
    <w:p w14:paraId="60E66E3D" w14:textId="77777777" w:rsidR="00E16F53" w:rsidRDefault="00781240">
      <w:pPr>
        <w:pStyle w:val="ProductList-BodyIndented"/>
      </w:pPr>
      <w:r>
        <w:t>Podmínky použití produktů a služeb získaných prostřednictvím softwaru Programu domácího používání jsou sjednány mezi společností Microsoft a zaměstnancem zákazníka a jsou přístupné na webu Programu domácího používání společnosti Microsoft.</w:t>
      </w:r>
    </w:p>
    <w:p w14:paraId="031FF9B3" w14:textId="77777777" w:rsidR="00E16F53" w:rsidRDefault="00E16F53">
      <w:pPr>
        <w:pStyle w:val="ProductList-BodyIndented"/>
      </w:pPr>
    </w:p>
    <w:p w14:paraId="7CBAEBD7" w14:textId="77777777" w:rsidR="00E16F53" w:rsidRDefault="00781240">
      <w:pPr>
        <w:pStyle w:val="ProductList-BodyIndented"/>
      </w:pPr>
      <w:r>
        <w:t>Společnost Microsoft nepřijímá žádnou odpovědnost za dodržení povinností souvisejících se zaměstnaneckými výhodami, daněmi či vykazováním zákazníka nebo jeho zaměstnanců.</w:t>
      </w:r>
    </w:p>
    <w:p w14:paraId="29F69091" w14:textId="77777777" w:rsidR="00E16F53" w:rsidRDefault="00E16F53">
      <w:pPr>
        <w:pStyle w:val="ProductList-BodyIndented"/>
      </w:pPr>
    </w:p>
    <w:p w14:paraId="7314E603" w14:textId="77777777" w:rsidR="00E16F53" w:rsidRDefault="00781240">
      <w:pPr>
        <w:pStyle w:val="ProductList-BodyIndented"/>
      </w:pPr>
      <w:r>
        <w:t>Společnost Microsoft je oprávněna ukončit účast zákazníka v Programu domácího používání společnosti Microsoft, a to ihned a bez oznámení, v souvislosti s neoprávněným přístupem k webovým stránkám Programu domácího používání společnosti Microsoft nebo licencováním prostřednictvím tohoto webu ve spojení s programovým kódem daného zákazníka.</w:t>
      </w:r>
    </w:p>
    <w:p w14:paraId="03C8EB0B" w14:textId="77777777" w:rsidR="00E16F53" w:rsidRDefault="00E16F53">
      <w:pPr>
        <w:pStyle w:val="ProductList-BodyIndented"/>
      </w:pPr>
    </w:p>
    <w:p w14:paraId="4DEDB27A" w14:textId="77777777" w:rsidR="00E16F53" w:rsidRDefault="00781240">
      <w:pPr>
        <w:pStyle w:val="ProductList-BodyIndented"/>
      </w:pPr>
      <w:r>
        <w:t xml:space="preserve">Další informace o Programu domácího používání společnosti Microsoft naleznete na adrese </w:t>
      </w:r>
      <w:hyperlink r:id="rId154">
        <w:r>
          <w:rPr>
            <w:color w:val="00467F"/>
            <w:u w:val="single"/>
          </w:rPr>
          <w:t>http://www.microsoft.com/licensing</w:t>
        </w:r>
      </w:hyperlink>
      <w:r>
        <w:t xml:space="preserve"> nebo </w:t>
      </w:r>
      <w:hyperlink r:id="rId155">
        <w:r>
          <w:rPr>
            <w:color w:val="00467F"/>
            <w:u w:val="single"/>
          </w:rPr>
          <w:t>https://businessstore.microsoft.com/store/home-use-program</w:t>
        </w:r>
      </w:hyperlink>
      <w:r>
        <w:t>.</w:t>
      </w:r>
    </w:p>
    <w:p w14:paraId="32E4D5FA" w14:textId="77777777" w:rsidR="00E16F53" w:rsidRDefault="00E16F53">
      <w:pPr>
        <w:pStyle w:val="ProductList-BodyIndented"/>
        <w:jc w:val="right"/>
      </w:pPr>
    </w:p>
    <w:p w14:paraId="0FF1A1A1" w14:textId="77777777" w:rsidR="00E16F53" w:rsidRDefault="00781240">
      <w:pPr>
        <w:pStyle w:val="ProductList-ClauseHeading"/>
        <w:outlineLvl w:val="2"/>
      </w:pPr>
      <w:bookmarkStart w:id="370" w:name="_Sec585"/>
      <w:r>
        <w:t>Nepřetržitá podpora řešení problémů</w:t>
      </w:r>
      <w:bookmarkEnd w:id="370"/>
    </w:p>
    <w:p w14:paraId="43D24DBE" w14:textId="77777777" w:rsidR="00E16F53" w:rsidRDefault="00781240">
      <w:pPr>
        <w:pStyle w:val="ProductList-Body"/>
      </w:pPr>
      <w:r>
        <w:t>Zákazníci s krytím SA (mimo zákazníků, kteří nakupují prostřednictvím akademických programů) mají oprávnění k získání neomezené nepřetržité podpory řešení problémů.</w:t>
      </w:r>
    </w:p>
    <w:p w14:paraId="75FD4AF6" w14:textId="77777777" w:rsidR="00E16F53" w:rsidRDefault="00E16F53">
      <w:pPr>
        <w:pStyle w:val="ProductList-Body"/>
      </w:pPr>
    </w:p>
    <w:p w14:paraId="1131B083" w14:textId="77777777" w:rsidR="00E16F53" w:rsidRDefault="00781240">
      <w:pPr>
        <w:pStyle w:val="ProductList-Body"/>
      </w:pPr>
      <w:r>
        <w:t xml:space="preserve">Nepřetržitá podpora řešení problémů poskytuje pomoc při problémech s určitými symptomy, ke kterým dojde během užívání produktů společnosti Microsoft. Společnost Microsoft vynaloží veškeré úsilí, aby zákazníkovi pomohla s žádostmi o podporu, a to způsobem konzistentním se zásadami produktové podpory společnosti Microsoft. Společnost Microsoft si vyhrazuje právo odmítnout nepřiměřené žádosti o služby podpory a může zákazníky odkázat na dodatečnou smlouvu SLA, za kterou může být účtován dodatečný poplatek. </w:t>
      </w:r>
    </w:p>
    <w:p w14:paraId="3A4D4FDB" w14:textId="77777777" w:rsidR="00E16F53" w:rsidRDefault="00E16F53">
      <w:pPr>
        <w:pStyle w:val="ProductList-Body"/>
      </w:pPr>
    </w:p>
    <w:p w14:paraId="42FD5C3A" w14:textId="77777777" w:rsidR="00E16F53" w:rsidRDefault="00781240">
      <w:pPr>
        <w:pStyle w:val="ProductList-Body"/>
      </w:pPr>
      <w:r>
        <w:t xml:space="preserve">Produkty, které jsou momentálně zahrnuty do standardní podpory podle popisu v zásadách životního cyklu podpory společnosti Microsoft, mají nárok na nepřetržitou podporu řešení problémů. Společnost Microsoft může přidat podporu pro nové produkty nebo ukončit podporu stávajících produktů. Společnost Microsoft upozorní zákazníka, jestliže nebude moci poskytnout podporu pro zákazníkovu implementaci jejích produktů. Jestliže zákazník neupraví produkty, jež využívá, do 30 dnů po obdržení příslušného sdělení tak, aby pro ně bylo možné podporu účinně poskytnout, společnost Microsoft nebude povinna pro tyto produkty poskytovat další služby podpory. </w:t>
      </w:r>
    </w:p>
    <w:p w14:paraId="0CC7E47B" w14:textId="77777777" w:rsidR="00E16F53" w:rsidRDefault="00E16F53">
      <w:pPr>
        <w:pStyle w:val="ProductList-Body"/>
      </w:pPr>
    </w:p>
    <w:p w14:paraId="6B94FA21" w14:textId="77777777" w:rsidR="00E16F53" w:rsidRDefault="00781240">
      <w:pPr>
        <w:pStyle w:val="ProductList-Body"/>
      </w:pPr>
      <w:r>
        <w:t>Podpora při odstranění problému (označuje se také jako incident) je definována jako jeden problém a přiměřené úsilí vyžadované k jeho vyřešení. Jeden problém podpory je problém, který nelze rozdělit do dílčích problémů. Pokud problém zahrnuje několik dílčích problémů, je nutné každý z nich považovat za samostatný incident. V určitých situacích může společnost Microsoft zákazníkům poskytnout modifikaci komerčně dostupného softwarového kódu produktu Microsoft za účelem řešení konkrétních kritických problémů („opravy hotfix“) v reakci na žádost o podporu při odstranění problému. Opravy hotfix jsou určeny k řešení konkrétních problémů zákazníka a nejsou testovány na regresi.</w:t>
      </w:r>
    </w:p>
    <w:p w14:paraId="4D4CADB6" w14:textId="77777777" w:rsidR="00E16F53" w:rsidRDefault="00E16F53">
      <w:pPr>
        <w:pStyle w:val="ProductList-Body"/>
      </w:pPr>
    </w:p>
    <w:p w14:paraId="11B10459" w14:textId="77777777" w:rsidR="00E16F53" w:rsidRDefault="00781240">
      <w:pPr>
        <w:pStyle w:val="ProductList-SubClauseHeading"/>
        <w:outlineLvl w:val="3"/>
      </w:pPr>
      <w:r>
        <w:t>Udělení telefonické podpory incidentů pro všechny programy kromě MPSA</w:t>
      </w:r>
    </w:p>
    <w:p w14:paraId="4F008D05" w14:textId="77777777" w:rsidR="00E16F53" w:rsidRDefault="00781240">
      <w:pPr>
        <w:pStyle w:val="ProductList-BodyIndented"/>
      </w:pPr>
      <w:r>
        <w:t>Počet povolených incidentů pro telefonickou podporu se u jednotlivých zákazníků liší na základě jejich výdajů za SA a možnosti placení. Incidenty na základě výdajů a SA jsou získávány na základě výdajů na krytí SA pro server a počítače v rámci kvalifikované prováděcí smlouvy Select nebo Enterprise, registrace Select Plus, smlouvy Open Value nebo autorizačního čísla Open License. Za každý výdaj pro krytí SA pro server nebo CAL ve výši minimálně 20 000 USD přidělí společnost Microsoft jeden incident. Za každý výdaj pro krytí SA pro kategorie systémů nebo aplikací ve výši minimálně 200 000 USD přidělí společnost Microsoft jeden incident. Tabulka níže udává přibližné ekvivalenty měny pro udělení na základě výdajů za krytí SA pro smlouvy založené na jiných měnách než USD. Z důvodu fluktuace směnných kurzů se tato tabulka může změnit.</w:t>
      </w:r>
    </w:p>
    <w:tbl>
      <w:tblPr>
        <w:tblStyle w:val="PURTable0"/>
        <w:tblW w:w="0" w:type="dxa"/>
        <w:tblLook w:val="04A0" w:firstRow="1" w:lastRow="0" w:firstColumn="1" w:lastColumn="0" w:noHBand="0" w:noVBand="1"/>
      </w:tblPr>
      <w:tblGrid>
        <w:gridCol w:w="2641"/>
        <w:gridCol w:w="2545"/>
        <w:gridCol w:w="2685"/>
        <w:gridCol w:w="2685"/>
      </w:tblGrid>
      <w:tr w:rsidR="00E16F53" w14:paraId="57FD7FA6" w14:textId="77777777">
        <w:trPr>
          <w:cnfStyle w:val="100000000000" w:firstRow="1" w:lastRow="0" w:firstColumn="0" w:lastColumn="0" w:oddVBand="0" w:evenVBand="0" w:oddHBand="0" w:evenHBand="0" w:firstRowFirstColumn="0" w:firstRowLastColumn="0" w:lastRowFirstColumn="0" w:lastRowLastColumn="0"/>
        </w:trPr>
        <w:tc>
          <w:tcPr>
            <w:tcW w:w="2940" w:type="dxa"/>
            <w:tcBorders>
              <w:top w:val="single" w:sz="4" w:space="0" w:color="000000"/>
              <w:left w:val="single" w:sz="4" w:space="0" w:color="000000"/>
              <w:bottom w:val="single" w:sz="4" w:space="0" w:color="000000"/>
              <w:right w:val="single" w:sz="4" w:space="0" w:color="000000"/>
            </w:tcBorders>
            <w:shd w:val="clear" w:color="auto" w:fill="0072C6"/>
          </w:tcPr>
          <w:p w14:paraId="632EC59E" w14:textId="77777777" w:rsidR="00E16F53" w:rsidRDefault="00781240">
            <w:pPr>
              <w:pStyle w:val="ProductList-TableBody"/>
            </w:pPr>
            <w:r>
              <w:rPr>
                <w:color w:val="FFFFFF"/>
              </w:rPr>
              <w:t>Název měny</w:t>
            </w:r>
          </w:p>
        </w:tc>
        <w:tc>
          <w:tcPr>
            <w:tcW w:w="2940" w:type="dxa"/>
            <w:tcBorders>
              <w:top w:val="single" w:sz="4" w:space="0" w:color="000000"/>
              <w:left w:val="single" w:sz="4" w:space="0" w:color="000000"/>
              <w:bottom w:val="single" w:sz="4" w:space="0" w:color="000000"/>
              <w:right w:val="single" w:sz="4" w:space="0" w:color="000000"/>
            </w:tcBorders>
            <w:shd w:val="clear" w:color="auto" w:fill="0072C6"/>
          </w:tcPr>
          <w:p w14:paraId="14601F35" w14:textId="77777777" w:rsidR="00E16F53" w:rsidRDefault="00781240">
            <w:pPr>
              <w:pStyle w:val="ProductList-TableBody"/>
            </w:pPr>
            <w:r>
              <w:rPr>
                <w:color w:val="FFFFFF"/>
              </w:rPr>
              <w:t>Kód měny</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469A01CE" w14:textId="77777777" w:rsidR="00E16F53" w:rsidRDefault="00781240">
            <w:pPr>
              <w:pStyle w:val="ProductList-TableBody"/>
            </w:pPr>
            <w:r>
              <w:rPr>
                <w:color w:val="FFFFFF"/>
              </w:rPr>
              <w:t>Server / CAL – Přírůstky udělení incidentů</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1D44159A" w14:textId="77777777" w:rsidR="00E16F53" w:rsidRDefault="00781240">
            <w:pPr>
              <w:pStyle w:val="ProductList-TableBody"/>
            </w:pPr>
            <w:r>
              <w:rPr>
                <w:color w:val="FFFFFF"/>
              </w:rPr>
              <w:t>IW / klient – Přírůstky udělení incidentů</w:t>
            </w:r>
          </w:p>
        </w:tc>
      </w:tr>
      <w:tr w:rsidR="00E16F53" w14:paraId="7CE1F5FB" w14:textId="77777777">
        <w:tc>
          <w:tcPr>
            <w:tcW w:w="2940" w:type="dxa"/>
            <w:tcBorders>
              <w:top w:val="single" w:sz="4" w:space="0" w:color="000000"/>
              <w:left w:val="single" w:sz="4" w:space="0" w:color="000000"/>
              <w:bottom w:val="single" w:sz="4" w:space="0" w:color="000000"/>
              <w:right w:val="single" w:sz="4" w:space="0" w:color="000000"/>
            </w:tcBorders>
          </w:tcPr>
          <w:p w14:paraId="3316E0D1" w14:textId="77777777" w:rsidR="00E16F53" w:rsidRDefault="00781240">
            <w:pPr>
              <w:pStyle w:val="ProductList-TableBody"/>
            </w:pPr>
            <w:r>
              <w:t>Americký dolar</w:t>
            </w:r>
          </w:p>
        </w:tc>
        <w:tc>
          <w:tcPr>
            <w:tcW w:w="2940" w:type="dxa"/>
            <w:tcBorders>
              <w:top w:val="single" w:sz="4" w:space="0" w:color="000000"/>
              <w:left w:val="single" w:sz="4" w:space="0" w:color="000000"/>
              <w:bottom w:val="single" w:sz="4" w:space="0" w:color="000000"/>
              <w:right w:val="single" w:sz="4" w:space="0" w:color="000000"/>
            </w:tcBorders>
          </w:tcPr>
          <w:p w14:paraId="0FBB7FC8" w14:textId="77777777" w:rsidR="00E16F53" w:rsidRDefault="00781240">
            <w:pPr>
              <w:pStyle w:val="ProductList-TableBody"/>
            </w:pPr>
            <w:r>
              <w:t>USD</w:t>
            </w:r>
          </w:p>
        </w:tc>
        <w:tc>
          <w:tcPr>
            <w:tcW w:w="3060" w:type="dxa"/>
            <w:tcBorders>
              <w:top w:val="single" w:sz="4" w:space="0" w:color="000000"/>
              <w:left w:val="single" w:sz="4" w:space="0" w:color="000000"/>
              <w:bottom w:val="single" w:sz="4" w:space="0" w:color="000000"/>
              <w:right w:val="single" w:sz="4" w:space="0" w:color="000000"/>
            </w:tcBorders>
          </w:tcPr>
          <w:p w14:paraId="2721C492" w14:textId="77777777" w:rsidR="00E16F53" w:rsidRDefault="00781240">
            <w:pPr>
              <w:pStyle w:val="ProductList-TableBody"/>
            </w:pPr>
            <w:r>
              <w:t>$20,000</w:t>
            </w:r>
          </w:p>
        </w:tc>
        <w:tc>
          <w:tcPr>
            <w:tcW w:w="3060" w:type="dxa"/>
            <w:tcBorders>
              <w:top w:val="single" w:sz="4" w:space="0" w:color="000000"/>
              <w:left w:val="single" w:sz="4" w:space="0" w:color="000000"/>
              <w:bottom w:val="single" w:sz="4" w:space="0" w:color="000000"/>
              <w:right w:val="single" w:sz="4" w:space="0" w:color="000000"/>
            </w:tcBorders>
          </w:tcPr>
          <w:p w14:paraId="557ECF42" w14:textId="77777777" w:rsidR="00E16F53" w:rsidRDefault="00781240">
            <w:pPr>
              <w:pStyle w:val="ProductList-TableBody"/>
            </w:pPr>
            <w:r>
              <w:t>$200,000</w:t>
            </w:r>
          </w:p>
        </w:tc>
      </w:tr>
      <w:tr w:rsidR="00E16F53" w14:paraId="2D4BBB51" w14:textId="77777777">
        <w:tc>
          <w:tcPr>
            <w:tcW w:w="2940" w:type="dxa"/>
            <w:tcBorders>
              <w:top w:val="single" w:sz="4" w:space="0" w:color="000000"/>
              <w:left w:val="single" w:sz="4" w:space="0" w:color="000000"/>
              <w:bottom w:val="single" w:sz="4" w:space="0" w:color="000000"/>
              <w:right w:val="single" w:sz="4" w:space="0" w:color="000000"/>
            </w:tcBorders>
          </w:tcPr>
          <w:p w14:paraId="03A6AAAE" w14:textId="77777777" w:rsidR="00E16F53" w:rsidRDefault="00781240">
            <w:pPr>
              <w:pStyle w:val="ProductList-TableBody"/>
            </w:pPr>
            <w:r>
              <w:t>Australský dolar</w:t>
            </w:r>
          </w:p>
        </w:tc>
        <w:tc>
          <w:tcPr>
            <w:tcW w:w="2940" w:type="dxa"/>
            <w:tcBorders>
              <w:top w:val="single" w:sz="4" w:space="0" w:color="000000"/>
              <w:left w:val="single" w:sz="4" w:space="0" w:color="000000"/>
              <w:bottom w:val="single" w:sz="4" w:space="0" w:color="000000"/>
              <w:right w:val="single" w:sz="4" w:space="0" w:color="000000"/>
            </w:tcBorders>
          </w:tcPr>
          <w:p w14:paraId="2BEE7881" w14:textId="77777777" w:rsidR="00E16F53" w:rsidRDefault="00781240">
            <w:pPr>
              <w:pStyle w:val="ProductList-TableBody"/>
            </w:pPr>
            <w:r>
              <w:t>AUD</w:t>
            </w:r>
          </w:p>
        </w:tc>
        <w:tc>
          <w:tcPr>
            <w:tcW w:w="3060" w:type="dxa"/>
            <w:tcBorders>
              <w:top w:val="single" w:sz="4" w:space="0" w:color="000000"/>
              <w:left w:val="single" w:sz="4" w:space="0" w:color="000000"/>
              <w:bottom w:val="single" w:sz="4" w:space="0" w:color="000000"/>
              <w:right w:val="single" w:sz="4" w:space="0" w:color="000000"/>
            </w:tcBorders>
          </w:tcPr>
          <w:p w14:paraId="7691B58A" w14:textId="77777777" w:rsidR="00E16F53" w:rsidRDefault="00781240">
            <w:pPr>
              <w:pStyle w:val="ProductList-TableBody"/>
            </w:pPr>
            <w:r>
              <w:t>30,000</w:t>
            </w:r>
          </w:p>
        </w:tc>
        <w:tc>
          <w:tcPr>
            <w:tcW w:w="3060" w:type="dxa"/>
            <w:tcBorders>
              <w:top w:val="single" w:sz="4" w:space="0" w:color="000000"/>
              <w:left w:val="single" w:sz="4" w:space="0" w:color="000000"/>
              <w:bottom w:val="single" w:sz="4" w:space="0" w:color="000000"/>
              <w:right w:val="single" w:sz="4" w:space="0" w:color="000000"/>
            </w:tcBorders>
          </w:tcPr>
          <w:p w14:paraId="4EEE76AD" w14:textId="77777777" w:rsidR="00E16F53" w:rsidRDefault="00781240">
            <w:pPr>
              <w:pStyle w:val="ProductList-TableBody"/>
            </w:pPr>
            <w:r>
              <w:t>300,000</w:t>
            </w:r>
          </w:p>
        </w:tc>
      </w:tr>
      <w:tr w:rsidR="00E16F53" w14:paraId="619799AF" w14:textId="77777777">
        <w:tc>
          <w:tcPr>
            <w:tcW w:w="2940" w:type="dxa"/>
            <w:tcBorders>
              <w:top w:val="single" w:sz="4" w:space="0" w:color="000000"/>
              <w:left w:val="single" w:sz="4" w:space="0" w:color="000000"/>
              <w:bottom w:val="single" w:sz="4" w:space="0" w:color="000000"/>
              <w:right w:val="single" w:sz="4" w:space="0" w:color="000000"/>
            </w:tcBorders>
          </w:tcPr>
          <w:p w14:paraId="4D5DDE8D" w14:textId="77777777" w:rsidR="00E16F53" w:rsidRDefault="00781240">
            <w:pPr>
              <w:pStyle w:val="ProductList-TableBody"/>
            </w:pPr>
            <w:r>
              <w:t>Kanadský dolar</w:t>
            </w:r>
          </w:p>
        </w:tc>
        <w:tc>
          <w:tcPr>
            <w:tcW w:w="2940" w:type="dxa"/>
            <w:tcBorders>
              <w:top w:val="single" w:sz="4" w:space="0" w:color="000000"/>
              <w:left w:val="single" w:sz="4" w:space="0" w:color="000000"/>
              <w:bottom w:val="single" w:sz="4" w:space="0" w:color="000000"/>
              <w:right w:val="single" w:sz="4" w:space="0" w:color="000000"/>
            </w:tcBorders>
          </w:tcPr>
          <w:p w14:paraId="252FB60B" w14:textId="77777777" w:rsidR="00E16F53" w:rsidRDefault="00781240">
            <w:pPr>
              <w:pStyle w:val="ProductList-TableBody"/>
            </w:pPr>
            <w:r>
              <w:t>CAD</w:t>
            </w:r>
          </w:p>
        </w:tc>
        <w:tc>
          <w:tcPr>
            <w:tcW w:w="3060" w:type="dxa"/>
            <w:tcBorders>
              <w:top w:val="single" w:sz="4" w:space="0" w:color="000000"/>
              <w:left w:val="single" w:sz="4" w:space="0" w:color="000000"/>
              <w:bottom w:val="single" w:sz="4" w:space="0" w:color="000000"/>
              <w:right w:val="single" w:sz="4" w:space="0" w:color="000000"/>
            </w:tcBorders>
          </w:tcPr>
          <w:p w14:paraId="32679046" w14:textId="77777777" w:rsidR="00E16F53" w:rsidRDefault="00781240">
            <w:pPr>
              <w:pStyle w:val="ProductList-TableBody"/>
            </w:pPr>
            <w:r>
              <w:t>27,000</w:t>
            </w:r>
          </w:p>
        </w:tc>
        <w:tc>
          <w:tcPr>
            <w:tcW w:w="3060" w:type="dxa"/>
            <w:tcBorders>
              <w:top w:val="single" w:sz="4" w:space="0" w:color="000000"/>
              <w:left w:val="single" w:sz="4" w:space="0" w:color="000000"/>
              <w:bottom w:val="single" w:sz="4" w:space="0" w:color="000000"/>
              <w:right w:val="single" w:sz="4" w:space="0" w:color="000000"/>
            </w:tcBorders>
          </w:tcPr>
          <w:p w14:paraId="4A16A3D2" w14:textId="77777777" w:rsidR="00E16F53" w:rsidRDefault="00781240">
            <w:pPr>
              <w:pStyle w:val="ProductList-TableBody"/>
            </w:pPr>
            <w:r>
              <w:t>270,000</w:t>
            </w:r>
          </w:p>
        </w:tc>
      </w:tr>
      <w:tr w:rsidR="00E16F53" w14:paraId="1512C6C1" w14:textId="77777777">
        <w:tc>
          <w:tcPr>
            <w:tcW w:w="2940" w:type="dxa"/>
            <w:tcBorders>
              <w:top w:val="single" w:sz="4" w:space="0" w:color="000000"/>
              <w:left w:val="single" w:sz="4" w:space="0" w:color="000000"/>
              <w:bottom w:val="single" w:sz="4" w:space="0" w:color="000000"/>
              <w:right w:val="single" w:sz="4" w:space="0" w:color="000000"/>
            </w:tcBorders>
          </w:tcPr>
          <w:p w14:paraId="0FEFCC15" w14:textId="77777777" w:rsidR="00E16F53" w:rsidRDefault="00781240">
            <w:pPr>
              <w:pStyle w:val="ProductList-TableBody"/>
            </w:pPr>
            <w:r>
              <w:t>Švýcarský frank</w:t>
            </w:r>
          </w:p>
        </w:tc>
        <w:tc>
          <w:tcPr>
            <w:tcW w:w="2940" w:type="dxa"/>
            <w:tcBorders>
              <w:top w:val="single" w:sz="4" w:space="0" w:color="000000"/>
              <w:left w:val="single" w:sz="4" w:space="0" w:color="000000"/>
              <w:bottom w:val="single" w:sz="4" w:space="0" w:color="000000"/>
              <w:right w:val="single" w:sz="4" w:space="0" w:color="000000"/>
            </w:tcBorders>
          </w:tcPr>
          <w:p w14:paraId="7D74FE9E" w14:textId="77777777" w:rsidR="00E16F53" w:rsidRDefault="00781240">
            <w:pPr>
              <w:pStyle w:val="ProductList-TableBody"/>
            </w:pPr>
            <w:r>
              <w:t>CHF</w:t>
            </w:r>
          </w:p>
        </w:tc>
        <w:tc>
          <w:tcPr>
            <w:tcW w:w="3060" w:type="dxa"/>
            <w:tcBorders>
              <w:top w:val="single" w:sz="4" w:space="0" w:color="000000"/>
              <w:left w:val="single" w:sz="4" w:space="0" w:color="000000"/>
              <w:bottom w:val="single" w:sz="4" w:space="0" w:color="000000"/>
              <w:right w:val="single" w:sz="4" w:space="0" w:color="000000"/>
            </w:tcBorders>
          </w:tcPr>
          <w:p w14:paraId="0C58EE0F" w14:textId="77777777" w:rsidR="00E16F53" w:rsidRDefault="00781240">
            <w:pPr>
              <w:pStyle w:val="ProductList-TableBody"/>
            </w:pPr>
            <w:r>
              <w:t>S Fr. 33,000</w:t>
            </w:r>
          </w:p>
        </w:tc>
        <w:tc>
          <w:tcPr>
            <w:tcW w:w="3060" w:type="dxa"/>
            <w:tcBorders>
              <w:top w:val="single" w:sz="4" w:space="0" w:color="000000"/>
              <w:left w:val="single" w:sz="4" w:space="0" w:color="000000"/>
              <w:bottom w:val="single" w:sz="4" w:space="0" w:color="000000"/>
              <w:right w:val="single" w:sz="4" w:space="0" w:color="000000"/>
            </w:tcBorders>
          </w:tcPr>
          <w:p w14:paraId="4AB17643" w14:textId="77777777" w:rsidR="00E16F53" w:rsidRDefault="00781240">
            <w:pPr>
              <w:pStyle w:val="ProductList-TableBody"/>
            </w:pPr>
            <w:r>
              <w:t>S Fr. 330,000</w:t>
            </w:r>
          </w:p>
        </w:tc>
      </w:tr>
      <w:tr w:rsidR="00E16F53" w14:paraId="0FF572E3" w14:textId="77777777">
        <w:tc>
          <w:tcPr>
            <w:tcW w:w="2940" w:type="dxa"/>
            <w:tcBorders>
              <w:top w:val="single" w:sz="4" w:space="0" w:color="000000"/>
              <w:left w:val="single" w:sz="4" w:space="0" w:color="000000"/>
              <w:bottom w:val="single" w:sz="4" w:space="0" w:color="000000"/>
              <w:right w:val="single" w:sz="4" w:space="0" w:color="000000"/>
            </w:tcBorders>
          </w:tcPr>
          <w:p w14:paraId="0C5F887F" w14:textId="77777777" w:rsidR="00E16F53" w:rsidRDefault="00781240">
            <w:pPr>
              <w:pStyle w:val="ProductList-TableBody"/>
            </w:pPr>
            <w:r>
              <w:t>Čínský renminbi</w:t>
            </w:r>
          </w:p>
        </w:tc>
        <w:tc>
          <w:tcPr>
            <w:tcW w:w="2940" w:type="dxa"/>
            <w:tcBorders>
              <w:top w:val="single" w:sz="4" w:space="0" w:color="000000"/>
              <w:left w:val="single" w:sz="4" w:space="0" w:color="000000"/>
              <w:bottom w:val="single" w:sz="4" w:space="0" w:color="000000"/>
              <w:right w:val="single" w:sz="4" w:space="0" w:color="000000"/>
            </w:tcBorders>
          </w:tcPr>
          <w:p w14:paraId="48043452" w14:textId="77777777" w:rsidR="00E16F53" w:rsidRDefault="00781240">
            <w:pPr>
              <w:pStyle w:val="ProductList-TableBody"/>
            </w:pPr>
            <w:r>
              <w:t>CNY</w:t>
            </w:r>
          </w:p>
        </w:tc>
        <w:tc>
          <w:tcPr>
            <w:tcW w:w="3060" w:type="dxa"/>
            <w:tcBorders>
              <w:top w:val="single" w:sz="4" w:space="0" w:color="000000"/>
              <w:left w:val="single" w:sz="4" w:space="0" w:color="000000"/>
              <w:bottom w:val="single" w:sz="4" w:space="0" w:color="000000"/>
              <w:right w:val="single" w:sz="4" w:space="0" w:color="000000"/>
            </w:tcBorders>
          </w:tcPr>
          <w:p w14:paraId="645812DE" w14:textId="77777777" w:rsidR="00E16F53" w:rsidRDefault="00781240">
            <w:pPr>
              <w:pStyle w:val="ProductList-TableBody"/>
            </w:pPr>
            <w:r>
              <w:t>165 000 CRC</w:t>
            </w:r>
          </w:p>
        </w:tc>
        <w:tc>
          <w:tcPr>
            <w:tcW w:w="3060" w:type="dxa"/>
            <w:tcBorders>
              <w:top w:val="single" w:sz="4" w:space="0" w:color="000000"/>
              <w:left w:val="single" w:sz="4" w:space="0" w:color="000000"/>
              <w:bottom w:val="single" w:sz="4" w:space="0" w:color="000000"/>
              <w:right w:val="single" w:sz="4" w:space="0" w:color="000000"/>
            </w:tcBorders>
          </w:tcPr>
          <w:p w14:paraId="21D8A9C3" w14:textId="77777777" w:rsidR="00E16F53" w:rsidRDefault="00781240">
            <w:pPr>
              <w:pStyle w:val="ProductList-TableBody"/>
            </w:pPr>
            <w:r>
              <w:t>1 650 000 CRC</w:t>
            </w:r>
          </w:p>
        </w:tc>
      </w:tr>
      <w:tr w:rsidR="00E16F53" w14:paraId="5432CF14" w14:textId="77777777">
        <w:tc>
          <w:tcPr>
            <w:tcW w:w="2940" w:type="dxa"/>
            <w:tcBorders>
              <w:top w:val="single" w:sz="4" w:space="0" w:color="000000"/>
              <w:left w:val="single" w:sz="4" w:space="0" w:color="000000"/>
              <w:bottom w:val="single" w:sz="4" w:space="0" w:color="000000"/>
              <w:right w:val="single" w:sz="4" w:space="0" w:color="000000"/>
            </w:tcBorders>
          </w:tcPr>
          <w:p w14:paraId="56452829" w14:textId="77777777" w:rsidR="00E16F53" w:rsidRDefault="00781240">
            <w:pPr>
              <w:pStyle w:val="ProductList-TableBody"/>
            </w:pPr>
            <w:r>
              <w:t>Dánská koruna</w:t>
            </w:r>
          </w:p>
        </w:tc>
        <w:tc>
          <w:tcPr>
            <w:tcW w:w="2940" w:type="dxa"/>
            <w:tcBorders>
              <w:top w:val="single" w:sz="4" w:space="0" w:color="000000"/>
              <w:left w:val="single" w:sz="4" w:space="0" w:color="000000"/>
              <w:bottom w:val="single" w:sz="4" w:space="0" w:color="000000"/>
              <w:right w:val="single" w:sz="4" w:space="0" w:color="000000"/>
            </w:tcBorders>
          </w:tcPr>
          <w:p w14:paraId="3622817D" w14:textId="77777777" w:rsidR="00E16F53" w:rsidRDefault="00781240">
            <w:pPr>
              <w:pStyle w:val="ProductList-TableBody"/>
            </w:pPr>
            <w:r>
              <w:t>DKK</w:t>
            </w:r>
          </w:p>
        </w:tc>
        <w:tc>
          <w:tcPr>
            <w:tcW w:w="3060" w:type="dxa"/>
            <w:tcBorders>
              <w:top w:val="single" w:sz="4" w:space="0" w:color="000000"/>
              <w:left w:val="single" w:sz="4" w:space="0" w:color="000000"/>
              <w:bottom w:val="single" w:sz="4" w:space="0" w:color="000000"/>
              <w:right w:val="single" w:sz="4" w:space="0" w:color="000000"/>
            </w:tcBorders>
          </w:tcPr>
          <w:p w14:paraId="64CE7505" w14:textId="77777777" w:rsidR="00E16F53" w:rsidRDefault="00781240">
            <w:pPr>
              <w:pStyle w:val="ProductList-TableBody"/>
            </w:pPr>
            <w:r>
              <w:t>160 000 kr</w:t>
            </w:r>
          </w:p>
        </w:tc>
        <w:tc>
          <w:tcPr>
            <w:tcW w:w="3060" w:type="dxa"/>
            <w:tcBorders>
              <w:top w:val="single" w:sz="4" w:space="0" w:color="000000"/>
              <w:left w:val="single" w:sz="4" w:space="0" w:color="000000"/>
              <w:bottom w:val="single" w:sz="4" w:space="0" w:color="000000"/>
              <w:right w:val="single" w:sz="4" w:space="0" w:color="000000"/>
            </w:tcBorders>
          </w:tcPr>
          <w:p w14:paraId="5F6C2E23" w14:textId="77777777" w:rsidR="00E16F53" w:rsidRDefault="00781240">
            <w:pPr>
              <w:pStyle w:val="ProductList-TableBody"/>
            </w:pPr>
            <w:r>
              <w:t>1 600 000 kr</w:t>
            </w:r>
          </w:p>
        </w:tc>
      </w:tr>
      <w:tr w:rsidR="00E16F53" w14:paraId="0D654AD0" w14:textId="77777777">
        <w:tc>
          <w:tcPr>
            <w:tcW w:w="2940" w:type="dxa"/>
            <w:tcBorders>
              <w:top w:val="single" w:sz="4" w:space="0" w:color="000000"/>
              <w:left w:val="single" w:sz="4" w:space="0" w:color="000000"/>
              <w:bottom w:val="single" w:sz="4" w:space="0" w:color="000000"/>
              <w:right w:val="single" w:sz="4" w:space="0" w:color="000000"/>
            </w:tcBorders>
          </w:tcPr>
          <w:p w14:paraId="3C3F0E5A" w14:textId="77777777" w:rsidR="00E16F53" w:rsidRDefault="00781240">
            <w:pPr>
              <w:pStyle w:val="ProductList-TableBody"/>
            </w:pPr>
            <w:r>
              <w:t>Euro</w:t>
            </w:r>
          </w:p>
        </w:tc>
        <w:tc>
          <w:tcPr>
            <w:tcW w:w="2940" w:type="dxa"/>
            <w:tcBorders>
              <w:top w:val="single" w:sz="4" w:space="0" w:color="000000"/>
              <w:left w:val="single" w:sz="4" w:space="0" w:color="000000"/>
              <w:bottom w:val="single" w:sz="4" w:space="0" w:color="000000"/>
              <w:right w:val="single" w:sz="4" w:space="0" w:color="000000"/>
            </w:tcBorders>
          </w:tcPr>
          <w:p w14:paraId="5A167599" w14:textId="77777777" w:rsidR="00E16F53" w:rsidRDefault="00781240">
            <w:pPr>
              <w:pStyle w:val="ProductList-TableBody"/>
            </w:pPr>
            <w:r>
              <w:t>EUR</w:t>
            </w:r>
          </w:p>
        </w:tc>
        <w:tc>
          <w:tcPr>
            <w:tcW w:w="3060" w:type="dxa"/>
            <w:tcBorders>
              <w:top w:val="single" w:sz="4" w:space="0" w:color="000000"/>
              <w:left w:val="single" w:sz="4" w:space="0" w:color="000000"/>
              <w:bottom w:val="single" w:sz="4" w:space="0" w:color="000000"/>
              <w:right w:val="single" w:sz="4" w:space="0" w:color="000000"/>
            </w:tcBorders>
          </w:tcPr>
          <w:p w14:paraId="2AAA65CB" w14:textId="77777777" w:rsidR="00E16F53" w:rsidRDefault="00781240">
            <w:pPr>
              <w:pStyle w:val="ProductList-TableBody"/>
            </w:pPr>
            <w:r>
              <w:t>21,500</w:t>
            </w:r>
          </w:p>
        </w:tc>
        <w:tc>
          <w:tcPr>
            <w:tcW w:w="3060" w:type="dxa"/>
            <w:tcBorders>
              <w:top w:val="single" w:sz="4" w:space="0" w:color="000000"/>
              <w:left w:val="single" w:sz="4" w:space="0" w:color="000000"/>
              <w:bottom w:val="single" w:sz="4" w:space="0" w:color="000000"/>
              <w:right w:val="single" w:sz="4" w:space="0" w:color="000000"/>
            </w:tcBorders>
          </w:tcPr>
          <w:p w14:paraId="660FF635" w14:textId="77777777" w:rsidR="00E16F53" w:rsidRDefault="00781240">
            <w:pPr>
              <w:pStyle w:val="ProductList-TableBody"/>
            </w:pPr>
            <w:r>
              <w:t>215,000</w:t>
            </w:r>
          </w:p>
        </w:tc>
      </w:tr>
      <w:tr w:rsidR="00E16F53" w14:paraId="5BB48690" w14:textId="77777777">
        <w:tc>
          <w:tcPr>
            <w:tcW w:w="2940" w:type="dxa"/>
            <w:tcBorders>
              <w:top w:val="single" w:sz="4" w:space="0" w:color="000000"/>
              <w:left w:val="single" w:sz="4" w:space="0" w:color="000000"/>
              <w:bottom w:val="single" w:sz="4" w:space="0" w:color="000000"/>
              <w:right w:val="single" w:sz="4" w:space="0" w:color="000000"/>
            </w:tcBorders>
          </w:tcPr>
          <w:p w14:paraId="01F3D533" w14:textId="77777777" w:rsidR="00E16F53" w:rsidRDefault="00781240">
            <w:pPr>
              <w:pStyle w:val="ProductList-TableBody"/>
            </w:pPr>
            <w:r>
              <w:lastRenderedPageBreak/>
              <w:t>Anglická libra</w:t>
            </w:r>
          </w:p>
        </w:tc>
        <w:tc>
          <w:tcPr>
            <w:tcW w:w="2940" w:type="dxa"/>
            <w:tcBorders>
              <w:top w:val="single" w:sz="4" w:space="0" w:color="000000"/>
              <w:left w:val="single" w:sz="4" w:space="0" w:color="000000"/>
              <w:bottom w:val="single" w:sz="4" w:space="0" w:color="000000"/>
              <w:right w:val="single" w:sz="4" w:space="0" w:color="000000"/>
            </w:tcBorders>
          </w:tcPr>
          <w:p w14:paraId="0246AB85" w14:textId="77777777" w:rsidR="00E16F53" w:rsidRDefault="00781240">
            <w:pPr>
              <w:pStyle w:val="ProductList-TableBody"/>
            </w:pPr>
            <w:r>
              <w:t>GBP</w:t>
            </w:r>
          </w:p>
        </w:tc>
        <w:tc>
          <w:tcPr>
            <w:tcW w:w="3060" w:type="dxa"/>
            <w:tcBorders>
              <w:top w:val="single" w:sz="4" w:space="0" w:color="000000"/>
              <w:left w:val="single" w:sz="4" w:space="0" w:color="000000"/>
              <w:bottom w:val="single" w:sz="4" w:space="0" w:color="000000"/>
              <w:right w:val="single" w:sz="4" w:space="0" w:color="000000"/>
            </w:tcBorders>
          </w:tcPr>
          <w:p w14:paraId="6C2EC450" w14:textId="77777777" w:rsidR="00E16F53" w:rsidRDefault="00781240">
            <w:pPr>
              <w:pStyle w:val="ProductList-TableBody"/>
            </w:pPr>
            <w:r>
              <w:t>£13,500</w:t>
            </w:r>
          </w:p>
        </w:tc>
        <w:tc>
          <w:tcPr>
            <w:tcW w:w="3060" w:type="dxa"/>
            <w:tcBorders>
              <w:top w:val="single" w:sz="4" w:space="0" w:color="000000"/>
              <w:left w:val="single" w:sz="4" w:space="0" w:color="000000"/>
              <w:bottom w:val="single" w:sz="4" w:space="0" w:color="000000"/>
              <w:right w:val="single" w:sz="4" w:space="0" w:color="000000"/>
            </w:tcBorders>
          </w:tcPr>
          <w:p w14:paraId="592E2E56" w14:textId="77777777" w:rsidR="00E16F53" w:rsidRDefault="00781240">
            <w:pPr>
              <w:pStyle w:val="ProductList-TableBody"/>
            </w:pPr>
            <w:r>
              <w:t>£135,000</w:t>
            </w:r>
          </w:p>
        </w:tc>
      </w:tr>
      <w:tr w:rsidR="00E16F53" w14:paraId="5D0FDF1F" w14:textId="77777777">
        <w:tc>
          <w:tcPr>
            <w:tcW w:w="2940" w:type="dxa"/>
            <w:tcBorders>
              <w:top w:val="single" w:sz="4" w:space="0" w:color="000000"/>
              <w:left w:val="single" w:sz="4" w:space="0" w:color="000000"/>
              <w:bottom w:val="single" w:sz="4" w:space="0" w:color="000000"/>
              <w:right w:val="single" w:sz="4" w:space="0" w:color="000000"/>
            </w:tcBorders>
          </w:tcPr>
          <w:p w14:paraId="379B1CAD" w14:textId="77777777" w:rsidR="00E16F53" w:rsidRDefault="00781240">
            <w:pPr>
              <w:pStyle w:val="ProductList-TableBody"/>
            </w:pPr>
            <w:r>
              <w:t>Japonský jen</w:t>
            </w:r>
          </w:p>
        </w:tc>
        <w:tc>
          <w:tcPr>
            <w:tcW w:w="2940" w:type="dxa"/>
            <w:tcBorders>
              <w:top w:val="single" w:sz="4" w:space="0" w:color="000000"/>
              <w:left w:val="single" w:sz="4" w:space="0" w:color="000000"/>
              <w:bottom w:val="single" w:sz="4" w:space="0" w:color="000000"/>
              <w:right w:val="single" w:sz="4" w:space="0" w:color="000000"/>
            </w:tcBorders>
          </w:tcPr>
          <w:p w14:paraId="54A7F4EF" w14:textId="77777777" w:rsidR="00E16F53" w:rsidRDefault="00781240">
            <w:pPr>
              <w:pStyle w:val="ProductList-TableBody"/>
            </w:pPr>
            <w:r>
              <w:t>JPY</w:t>
            </w:r>
          </w:p>
        </w:tc>
        <w:tc>
          <w:tcPr>
            <w:tcW w:w="3060" w:type="dxa"/>
            <w:tcBorders>
              <w:top w:val="single" w:sz="4" w:space="0" w:color="000000"/>
              <w:left w:val="single" w:sz="4" w:space="0" w:color="000000"/>
              <w:bottom w:val="single" w:sz="4" w:space="0" w:color="000000"/>
              <w:right w:val="single" w:sz="4" w:space="0" w:color="000000"/>
            </w:tcBorders>
          </w:tcPr>
          <w:p w14:paraId="4A6C57BB" w14:textId="77777777" w:rsidR="00E16F53" w:rsidRDefault="00781240">
            <w:pPr>
              <w:pStyle w:val="ProductList-TableBody"/>
            </w:pPr>
            <w:r>
              <w:t>2 400 000 JPY</w:t>
            </w:r>
          </w:p>
        </w:tc>
        <w:tc>
          <w:tcPr>
            <w:tcW w:w="3060" w:type="dxa"/>
            <w:tcBorders>
              <w:top w:val="single" w:sz="4" w:space="0" w:color="000000"/>
              <w:left w:val="single" w:sz="4" w:space="0" w:color="000000"/>
              <w:bottom w:val="single" w:sz="4" w:space="0" w:color="000000"/>
              <w:right w:val="single" w:sz="4" w:space="0" w:color="000000"/>
            </w:tcBorders>
          </w:tcPr>
          <w:p w14:paraId="396E71C8" w14:textId="77777777" w:rsidR="00E16F53" w:rsidRDefault="00781240">
            <w:pPr>
              <w:pStyle w:val="ProductList-TableBody"/>
            </w:pPr>
            <w:r>
              <w:t>24 000 000 JPY</w:t>
            </w:r>
          </w:p>
        </w:tc>
      </w:tr>
      <w:tr w:rsidR="00E16F53" w14:paraId="6A81D30B" w14:textId="77777777">
        <w:tc>
          <w:tcPr>
            <w:tcW w:w="2940" w:type="dxa"/>
            <w:tcBorders>
              <w:top w:val="single" w:sz="4" w:space="0" w:color="000000"/>
              <w:left w:val="single" w:sz="4" w:space="0" w:color="000000"/>
              <w:bottom w:val="single" w:sz="4" w:space="0" w:color="000000"/>
              <w:right w:val="single" w:sz="4" w:space="0" w:color="000000"/>
            </w:tcBorders>
          </w:tcPr>
          <w:p w14:paraId="44EF7D75" w14:textId="77777777" w:rsidR="00E16F53" w:rsidRDefault="00781240">
            <w:pPr>
              <w:pStyle w:val="ProductList-TableBody"/>
            </w:pPr>
            <w:r>
              <w:t>Korejský won</w:t>
            </w:r>
          </w:p>
        </w:tc>
        <w:tc>
          <w:tcPr>
            <w:tcW w:w="2940" w:type="dxa"/>
            <w:tcBorders>
              <w:top w:val="single" w:sz="4" w:space="0" w:color="000000"/>
              <w:left w:val="single" w:sz="4" w:space="0" w:color="000000"/>
              <w:bottom w:val="single" w:sz="4" w:space="0" w:color="000000"/>
              <w:right w:val="single" w:sz="4" w:space="0" w:color="000000"/>
            </w:tcBorders>
          </w:tcPr>
          <w:p w14:paraId="32ACB923" w14:textId="77777777" w:rsidR="00E16F53" w:rsidRDefault="00781240">
            <w:pPr>
              <w:pStyle w:val="ProductList-TableBody"/>
            </w:pPr>
            <w:r>
              <w:t>KRW</w:t>
            </w:r>
          </w:p>
        </w:tc>
        <w:tc>
          <w:tcPr>
            <w:tcW w:w="3060" w:type="dxa"/>
            <w:tcBorders>
              <w:top w:val="single" w:sz="4" w:space="0" w:color="000000"/>
              <w:left w:val="single" w:sz="4" w:space="0" w:color="000000"/>
              <w:bottom w:val="single" w:sz="4" w:space="0" w:color="000000"/>
              <w:right w:val="single" w:sz="4" w:space="0" w:color="000000"/>
            </w:tcBorders>
          </w:tcPr>
          <w:p w14:paraId="27474012" w14:textId="77777777" w:rsidR="00E16F53" w:rsidRDefault="00781240">
            <w:pPr>
              <w:pStyle w:val="ProductList-TableBody"/>
            </w:pPr>
            <w:r>
              <w:t>24 000 000 KWD</w:t>
            </w:r>
          </w:p>
        </w:tc>
        <w:tc>
          <w:tcPr>
            <w:tcW w:w="3060" w:type="dxa"/>
            <w:tcBorders>
              <w:top w:val="single" w:sz="4" w:space="0" w:color="000000"/>
              <w:left w:val="single" w:sz="4" w:space="0" w:color="000000"/>
              <w:bottom w:val="single" w:sz="4" w:space="0" w:color="000000"/>
              <w:right w:val="single" w:sz="4" w:space="0" w:color="000000"/>
            </w:tcBorders>
          </w:tcPr>
          <w:p w14:paraId="7371A989" w14:textId="77777777" w:rsidR="00E16F53" w:rsidRDefault="00781240">
            <w:pPr>
              <w:pStyle w:val="ProductList-TableBody"/>
            </w:pPr>
            <w:r>
              <w:t>240 000 000 KWD</w:t>
            </w:r>
          </w:p>
        </w:tc>
      </w:tr>
      <w:tr w:rsidR="00E16F53" w14:paraId="5853A8BA" w14:textId="77777777">
        <w:tc>
          <w:tcPr>
            <w:tcW w:w="2940" w:type="dxa"/>
            <w:tcBorders>
              <w:top w:val="single" w:sz="4" w:space="0" w:color="000000"/>
              <w:left w:val="single" w:sz="4" w:space="0" w:color="000000"/>
              <w:bottom w:val="single" w:sz="4" w:space="0" w:color="000000"/>
              <w:right w:val="single" w:sz="4" w:space="0" w:color="000000"/>
            </w:tcBorders>
          </w:tcPr>
          <w:p w14:paraId="118A4AF4" w14:textId="77777777" w:rsidR="00E16F53" w:rsidRDefault="00781240">
            <w:pPr>
              <w:pStyle w:val="ProductList-TableBody"/>
            </w:pPr>
            <w:r>
              <w:t>Norská koruna</w:t>
            </w:r>
          </w:p>
        </w:tc>
        <w:tc>
          <w:tcPr>
            <w:tcW w:w="2940" w:type="dxa"/>
            <w:tcBorders>
              <w:top w:val="single" w:sz="4" w:space="0" w:color="000000"/>
              <w:left w:val="single" w:sz="4" w:space="0" w:color="000000"/>
              <w:bottom w:val="single" w:sz="4" w:space="0" w:color="000000"/>
              <w:right w:val="single" w:sz="4" w:space="0" w:color="000000"/>
            </w:tcBorders>
          </w:tcPr>
          <w:p w14:paraId="016A3315" w14:textId="77777777" w:rsidR="00E16F53" w:rsidRDefault="00781240">
            <w:pPr>
              <w:pStyle w:val="ProductList-TableBody"/>
            </w:pPr>
            <w:r>
              <w:t>NOK</w:t>
            </w:r>
          </w:p>
        </w:tc>
        <w:tc>
          <w:tcPr>
            <w:tcW w:w="3060" w:type="dxa"/>
            <w:tcBorders>
              <w:top w:val="single" w:sz="4" w:space="0" w:color="000000"/>
              <w:left w:val="single" w:sz="4" w:space="0" w:color="000000"/>
              <w:bottom w:val="single" w:sz="4" w:space="0" w:color="000000"/>
              <w:right w:val="single" w:sz="4" w:space="0" w:color="000000"/>
            </w:tcBorders>
          </w:tcPr>
          <w:p w14:paraId="62366832" w14:textId="77777777" w:rsidR="00E16F53" w:rsidRDefault="00781240">
            <w:pPr>
              <w:pStyle w:val="ProductList-TableBody"/>
            </w:pPr>
            <w:r>
              <w:t>165 000 kr</w:t>
            </w:r>
          </w:p>
        </w:tc>
        <w:tc>
          <w:tcPr>
            <w:tcW w:w="3060" w:type="dxa"/>
            <w:tcBorders>
              <w:top w:val="single" w:sz="4" w:space="0" w:color="000000"/>
              <w:left w:val="single" w:sz="4" w:space="0" w:color="000000"/>
              <w:bottom w:val="single" w:sz="4" w:space="0" w:color="000000"/>
              <w:right w:val="single" w:sz="4" w:space="0" w:color="000000"/>
            </w:tcBorders>
          </w:tcPr>
          <w:p w14:paraId="5C482F83" w14:textId="77777777" w:rsidR="00E16F53" w:rsidRDefault="00781240">
            <w:pPr>
              <w:pStyle w:val="ProductList-TableBody"/>
            </w:pPr>
            <w:r>
              <w:t>1 650 000 kr</w:t>
            </w:r>
          </w:p>
        </w:tc>
      </w:tr>
      <w:tr w:rsidR="00E16F53" w14:paraId="004C34E0" w14:textId="77777777">
        <w:tc>
          <w:tcPr>
            <w:tcW w:w="2940" w:type="dxa"/>
            <w:tcBorders>
              <w:top w:val="single" w:sz="4" w:space="0" w:color="000000"/>
              <w:left w:val="single" w:sz="4" w:space="0" w:color="000000"/>
              <w:bottom w:val="single" w:sz="4" w:space="0" w:color="000000"/>
              <w:right w:val="single" w:sz="4" w:space="0" w:color="000000"/>
            </w:tcBorders>
          </w:tcPr>
          <w:p w14:paraId="1C7CD63E" w14:textId="77777777" w:rsidR="00E16F53" w:rsidRDefault="00781240">
            <w:pPr>
              <w:pStyle w:val="ProductList-TableBody"/>
            </w:pPr>
            <w:r>
              <w:t>Novozélandský dolar</w:t>
            </w:r>
          </w:p>
        </w:tc>
        <w:tc>
          <w:tcPr>
            <w:tcW w:w="2940" w:type="dxa"/>
            <w:tcBorders>
              <w:top w:val="single" w:sz="4" w:space="0" w:color="000000"/>
              <w:left w:val="single" w:sz="4" w:space="0" w:color="000000"/>
              <w:bottom w:val="single" w:sz="4" w:space="0" w:color="000000"/>
              <w:right w:val="single" w:sz="4" w:space="0" w:color="000000"/>
            </w:tcBorders>
          </w:tcPr>
          <w:p w14:paraId="7C33C6DC" w14:textId="77777777" w:rsidR="00E16F53" w:rsidRDefault="00781240">
            <w:pPr>
              <w:pStyle w:val="ProductList-TableBody"/>
            </w:pPr>
            <w:r>
              <w:t>NZD</w:t>
            </w:r>
          </w:p>
        </w:tc>
        <w:tc>
          <w:tcPr>
            <w:tcW w:w="3060" w:type="dxa"/>
            <w:tcBorders>
              <w:top w:val="single" w:sz="4" w:space="0" w:color="000000"/>
              <w:left w:val="single" w:sz="4" w:space="0" w:color="000000"/>
              <w:bottom w:val="single" w:sz="4" w:space="0" w:color="000000"/>
              <w:right w:val="single" w:sz="4" w:space="0" w:color="000000"/>
            </w:tcBorders>
          </w:tcPr>
          <w:p w14:paraId="6960EAEB" w14:textId="77777777" w:rsidR="00E16F53" w:rsidRDefault="00781240">
            <w:pPr>
              <w:pStyle w:val="ProductList-TableBody"/>
            </w:pPr>
            <w:r>
              <w:t>35,000</w:t>
            </w:r>
          </w:p>
        </w:tc>
        <w:tc>
          <w:tcPr>
            <w:tcW w:w="3060" w:type="dxa"/>
            <w:tcBorders>
              <w:top w:val="single" w:sz="4" w:space="0" w:color="000000"/>
              <w:left w:val="single" w:sz="4" w:space="0" w:color="000000"/>
              <w:bottom w:val="single" w:sz="4" w:space="0" w:color="000000"/>
              <w:right w:val="single" w:sz="4" w:space="0" w:color="000000"/>
            </w:tcBorders>
          </w:tcPr>
          <w:p w14:paraId="46212318" w14:textId="77777777" w:rsidR="00E16F53" w:rsidRDefault="00781240">
            <w:pPr>
              <w:pStyle w:val="ProductList-TableBody"/>
            </w:pPr>
            <w:r>
              <w:t>350,000</w:t>
            </w:r>
          </w:p>
        </w:tc>
      </w:tr>
      <w:tr w:rsidR="00E16F53" w14:paraId="7508F276" w14:textId="77777777">
        <w:tc>
          <w:tcPr>
            <w:tcW w:w="2940" w:type="dxa"/>
            <w:tcBorders>
              <w:top w:val="single" w:sz="4" w:space="0" w:color="000000"/>
              <w:left w:val="single" w:sz="4" w:space="0" w:color="000000"/>
              <w:bottom w:val="single" w:sz="4" w:space="0" w:color="000000"/>
              <w:right w:val="single" w:sz="4" w:space="0" w:color="000000"/>
            </w:tcBorders>
          </w:tcPr>
          <w:p w14:paraId="06953119" w14:textId="77777777" w:rsidR="00E16F53" w:rsidRDefault="00781240">
            <w:pPr>
              <w:pStyle w:val="ProductList-TableBody"/>
            </w:pPr>
            <w:r>
              <w:t>Švédská koruna</w:t>
            </w:r>
          </w:p>
        </w:tc>
        <w:tc>
          <w:tcPr>
            <w:tcW w:w="2940" w:type="dxa"/>
            <w:tcBorders>
              <w:top w:val="single" w:sz="4" w:space="0" w:color="000000"/>
              <w:left w:val="single" w:sz="4" w:space="0" w:color="000000"/>
              <w:bottom w:val="single" w:sz="4" w:space="0" w:color="000000"/>
              <w:right w:val="single" w:sz="4" w:space="0" w:color="000000"/>
            </w:tcBorders>
          </w:tcPr>
          <w:p w14:paraId="248936A5" w14:textId="77777777" w:rsidR="00E16F53" w:rsidRDefault="00781240">
            <w:pPr>
              <w:pStyle w:val="ProductList-TableBody"/>
            </w:pPr>
            <w:r>
              <w:t>SEK</w:t>
            </w:r>
          </w:p>
        </w:tc>
        <w:tc>
          <w:tcPr>
            <w:tcW w:w="3060" w:type="dxa"/>
            <w:tcBorders>
              <w:top w:val="single" w:sz="4" w:space="0" w:color="000000"/>
              <w:left w:val="single" w:sz="4" w:space="0" w:color="000000"/>
              <w:bottom w:val="single" w:sz="4" w:space="0" w:color="000000"/>
              <w:right w:val="single" w:sz="4" w:space="0" w:color="000000"/>
            </w:tcBorders>
          </w:tcPr>
          <w:p w14:paraId="3F022062" w14:textId="77777777" w:rsidR="00E16F53" w:rsidRDefault="00781240">
            <w:pPr>
              <w:pStyle w:val="ProductList-TableBody"/>
            </w:pPr>
            <w:r>
              <w:t>200 000 kr</w:t>
            </w:r>
          </w:p>
        </w:tc>
        <w:tc>
          <w:tcPr>
            <w:tcW w:w="3060" w:type="dxa"/>
            <w:tcBorders>
              <w:top w:val="single" w:sz="4" w:space="0" w:color="000000"/>
              <w:left w:val="single" w:sz="4" w:space="0" w:color="000000"/>
              <w:bottom w:val="single" w:sz="4" w:space="0" w:color="000000"/>
              <w:right w:val="single" w:sz="4" w:space="0" w:color="000000"/>
            </w:tcBorders>
          </w:tcPr>
          <w:p w14:paraId="4FA12B5A" w14:textId="77777777" w:rsidR="00E16F53" w:rsidRDefault="00781240">
            <w:pPr>
              <w:pStyle w:val="ProductList-TableBody"/>
            </w:pPr>
            <w:r>
              <w:t>2 000 000 kr</w:t>
            </w:r>
          </w:p>
        </w:tc>
      </w:tr>
      <w:tr w:rsidR="00E16F53" w14:paraId="5047E3C4" w14:textId="77777777">
        <w:tc>
          <w:tcPr>
            <w:tcW w:w="2940" w:type="dxa"/>
            <w:tcBorders>
              <w:top w:val="single" w:sz="4" w:space="0" w:color="000000"/>
              <w:left w:val="single" w:sz="4" w:space="0" w:color="000000"/>
              <w:bottom w:val="single" w:sz="4" w:space="0" w:color="000000"/>
              <w:right w:val="single" w:sz="4" w:space="0" w:color="000000"/>
            </w:tcBorders>
          </w:tcPr>
          <w:p w14:paraId="734A7FBE" w14:textId="77777777" w:rsidR="00E16F53" w:rsidRDefault="00781240">
            <w:pPr>
              <w:pStyle w:val="ProductList-TableBody"/>
            </w:pPr>
            <w:r>
              <w:t>Nový tchaj-wanský dolar</w:t>
            </w:r>
          </w:p>
        </w:tc>
        <w:tc>
          <w:tcPr>
            <w:tcW w:w="2940" w:type="dxa"/>
            <w:tcBorders>
              <w:top w:val="single" w:sz="4" w:space="0" w:color="000000"/>
              <w:left w:val="single" w:sz="4" w:space="0" w:color="000000"/>
              <w:bottom w:val="single" w:sz="4" w:space="0" w:color="000000"/>
              <w:right w:val="single" w:sz="4" w:space="0" w:color="000000"/>
            </w:tcBorders>
          </w:tcPr>
          <w:p w14:paraId="0C138500" w14:textId="77777777" w:rsidR="00E16F53" w:rsidRDefault="00781240">
            <w:pPr>
              <w:pStyle w:val="ProductList-TableBody"/>
            </w:pPr>
            <w:r>
              <w:t>TWD</w:t>
            </w:r>
          </w:p>
        </w:tc>
        <w:tc>
          <w:tcPr>
            <w:tcW w:w="3060" w:type="dxa"/>
            <w:tcBorders>
              <w:top w:val="single" w:sz="4" w:space="0" w:color="000000"/>
              <w:left w:val="single" w:sz="4" w:space="0" w:color="000000"/>
              <w:bottom w:val="single" w:sz="4" w:space="0" w:color="000000"/>
              <w:right w:val="single" w:sz="4" w:space="0" w:color="000000"/>
            </w:tcBorders>
          </w:tcPr>
          <w:p w14:paraId="63E216E8" w14:textId="77777777" w:rsidR="00E16F53" w:rsidRDefault="00781240">
            <w:pPr>
              <w:pStyle w:val="ProductList-TableBody"/>
            </w:pPr>
            <w:r>
              <w:t>700 000 NTD</w:t>
            </w:r>
          </w:p>
        </w:tc>
        <w:tc>
          <w:tcPr>
            <w:tcW w:w="3060" w:type="dxa"/>
            <w:tcBorders>
              <w:top w:val="single" w:sz="4" w:space="0" w:color="000000"/>
              <w:left w:val="single" w:sz="4" w:space="0" w:color="000000"/>
              <w:bottom w:val="single" w:sz="4" w:space="0" w:color="000000"/>
              <w:right w:val="single" w:sz="4" w:space="0" w:color="000000"/>
            </w:tcBorders>
          </w:tcPr>
          <w:p w14:paraId="7395AE2D" w14:textId="77777777" w:rsidR="00E16F53" w:rsidRDefault="00781240">
            <w:pPr>
              <w:pStyle w:val="ProductList-TableBody"/>
            </w:pPr>
            <w:r>
              <w:t>7 000 000 NTD</w:t>
            </w:r>
          </w:p>
        </w:tc>
      </w:tr>
      <w:tr w:rsidR="00E16F53" w14:paraId="161A07A6" w14:textId="77777777">
        <w:tc>
          <w:tcPr>
            <w:tcW w:w="2940" w:type="dxa"/>
            <w:tcBorders>
              <w:top w:val="single" w:sz="4" w:space="0" w:color="000000"/>
              <w:left w:val="single" w:sz="4" w:space="0" w:color="000000"/>
              <w:bottom w:val="single" w:sz="4" w:space="0" w:color="000000"/>
              <w:right w:val="single" w:sz="4" w:space="0" w:color="000000"/>
            </w:tcBorders>
          </w:tcPr>
          <w:p w14:paraId="70F9B3F0" w14:textId="77777777" w:rsidR="00E16F53" w:rsidRDefault="00781240">
            <w:pPr>
              <w:pStyle w:val="ProductList-TableBody"/>
            </w:pPr>
            <w:r>
              <w:t>Indická rupie</w:t>
            </w:r>
          </w:p>
        </w:tc>
        <w:tc>
          <w:tcPr>
            <w:tcW w:w="2940" w:type="dxa"/>
            <w:tcBorders>
              <w:top w:val="single" w:sz="4" w:space="0" w:color="000000"/>
              <w:left w:val="single" w:sz="4" w:space="0" w:color="000000"/>
              <w:bottom w:val="single" w:sz="4" w:space="0" w:color="000000"/>
              <w:right w:val="single" w:sz="4" w:space="0" w:color="000000"/>
            </w:tcBorders>
          </w:tcPr>
          <w:p w14:paraId="3678E0F2" w14:textId="77777777" w:rsidR="00E16F53" w:rsidRDefault="00781240">
            <w:pPr>
              <w:pStyle w:val="ProductList-TableBody"/>
            </w:pPr>
            <w:r>
              <w:t>INR</w:t>
            </w:r>
          </w:p>
        </w:tc>
        <w:tc>
          <w:tcPr>
            <w:tcW w:w="3060" w:type="dxa"/>
            <w:tcBorders>
              <w:top w:val="single" w:sz="4" w:space="0" w:color="000000"/>
              <w:left w:val="single" w:sz="4" w:space="0" w:color="000000"/>
              <w:bottom w:val="single" w:sz="4" w:space="0" w:color="000000"/>
              <w:right w:val="single" w:sz="4" w:space="0" w:color="000000"/>
            </w:tcBorders>
          </w:tcPr>
          <w:p w14:paraId="565A66F9" w14:textId="77777777" w:rsidR="00E16F53" w:rsidRDefault="00781240">
            <w:pPr>
              <w:pStyle w:val="ProductList-TableBody"/>
            </w:pPr>
            <w:r>
              <w:t>1 000 000 INR</w:t>
            </w:r>
          </w:p>
        </w:tc>
        <w:tc>
          <w:tcPr>
            <w:tcW w:w="3060" w:type="dxa"/>
            <w:tcBorders>
              <w:top w:val="single" w:sz="4" w:space="0" w:color="000000"/>
              <w:left w:val="single" w:sz="4" w:space="0" w:color="000000"/>
              <w:bottom w:val="single" w:sz="4" w:space="0" w:color="000000"/>
              <w:right w:val="single" w:sz="4" w:space="0" w:color="000000"/>
            </w:tcBorders>
          </w:tcPr>
          <w:p w14:paraId="652D4E19" w14:textId="77777777" w:rsidR="00E16F53" w:rsidRDefault="00781240">
            <w:pPr>
              <w:pStyle w:val="ProductList-TableBody"/>
            </w:pPr>
            <w:r>
              <w:t>10 000 000 INR</w:t>
            </w:r>
          </w:p>
        </w:tc>
      </w:tr>
      <w:tr w:rsidR="00E16F53" w14:paraId="71541E81" w14:textId="77777777">
        <w:tc>
          <w:tcPr>
            <w:tcW w:w="2940" w:type="dxa"/>
            <w:tcBorders>
              <w:top w:val="single" w:sz="4" w:space="0" w:color="000000"/>
              <w:left w:val="single" w:sz="4" w:space="0" w:color="000000"/>
              <w:bottom w:val="single" w:sz="4" w:space="0" w:color="000000"/>
              <w:right w:val="single" w:sz="4" w:space="0" w:color="000000"/>
            </w:tcBorders>
          </w:tcPr>
          <w:p w14:paraId="7FA43ABA" w14:textId="77777777" w:rsidR="00E16F53" w:rsidRDefault="00781240">
            <w:pPr>
              <w:pStyle w:val="ProductList-TableBody"/>
            </w:pPr>
            <w:r>
              <w:t>Ruský rubl</w:t>
            </w:r>
          </w:p>
        </w:tc>
        <w:tc>
          <w:tcPr>
            <w:tcW w:w="2940" w:type="dxa"/>
            <w:tcBorders>
              <w:top w:val="single" w:sz="4" w:space="0" w:color="000000"/>
              <w:left w:val="single" w:sz="4" w:space="0" w:color="000000"/>
              <w:bottom w:val="single" w:sz="4" w:space="0" w:color="000000"/>
              <w:right w:val="single" w:sz="4" w:space="0" w:color="000000"/>
            </w:tcBorders>
          </w:tcPr>
          <w:p w14:paraId="5A6DE017" w14:textId="77777777" w:rsidR="00E16F53" w:rsidRDefault="00781240">
            <w:pPr>
              <w:pStyle w:val="ProductList-TableBody"/>
            </w:pPr>
            <w:r>
              <w:t>RUB</w:t>
            </w:r>
          </w:p>
        </w:tc>
        <w:tc>
          <w:tcPr>
            <w:tcW w:w="3060" w:type="dxa"/>
            <w:tcBorders>
              <w:top w:val="single" w:sz="4" w:space="0" w:color="000000"/>
              <w:left w:val="single" w:sz="4" w:space="0" w:color="000000"/>
              <w:bottom w:val="single" w:sz="4" w:space="0" w:color="000000"/>
              <w:right w:val="single" w:sz="4" w:space="0" w:color="000000"/>
            </w:tcBorders>
          </w:tcPr>
          <w:p w14:paraId="443AA933" w14:textId="77777777" w:rsidR="00E16F53" w:rsidRDefault="00781240">
            <w:pPr>
              <w:pStyle w:val="ProductList-TableBody"/>
            </w:pPr>
            <w:r>
              <w:t>660 000 RUB</w:t>
            </w:r>
          </w:p>
        </w:tc>
        <w:tc>
          <w:tcPr>
            <w:tcW w:w="3060" w:type="dxa"/>
            <w:tcBorders>
              <w:top w:val="single" w:sz="4" w:space="0" w:color="000000"/>
              <w:left w:val="single" w:sz="4" w:space="0" w:color="000000"/>
              <w:bottom w:val="single" w:sz="4" w:space="0" w:color="000000"/>
              <w:right w:val="single" w:sz="4" w:space="0" w:color="000000"/>
            </w:tcBorders>
          </w:tcPr>
          <w:p w14:paraId="1979D103" w14:textId="77777777" w:rsidR="00E16F53" w:rsidRDefault="00781240">
            <w:pPr>
              <w:pStyle w:val="ProductList-TableBody"/>
            </w:pPr>
            <w:r>
              <w:t>6 600 000 RUB</w:t>
            </w:r>
          </w:p>
        </w:tc>
      </w:tr>
    </w:tbl>
    <w:p w14:paraId="43232077" w14:textId="77777777" w:rsidR="00E16F53" w:rsidRDefault="00E16F53">
      <w:pPr>
        <w:pStyle w:val="ProductList-BodyIndented"/>
        <w:ind w:left="720"/>
      </w:pPr>
    </w:p>
    <w:p w14:paraId="35A15AC2" w14:textId="77777777" w:rsidR="00E16F53" w:rsidRDefault="00781240">
      <w:pPr>
        <w:pStyle w:val="ProductList-BodyIndented"/>
      </w:pPr>
      <w:r>
        <w:t>Nevyužité incidenty telefonické podpory vyprší současně s uplynutím doby účinnosti krytí SA. Incidenty telefonické podpory nelze převádět mezi jednotlivými prováděcími smlouvami a smlouvami.</w:t>
      </w:r>
    </w:p>
    <w:p w14:paraId="0A23A30A" w14:textId="77777777" w:rsidR="00E16F53" w:rsidRDefault="00E16F53">
      <w:pPr>
        <w:pStyle w:val="ProductList-BodyIndented"/>
      </w:pPr>
    </w:p>
    <w:p w14:paraId="143272F4" w14:textId="77777777" w:rsidR="00E16F53" w:rsidRDefault="00781240">
      <w:pPr>
        <w:pStyle w:val="ProductList-BodyIndented"/>
      </w:pPr>
      <w:r>
        <w:t xml:space="preserve">Přístup k místní telefonické podpoře je k dispozici během pracovní doby uvedené na webu </w:t>
      </w:r>
      <w:hyperlink r:id="rId156">
        <w:r>
          <w:rPr>
            <w:color w:val="00467F"/>
            <w:u w:val="single"/>
          </w:rPr>
          <w:t>http://support.microsoft.com/gp/saphone</w:t>
        </w:r>
      </w:hyperlink>
      <w:r>
        <w:t>. Telefonická podpora po pracovní době může být poskytována prostřednictvím regionálních a mezinárodních center podpory. Telefonickou podporu po pracovní době lze použít pouze k iniciaci požadavků na kritickou podnikovou podporu. Pracovní doba je stanovena pro jednotlivé regiony zvlášť. Telefonická podpora je k dispozici pouze v některých regionech a určitých jazycích.</w:t>
      </w:r>
    </w:p>
    <w:p w14:paraId="6E70B695" w14:textId="77777777" w:rsidR="00E16F53" w:rsidRDefault="00E16F53">
      <w:pPr>
        <w:pStyle w:val="ProductList-BodyIndented"/>
      </w:pPr>
    </w:p>
    <w:p w14:paraId="751957F4" w14:textId="77777777" w:rsidR="00E16F53" w:rsidRDefault="00781240">
      <w:pPr>
        <w:pStyle w:val="ProductList-SubClauseHeading"/>
        <w:outlineLvl w:val="3"/>
      </w:pPr>
      <w:r>
        <w:t>Udělení telefonické podpory incidentů pro MPSA</w:t>
      </w:r>
    </w:p>
    <w:p w14:paraId="68502625" w14:textId="77777777" w:rsidR="00E16F53" w:rsidRDefault="00781240">
      <w:pPr>
        <w:pStyle w:val="ProductList-BodyIndented"/>
      </w:pPr>
      <w:r>
        <w:t>Povolený počet incidentů pro telefonickou podporu se liší na základě bodů výhod SA získaných zákazníkem. Má-li zákazník krytí SA pro nejméně jeden kvalifikující serverový produkt, má nárok na bezplatnou podporu pro jeden incident. Počet dnů telefonické podpory incidentů, na které má zákazník nárok, vychází ze všech vypočtených bodech získaných prostřednictvím nákupního účtu zákazníka, jak je uvedeno níže (viz část „Výpočet bodů výhod Software Assurance“ tohoto dokumentu, kde naleznete podrobnosti o způsobu výpočtu bodů výhod SA):</w:t>
      </w:r>
    </w:p>
    <w:tbl>
      <w:tblPr>
        <w:tblStyle w:val="PURTable0"/>
        <w:tblW w:w="0" w:type="dxa"/>
        <w:tblLook w:val="04A0" w:firstRow="1" w:lastRow="0" w:firstColumn="1" w:lastColumn="0" w:noHBand="0" w:noVBand="1"/>
      </w:tblPr>
      <w:tblGrid>
        <w:gridCol w:w="5348"/>
        <w:gridCol w:w="5208"/>
      </w:tblGrid>
      <w:tr w:rsidR="00E16F53" w14:paraId="38A5714D" w14:textId="77777777">
        <w:trPr>
          <w:cnfStyle w:val="100000000000" w:firstRow="1" w:lastRow="0" w:firstColumn="0" w:lastColumn="0" w:oddVBand="0" w:evenVBand="0" w:oddHBand="0" w:evenHBand="0" w:firstRowFirstColumn="0" w:firstRowLastColumn="0" w:lastRowFirstColumn="0" w:lastRowLastColumn="0"/>
        </w:trPr>
        <w:tc>
          <w:tcPr>
            <w:tcW w:w="6120" w:type="dxa"/>
            <w:tcBorders>
              <w:left w:val="single" w:sz="4" w:space="0" w:color="000000"/>
              <w:bottom w:val="single" w:sz="4" w:space="0" w:color="000000"/>
              <w:right w:val="single" w:sz="4" w:space="0" w:color="000000"/>
            </w:tcBorders>
            <w:shd w:val="clear" w:color="auto" w:fill="0072C6"/>
          </w:tcPr>
          <w:p w14:paraId="65D4590B" w14:textId="77777777" w:rsidR="00E16F53" w:rsidRDefault="00781240">
            <w:pPr>
              <w:pStyle w:val="ProductList-TableBody"/>
            </w:pPr>
            <w:r>
              <w:rPr>
                <w:color w:val="FFFFFF"/>
              </w:rPr>
              <w:t>Skupina</w:t>
            </w:r>
          </w:p>
        </w:tc>
        <w:tc>
          <w:tcPr>
            <w:tcW w:w="6000" w:type="dxa"/>
            <w:tcBorders>
              <w:left w:val="single" w:sz="4" w:space="0" w:color="000000"/>
              <w:right w:val="single" w:sz="4" w:space="0" w:color="000000"/>
            </w:tcBorders>
            <w:shd w:val="clear" w:color="auto" w:fill="0072C6"/>
          </w:tcPr>
          <w:p w14:paraId="1E68E1A6" w14:textId="77777777" w:rsidR="00E16F53" w:rsidRDefault="00781240">
            <w:pPr>
              <w:pStyle w:val="ProductList-TableBody"/>
            </w:pPr>
            <w:r>
              <w:rPr>
                <w:color w:val="FFFFFF"/>
              </w:rPr>
              <w:t>Body na incident telefonické podpory</w:t>
            </w:r>
          </w:p>
        </w:tc>
      </w:tr>
      <w:tr w:rsidR="00E16F53" w14:paraId="24BC0782" w14:textId="77777777">
        <w:tc>
          <w:tcPr>
            <w:tcW w:w="6120" w:type="dxa"/>
            <w:tcBorders>
              <w:top w:val="single" w:sz="4" w:space="0" w:color="000000"/>
              <w:left w:val="single" w:sz="4" w:space="0" w:color="000000"/>
              <w:bottom w:val="single" w:sz="4" w:space="0" w:color="000000"/>
              <w:right w:val="single" w:sz="4" w:space="0" w:color="000000"/>
            </w:tcBorders>
          </w:tcPr>
          <w:p w14:paraId="3DF86233" w14:textId="77777777" w:rsidR="00E16F53" w:rsidRDefault="00781240">
            <w:pPr>
              <w:pStyle w:val="ProductList-TableBody"/>
            </w:pPr>
            <w:r>
              <w:t>Aplikace a systémy (kombinované)</w:t>
            </w:r>
          </w:p>
        </w:tc>
        <w:tc>
          <w:tcPr>
            <w:tcW w:w="6000" w:type="dxa"/>
            <w:tcBorders>
              <w:left w:val="single" w:sz="4" w:space="0" w:color="000000"/>
              <w:right w:val="single" w:sz="4" w:space="0" w:color="000000"/>
            </w:tcBorders>
          </w:tcPr>
          <w:p w14:paraId="7CDC2673" w14:textId="77777777" w:rsidR="00E16F53" w:rsidRDefault="00781240">
            <w:pPr>
              <w:pStyle w:val="ProductList-TableBody"/>
            </w:pPr>
            <w:r>
              <w:t>2,000</w:t>
            </w:r>
          </w:p>
        </w:tc>
      </w:tr>
      <w:tr w:rsidR="00E16F53" w14:paraId="633D0297" w14:textId="77777777">
        <w:tc>
          <w:tcPr>
            <w:tcW w:w="6120" w:type="dxa"/>
            <w:tcBorders>
              <w:top w:val="single" w:sz="4" w:space="0" w:color="000000"/>
              <w:left w:val="single" w:sz="4" w:space="0" w:color="000000"/>
              <w:bottom w:val="single" w:sz="4" w:space="0" w:color="000000"/>
              <w:right w:val="single" w:sz="4" w:space="0" w:color="000000"/>
            </w:tcBorders>
          </w:tcPr>
          <w:p w14:paraId="5C78D846" w14:textId="77777777" w:rsidR="00E16F53" w:rsidRDefault="00781240">
            <w:pPr>
              <w:pStyle w:val="ProductList-TableBody"/>
            </w:pPr>
            <w:r>
              <w:t>Serverové</w:t>
            </w:r>
          </w:p>
        </w:tc>
        <w:tc>
          <w:tcPr>
            <w:tcW w:w="6000" w:type="dxa"/>
            <w:tcBorders>
              <w:left w:val="single" w:sz="4" w:space="0" w:color="000000"/>
              <w:right w:val="single" w:sz="4" w:space="0" w:color="000000"/>
            </w:tcBorders>
          </w:tcPr>
          <w:p w14:paraId="230DCB4D" w14:textId="77777777" w:rsidR="00E16F53" w:rsidRDefault="00781240">
            <w:pPr>
              <w:pStyle w:val="ProductList-TableBody"/>
            </w:pPr>
            <w:r>
              <w:t>400</w:t>
            </w:r>
          </w:p>
        </w:tc>
      </w:tr>
      <w:tr w:rsidR="00E16F53" w14:paraId="70D2B278" w14:textId="77777777">
        <w:tc>
          <w:tcPr>
            <w:tcW w:w="6120" w:type="dxa"/>
            <w:tcBorders>
              <w:top w:val="single" w:sz="4" w:space="0" w:color="000000"/>
              <w:left w:val="single" w:sz="4" w:space="0" w:color="000000"/>
              <w:bottom w:val="single" w:sz="4" w:space="0" w:color="000000"/>
              <w:right w:val="single" w:sz="4" w:space="0" w:color="000000"/>
            </w:tcBorders>
          </w:tcPr>
          <w:p w14:paraId="36994ED8" w14:textId="77777777" w:rsidR="00E16F53" w:rsidRDefault="00781240">
            <w:pPr>
              <w:pStyle w:val="ProductList-TableBody"/>
            </w:pPr>
            <w:r>
              <w:t>CAL</w:t>
            </w:r>
          </w:p>
        </w:tc>
        <w:tc>
          <w:tcPr>
            <w:tcW w:w="6000" w:type="dxa"/>
            <w:tcBorders>
              <w:left w:val="single" w:sz="4" w:space="0" w:color="000000"/>
              <w:right w:val="single" w:sz="4" w:space="0" w:color="000000"/>
            </w:tcBorders>
          </w:tcPr>
          <w:p w14:paraId="32729534" w14:textId="77777777" w:rsidR="00E16F53" w:rsidRDefault="00781240">
            <w:pPr>
              <w:pStyle w:val="ProductList-TableBody"/>
            </w:pPr>
            <w:r>
              <w:t>400</w:t>
            </w:r>
          </w:p>
        </w:tc>
      </w:tr>
    </w:tbl>
    <w:p w14:paraId="5E15A9D7" w14:textId="77777777" w:rsidR="00E16F53" w:rsidRDefault="00E16F53">
      <w:pPr>
        <w:pStyle w:val="ProductList-BodyIndented"/>
      </w:pPr>
    </w:p>
    <w:p w14:paraId="00218DE0" w14:textId="77777777" w:rsidR="00E16F53" w:rsidRDefault="00781240">
      <w:pPr>
        <w:pStyle w:val="ProductList-BodyIndented"/>
      </w:pPr>
      <w:r>
        <w:t>Oprávnění na podporu Incidentů platí po dobu krytí SA a lze je využít od začátku krytí SA zákazníka bez ohledu na skutečnost, zda zákazník zvolil rozložené platby. Nákupy provedené po úvodní objednávce způsobí přepočet udělených incidentů a ročního přidělení. Nevyužité incidenty telefonické podpory vyprší současně s uplynutím doby účinnosti krytí SA. Incidenty telefonické podpory nelze převádět mezi jednotlivými nákupními jednotkami.</w:t>
      </w:r>
    </w:p>
    <w:p w14:paraId="224C8C04" w14:textId="77777777" w:rsidR="00E16F53" w:rsidRDefault="00E16F53">
      <w:pPr>
        <w:pStyle w:val="ProductList-BodyIndented"/>
      </w:pPr>
    </w:p>
    <w:p w14:paraId="6DA42D6C" w14:textId="77777777" w:rsidR="00E16F53" w:rsidRDefault="00781240">
      <w:pPr>
        <w:pStyle w:val="ProductList-BodyIndented"/>
      </w:pPr>
      <w:r>
        <w:t>Přístup k místní telefonické podpoře je k dispozici během pracovní doby uvedené na webu http://support.microsoft.com/gp/saphone. Telefonická podpora po pracovní době může být poskytována prostřednictvím regionálních a mezinárodních center podpory. Telefonickou podporu po pracovní době lze použít pouze k iniciaci požadavků na kritickou podnikovou podporu. Pracovní doba je stanovena pro jednotlivé regiony zvlášť. Telefonická podpora je k dispozici pouze v některých regionech a určitých jazycích.</w:t>
      </w:r>
    </w:p>
    <w:p w14:paraId="4E6F8AC2" w14:textId="77777777" w:rsidR="00E16F53" w:rsidRDefault="00E16F53">
      <w:pPr>
        <w:pStyle w:val="ProductList-SubClauseHeading"/>
        <w:outlineLvl w:val="3"/>
      </w:pPr>
    </w:p>
    <w:p w14:paraId="282B1E80" w14:textId="77777777" w:rsidR="00E16F53" w:rsidRDefault="00781240">
      <w:pPr>
        <w:pStyle w:val="ProductList-SubClauseHeading"/>
        <w:outlineLvl w:val="3"/>
      </w:pPr>
      <w:r>
        <w:t>Webové incidenty</w:t>
      </w:r>
    </w:p>
    <w:p w14:paraId="193DEF2A" w14:textId="77777777" w:rsidR="00E16F53" w:rsidRDefault="00781240">
      <w:pPr>
        <w:pStyle w:val="ProductList-BodyIndented"/>
      </w:pPr>
      <w:r>
        <w:t>Zákazníci (mimo zákazníků se smlouvami Academic Select, Select Plus for Academic, Academic Open License, Campus a School, Open Value Subscription – řešení ve vzdělávání a Open License) s edicemi Standard, Enterprise a Datacenter serverového softwaru zahrnutými do krytí SA mají dle potřeby přístup ke službám elektronické webové podpory řešení problémů. Přístup k webům elektronické podpory je k dispozici 24 hodin denně, 7 dní v týdnu; odpovědi však budou poskytovány během pracovní doby. Incidenty inicializované prostřednictvím webu a následně převedené zákazníkem na řešení po telefonu se po vyřešení započítávají do dostupného zůstatku telefonických incidentů. Incidenty inicializované prostřednictvím webu a následně dokončené telefonicky společností Microsoft se nezapočítávají do dostupného zůstatku telefonických incidentů, pokud se v řešení pokračuje na webu, e-mailem nebo jinými elektronickými prostředky.</w:t>
      </w:r>
    </w:p>
    <w:p w14:paraId="780CEFDA" w14:textId="77777777" w:rsidR="00E16F53" w:rsidRDefault="00E16F53">
      <w:pPr>
        <w:pStyle w:val="ProductList-BodyIndented"/>
      </w:pPr>
    </w:p>
    <w:p w14:paraId="235A76FB" w14:textId="77777777" w:rsidR="00E16F53" w:rsidRDefault="00781240">
      <w:pPr>
        <w:pStyle w:val="ProductList-BodyIndented"/>
      </w:pPr>
      <w:r>
        <w:t xml:space="preserve">V případě incidentů webové podpory je pro serverový software a související licence </w:t>
      </w:r>
      <w:r>
        <w:fldChar w:fldCharType="begin"/>
      </w:r>
      <w:r>
        <w:instrText xml:space="preserve"> AutoTextList   \s NoStyle \t "CAL označuje licenci pro klientský přístup, která může být dle potřeby přidělena uživatelem nebo zařízením. (Kompletní definici naleznete ve slovníku.)" </w:instrText>
      </w:r>
      <w:r>
        <w:fldChar w:fldCharType="separate"/>
      </w:r>
      <w:r>
        <w:rPr>
          <w:color w:val="0563C1"/>
        </w:rPr>
        <w:t>CAL</w:t>
      </w:r>
      <w:r>
        <w:fldChar w:fldCharType="end"/>
      </w:r>
      <w:r>
        <w:t xml:space="preserve"> vyžadováno krytí SA. Zákazníci smějí předkládat žádosti o webovou podporu řešení problémů pouze pro tyto licencované kopie serverového softwaru zahrnuté do krytí SA.</w:t>
      </w:r>
    </w:p>
    <w:p w14:paraId="60934D87" w14:textId="77777777" w:rsidR="00E16F53" w:rsidRDefault="00E16F53">
      <w:pPr>
        <w:pStyle w:val="ProductList-BodyIndented"/>
        <w:ind w:left="720"/>
      </w:pPr>
    </w:p>
    <w:p w14:paraId="0E1225CA" w14:textId="77777777" w:rsidR="00E16F53" w:rsidRDefault="00781240">
      <w:pPr>
        <w:pStyle w:val="ProductList-SubClauseHeading"/>
        <w:outlineLvl w:val="3"/>
      </w:pPr>
      <w:r>
        <w:t>Kontakty podpory</w:t>
      </w:r>
    </w:p>
    <w:p w14:paraId="69405F84" w14:textId="77777777" w:rsidR="00E16F53" w:rsidRDefault="00781240">
      <w:pPr>
        <w:pStyle w:val="ProductList-BodyIndented"/>
      </w:pPr>
      <w:r>
        <w:t>Počet povolených kontaktů podpory se liší podle multilicenčního programu a počtu licencí, na které se vztahuje krytí SA; viz níže. Kontakty musí být definované osoby a mohou zahrnovat jednotlivce také mimo organizaci zákazníka. Jako kontakt však nemůže být uvedena organizace, oddělení ani název skupiny.</w:t>
      </w:r>
    </w:p>
    <w:tbl>
      <w:tblPr>
        <w:tblStyle w:val="PURTable0"/>
        <w:tblW w:w="0" w:type="dxa"/>
        <w:tblLook w:val="04A0" w:firstRow="1" w:lastRow="0" w:firstColumn="1" w:lastColumn="0" w:noHBand="0" w:noVBand="1"/>
      </w:tblPr>
      <w:tblGrid>
        <w:gridCol w:w="1588"/>
        <w:gridCol w:w="1518"/>
        <w:gridCol w:w="1490"/>
        <w:gridCol w:w="1490"/>
        <w:gridCol w:w="1490"/>
        <w:gridCol w:w="1490"/>
        <w:gridCol w:w="1490"/>
      </w:tblGrid>
      <w:tr w:rsidR="00E16F53" w14:paraId="7D1682B0" w14:textId="77777777">
        <w:trPr>
          <w:cnfStyle w:val="100000000000" w:firstRow="1" w:lastRow="0" w:firstColumn="0" w:lastColumn="0" w:oddVBand="0" w:evenVBand="0" w:oddHBand="0" w:evenHBand="0" w:firstRowFirstColumn="0" w:firstRowLastColumn="0" w:lastRowFirstColumn="0" w:lastRowLastColumn="0"/>
        </w:trPr>
        <w:tc>
          <w:tcPr>
            <w:tcW w:w="1720" w:type="dxa"/>
            <w:tcBorders>
              <w:top w:val="single" w:sz="4" w:space="0" w:color="000000"/>
              <w:left w:val="single" w:sz="4" w:space="0" w:color="000000"/>
              <w:bottom w:val="single" w:sz="4" w:space="0" w:color="000000"/>
              <w:right w:val="single" w:sz="4" w:space="0" w:color="000000"/>
            </w:tcBorders>
            <w:shd w:val="clear" w:color="auto" w:fill="0072C6"/>
          </w:tcPr>
          <w:p w14:paraId="659D4070" w14:textId="77777777" w:rsidR="00E16F53" w:rsidRDefault="00781240">
            <w:pPr>
              <w:pStyle w:val="ProductList-TableBody"/>
            </w:pPr>
            <w:r>
              <w:rPr>
                <w:color w:val="FFFFFF"/>
              </w:rPr>
              <w:t>Výhody</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14:paraId="5CBE01B2" w14:textId="77777777" w:rsidR="00E16F53" w:rsidRDefault="00781240">
            <w:pPr>
              <w:pStyle w:val="ProductList-TableBody"/>
            </w:pPr>
            <w:r>
              <w:rPr>
                <w:color w:val="FFFFFF"/>
              </w:rPr>
              <w:t>OL</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14:paraId="0053F0EB" w14:textId="77777777" w:rsidR="00E16F53" w:rsidRDefault="00781240">
            <w:pPr>
              <w:pStyle w:val="ProductList-TableBody"/>
            </w:pPr>
            <w:r>
              <w:rPr>
                <w:color w:val="FFFFFF"/>
              </w:rPr>
              <w:t>OV</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14:paraId="2F4E2663" w14:textId="77777777" w:rsidR="00E16F53" w:rsidRDefault="00781240">
            <w:pPr>
              <w:pStyle w:val="ProductList-TableBody"/>
            </w:pPr>
            <w:r>
              <w:rPr>
                <w:color w:val="FFFFFF"/>
              </w:rPr>
              <w:t>S/S+: EA úroveň A</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14:paraId="64237496" w14:textId="77777777" w:rsidR="00E16F53" w:rsidRDefault="00781240">
            <w:pPr>
              <w:pStyle w:val="ProductList-TableBody"/>
            </w:pPr>
            <w:r>
              <w:rPr>
                <w:color w:val="FFFFFF"/>
              </w:rPr>
              <w:t>S/S+: EA úroveň B</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14:paraId="3F3C97CD" w14:textId="77777777" w:rsidR="00E16F53" w:rsidRDefault="00781240">
            <w:pPr>
              <w:pStyle w:val="ProductList-TableBody"/>
            </w:pPr>
            <w:r>
              <w:rPr>
                <w:color w:val="FFFFFF"/>
              </w:rPr>
              <w:t>S/S+: Stupeň EA C a MPSA</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14:paraId="1298703D" w14:textId="77777777" w:rsidR="00E16F53" w:rsidRDefault="00781240">
            <w:pPr>
              <w:pStyle w:val="ProductList-TableBody"/>
            </w:pPr>
            <w:r>
              <w:rPr>
                <w:color w:val="FFFFFF"/>
              </w:rPr>
              <w:t>S/S+: EA úroveň D</w:t>
            </w:r>
          </w:p>
        </w:tc>
      </w:tr>
      <w:tr w:rsidR="00E16F53" w14:paraId="3BABAB7C" w14:textId="77777777">
        <w:tc>
          <w:tcPr>
            <w:tcW w:w="1720" w:type="dxa"/>
            <w:tcBorders>
              <w:top w:val="single" w:sz="4" w:space="0" w:color="000000"/>
              <w:left w:val="single" w:sz="4" w:space="0" w:color="000000"/>
              <w:bottom w:val="single" w:sz="4" w:space="0" w:color="000000"/>
              <w:right w:val="single" w:sz="4" w:space="0" w:color="000000"/>
            </w:tcBorders>
          </w:tcPr>
          <w:p w14:paraId="63A0926C" w14:textId="77777777" w:rsidR="00E16F53" w:rsidRDefault="00781240">
            <w:pPr>
              <w:pStyle w:val="ProductList-TableBody"/>
            </w:pPr>
            <w:r>
              <w:t>Počet kontaktů podpory telefonického řešení problémů</w:t>
            </w:r>
          </w:p>
        </w:tc>
        <w:tc>
          <w:tcPr>
            <w:tcW w:w="1720" w:type="dxa"/>
            <w:tcBorders>
              <w:top w:val="single" w:sz="4" w:space="0" w:color="000000"/>
              <w:left w:val="single" w:sz="4" w:space="0" w:color="000000"/>
              <w:bottom w:val="single" w:sz="4" w:space="0" w:color="000000"/>
              <w:right w:val="single" w:sz="4" w:space="0" w:color="000000"/>
            </w:tcBorders>
          </w:tcPr>
          <w:p w14:paraId="221E1613" w14:textId="77777777" w:rsidR="00E16F53" w:rsidRDefault="00781240">
            <w:pPr>
              <w:pStyle w:val="ProductList-TableBody"/>
            </w:pPr>
            <w:r>
              <w:t>Podle potřeby</w:t>
            </w:r>
          </w:p>
        </w:tc>
        <w:tc>
          <w:tcPr>
            <w:tcW w:w="1720" w:type="dxa"/>
            <w:tcBorders>
              <w:top w:val="single" w:sz="4" w:space="0" w:color="000000"/>
              <w:left w:val="single" w:sz="4" w:space="0" w:color="000000"/>
              <w:bottom w:val="single" w:sz="4" w:space="0" w:color="000000"/>
              <w:right w:val="single" w:sz="4" w:space="0" w:color="000000"/>
            </w:tcBorders>
          </w:tcPr>
          <w:p w14:paraId="77418C66" w14:textId="77777777" w:rsidR="00E16F53" w:rsidRDefault="00781240">
            <w:pPr>
              <w:pStyle w:val="ProductList-TableBody"/>
            </w:pPr>
            <w:r>
              <w:t>Podle potřeby</w:t>
            </w:r>
          </w:p>
        </w:tc>
        <w:tc>
          <w:tcPr>
            <w:tcW w:w="1720" w:type="dxa"/>
            <w:tcBorders>
              <w:top w:val="single" w:sz="4" w:space="0" w:color="000000"/>
              <w:left w:val="single" w:sz="4" w:space="0" w:color="000000"/>
              <w:bottom w:val="single" w:sz="4" w:space="0" w:color="000000"/>
              <w:right w:val="single" w:sz="4" w:space="0" w:color="000000"/>
            </w:tcBorders>
          </w:tcPr>
          <w:p w14:paraId="28B4196C" w14:textId="77777777" w:rsidR="00E16F53" w:rsidRDefault="00781240">
            <w:pPr>
              <w:pStyle w:val="ProductList-TableBody"/>
            </w:pPr>
            <w:r>
              <w:t>Podle potřeby</w:t>
            </w:r>
          </w:p>
        </w:tc>
        <w:tc>
          <w:tcPr>
            <w:tcW w:w="1720" w:type="dxa"/>
            <w:tcBorders>
              <w:top w:val="single" w:sz="4" w:space="0" w:color="000000"/>
              <w:left w:val="single" w:sz="4" w:space="0" w:color="000000"/>
              <w:bottom w:val="single" w:sz="4" w:space="0" w:color="000000"/>
              <w:right w:val="single" w:sz="4" w:space="0" w:color="000000"/>
            </w:tcBorders>
          </w:tcPr>
          <w:p w14:paraId="203FFB29" w14:textId="77777777" w:rsidR="00E16F53" w:rsidRDefault="00781240">
            <w:pPr>
              <w:pStyle w:val="ProductList-TableBody"/>
            </w:pPr>
            <w:r>
              <w:t>Podle potřeby</w:t>
            </w:r>
          </w:p>
        </w:tc>
        <w:tc>
          <w:tcPr>
            <w:tcW w:w="1720" w:type="dxa"/>
            <w:tcBorders>
              <w:top w:val="single" w:sz="4" w:space="0" w:color="000000"/>
              <w:left w:val="single" w:sz="4" w:space="0" w:color="000000"/>
              <w:bottom w:val="single" w:sz="4" w:space="0" w:color="000000"/>
              <w:right w:val="single" w:sz="4" w:space="0" w:color="000000"/>
            </w:tcBorders>
          </w:tcPr>
          <w:p w14:paraId="51930CD7" w14:textId="77777777" w:rsidR="00E16F53" w:rsidRDefault="00781240">
            <w:pPr>
              <w:pStyle w:val="ProductList-TableBody"/>
            </w:pPr>
            <w:r>
              <w:t>Podle potřeby</w:t>
            </w:r>
          </w:p>
        </w:tc>
        <w:tc>
          <w:tcPr>
            <w:tcW w:w="1720" w:type="dxa"/>
            <w:tcBorders>
              <w:top w:val="single" w:sz="4" w:space="0" w:color="000000"/>
              <w:left w:val="single" w:sz="4" w:space="0" w:color="000000"/>
              <w:bottom w:val="single" w:sz="4" w:space="0" w:color="000000"/>
              <w:right w:val="single" w:sz="4" w:space="0" w:color="000000"/>
            </w:tcBorders>
          </w:tcPr>
          <w:p w14:paraId="11606FBF" w14:textId="77777777" w:rsidR="00E16F53" w:rsidRDefault="00781240">
            <w:pPr>
              <w:pStyle w:val="ProductList-TableBody"/>
            </w:pPr>
            <w:r>
              <w:t>Podle potřeby</w:t>
            </w:r>
          </w:p>
        </w:tc>
      </w:tr>
      <w:tr w:rsidR="00E16F53" w14:paraId="58FCDF40" w14:textId="77777777">
        <w:tc>
          <w:tcPr>
            <w:tcW w:w="1720" w:type="dxa"/>
            <w:tcBorders>
              <w:top w:val="single" w:sz="4" w:space="0" w:color="000000"/>
              <w:left w:val="single" w:sz="4" w:space="0" w:color="000000"/>
              <w:bottom w:val="single" w:sz="4" w:space="0" w:color="000000"/>
              <w:right w:val="single" w:sz="4" w:space="0" w:color="000000"/>
            </w:tcBorders>
          </w:tcPr>
          <w:p w14:paraId="43DE7742" w14:textId="77777777" w:rsidR="00E16F53" w:rsidRDefault="00781240">
            <w:pPr>
              <w:pStyle w:val="ProductList-TableBody"/>
            </w:pPr>
            <w:r>
              <w:t>Počet autorizovaných kontaktů webové podpory</w:t>
            </w:r>
          </w:p>
        </w:tc>
        <w:tc>
          <w:tcPr>
            <w:tcW w:w="1720" w:type="dxa"/>
            <w:tcBorders>
              <w:top w:val="single" w:sz="4" w:space="0" w:color="000000"/>
              <w:left w:val="single" w:sz="4" w:space="0" w:color="000000"/>
              <w:bottom w:val="single" w:sz="4" w:space="0" w:color="000000"/>
              <w:right w:val="single" w:sz="4" w:space="0" w:color="000000"/>
            </w:tcBorders>
          </w:tcPr>
          <w:p w14:paraId="4891F631" w14:textId="77777777" w:rsidR="00E16F53" w:rsidRDefault="00781240">
            <w:pPr>
              <w:pStyle w:val="ProductList-TableBody"/>
            </w:pPr>
            <w:r>
              <w:t>Není relevantní</w:t>
            </w:r>
          </w:p>
        </w:tc>
        <w:tc>
          <w:tcPr>
            <w:tcW w:w="1720" w:type="dxa"/>
            <w:tcBorders>
              <w:top w:val="single" w:sz="4" w:space="0" w:color="000000"/>
              <w:left w:val="single" w:sz="4" w:space="0" w:color="000000"/>
              <w:bottom w:val="single" w:sz="4" w:space="0" w:color="000000"/>
              <w:right w:val="single" w:sz="4" w:space="0" w:color="000000"/>
            </w:tcBorders>
          </w:tcPr>
          <w:p w14:paraId="229EA020" w14:textId="77777777" w:rsidR="00E16F53" w:rsidRDefault="00781240">
            <w:pPr>
              <w:pStyle w:val="ProductList-TableBody"/>
            </w:pPr>
            <w:r>
              <w:t>1</w:t>
            </w:r>
          </w:p>
        </w:tc>
        <w:tc>
          <w:tcPr>
            <w:tcW w:w="1720" w:type="dxa"/>
            <w:tcBorders>
              <w:top w:val="single" w:sz="4" w:space="0" w:color="000000"/>
              <w:left w:val="single" w:sz="4" w:space="0" w:color="000000"/>
              <w:bottom w:val="single" w:sz="4" w:space="0" w:color="000000"/>
              <w:right w:val="single" w:sz="4" w:space="0" w:color="000000"/>
            </w:tcBorders>
          </w:tcPr>
          <w:p w14:paraId="3A71BBCD" w14:textId="77777777" w:rsidR="00E16F53" w:rsidRDefault="00781240">
            <w:pPr>
              <w:pStyle w:val="ProductList-TableBody"/>
            </w:pPr>
            <w:r>
              <w:t>2</w:t>
            </w:r>
          </w:p>
        </w:tc>
        <w:tc>
          <w:tcPr>
            <w:tcW w:w="1720" w:type="dxa"/>
            <w:tcBorders>
              <w:top w:val="single" w:sz="4" w:space="0" w:color="000000"/>
              <w:left w:val="single" w:sz="4" w:space="0" w:color="000000"/>
              <w:bottom w:val="single" w:sz="4" w:space="0" w:color="000000"/>
              <w:right w:val="single" w:sz="4" w:space="0" w:color="000000"/>
            </w:tcBorders>
          </w:tcPr>
          <w:p w14:paraId="383E6896" w14:textId="77777777" w:rsidR="00E16F53" w:rsidRDefault="00781240">
            <w:pPr>
              <w:pStyle w:val="ProductList-TableBody"/>
            </w:pPr>
            <w:r>
              <w:t>3</w:t>
            </w:r>
          </w:p>
        </w:tc>
        <w:tc>
          <w:tcPr>
            <w:tcW w:w="1720" w:type="dxa"/>
            <w:tcBorders>
              <w:top w:val="single" w:sz="4" w:space="0" w:color="000000"/>
              <w:left w:val="single" w:sz="4" w:space="0" w:color="000000"/>
              <w:bottom w:val="single" w:sz="4" w:space="0" w:color="000000"/>
              <w:right w:val="single" w:sz="4" w:space="0" w:color="000000"/>
            </w:tcBorders>
          </w:tcPr>
          <w:p w14:paraId="4D3F1669" w14:textId="77777777" w:rsidR="00E16F53" w:rsidRDefault="00781240">
            <w:pPr>
              <w:pStyle w:val="ProductList-TableBody"/>
            </w:pPr>
            <w:r>
              <w:t>8</w:t>
            </w:r>
          </w:p>
        </w:tc>
        <w:tc>
          <w:tcPr>
            <w:tcW w:w="1720" w:type="dxa"/>
            <w:tcBorders>
              <w:top w:val="single" w:sz="4" w:space="0" w:color="000000"/>
              <w:left w:val="single" w:sz="4" w:space="0" w:color="000000"/>
              <w:bottom w:val="single" w:sz="4" w:space="0" w:color="000000"/>
              <w:right w:val="single" w:sz="4" w:space="0" w:color="000000"/>
            </w:tcBorders>
          </w:tcPr>
          <w:p w14:paraId="084BA4C5" w14:textId="77777777" w:rsidR="00E16F53" w:rsidRDefault="00781240">
            <w:pPr>
              <w:pStyle w:val="ProductList-TableBody"/>
            </w:pPr>
            <w:r>
              <w:t>16</w:t>
            </w:r>
          </w:p>
        </w:tc>
      </w:tr>
    </w:tbl>
    <w:p w14:paraId="780D713D" w14:textId="77777777" w:rsidR="00E16F53" w:rsidRDefault="00E16F53">
      <w:pPr>
        <w:pStyle w:val="ProductList-BodyIndented"/>
      </w:pPr>
    </w:p>
    <w:p w14:paraId="36BE2CF1" w14:textId="77777777" w:rsidR="00E16F53" w:rsidRDefault="00781240">
      <w:pPr>
        <w:pStyle w:val="ProductList-SubClauseHeading"/>
        <w:outlineLvl w:val="3"/>
      </w:pPr>
      <w:r>
        <w:t>Úroveň služby pro zákazníky Software Assurance</w:t>
      </w:r>
    </w:p>
    <w:p w14:paraId="38CEF617" w14:textId="77777777" w:rsidR="00E16F53" w:rsidRDefault="00781240">
      <w:pPr>
        <w:pStyle w:val="ProductList-BodyIndented"/>
      </w:pPr>
      <w:r>
        <w:t>Odhadované doby reakce podle úrovně závažnosti a povinností zákazníka jsou definovány v následující tabulce:</w:t>
      </w:r>
    </w:p>
    <w:tbl>
      <w:tblPr>
        <w:tblStyle w:val="PURTable0"/>
        <w:tblW w:w="0" w:type="dxa"/>
        <w:tblLook w:val="04A0" w:firstRow="1" w:lastRow="0" w:firstColumn="1" w:lastColumn="0" w:noHBand="0" w:noVBand="1"/>
      </w:tblPr>
      <w:tblGrid>
        <w:gridCol w:w="2551"/>
        <w:gridCol w:w="2659"/>
        <w:gridCol w:w="2654"/>
        <w:gridCol w:w="2692"/>
      </w:tblGrid>
      <w:tr w:rsidR="00E16F53" w14:paraId="5E508B1B" w14:textId="77777777">
        <w:trPr>
          <w:cnfStyle w:val="100000000000" w:firstRow="1" w:lastRow="0" w:firstColumn="0" w:lastColumn="0" w:oddVBand="0" w:evenVBand="0" w:oddHBand="0" w:evenHBand="0" w:firstRowFirstColumn="0" w:firstRowLastColumn="0" w:lastRowFirstColumn="0" w:lastRowLastColumn="0"/>
        </w:trPr>
        <w:tc>
          <w:tcPr>
            <w:tcW w:w="2940" w:type="dxa"/>
            <w:tcBorders>
              <w:top w:val="single" w:sz="4" w:space="0" w:color="000000"/>
              <w:left w:val="single" w:sz="4" w:space="0" w:color="000000"/>
              <w:bottom w:val="single" w:sz="4" w:space="0" w:color="000000"/>
              <w:right w:val="single" w:sz="4" w:space="0" w:color="000000"/>
            </w:tcBorders>
            <w:shd w:val="clear" w:color="auto" w:fill="0072C6"/>
          </w:tcPr>
          <w:p w14:paraId="76C39057" w14:textId="77777777" w:rsidR="00E16F53" w:rsidRDefault="00781240">
            <w:pPr>
              <w:pStyle w:val="ProductList-TableBody"/>
            </w:pPr>
            <w:r>
              <w:rPr>
                <w:color w:val="FFFFFF"/>
              </w:rPr>
              <w:t>Závažnost</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47855E74" w14:textId="77777777" w:rsidR="00E16F53" w:rsidRDefault="00781240">
            <w:pPr>
              <w:pStyle w:val="ProductList-TableBody"/>
            </w:pPr>
            <w:r>
              <w:rPr>
                <w:color w:val="FFFFFF"/>
              </w:rPr>
              <w:t>Situace</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628563ED" w14:textId="77777777" w:rsidR="00E16F53" w:rsidRDefault="00781240">
            <w:pPr>
              <w:pStyle w:val="ProductList-TableBody"/>
            </w:pPr>
            <w:r>
              <w:rPr>
                <w:color w:val="FFFFFF"/>
              </w:rPr>
              <w:t>Očekávaná reakce společnosti Microsoft</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3257687E" w14:textId="77777777" w:rsidR="00E16F53" w:rsidRDefault="00781240">
            <w:pPr>
              <w:pStyle w:val="ProductList-TableBody"/>
            </w:pPr>
            <w:r>
              <w:rPr>
                <w:color w:val="FFFFFF"/>
              </w:rPr>
              <w:t>Očekávaná reakce zákazníka</w:t>
            </w:r>
          </w:p>
        </w:tc>
      </w:tr>
      <w:tr w:rsidR="00E16F53" w14:paraId="5DEEAFE0" w14:textId="77777777">
        <w:tc>
          <w:tcPr>
            <w:tcW w:w="2940" w:type="dxa"/>
            <w:tcBorders>
              <w:top w:val="single" w:sz="4" w:space="0" w:color="000000"/>
              <w:left w:val="single" w:sz="4" w:space="0" w:color="000000"/>
              <w:bottom w:val="single" w:sz="4" w:space="0" w:color="000000"/>
              <w:right w:val="single" w:sz="4" w:space="0" w:color="000000"/>
            </w:tcBorders>
          </w:tcPr>
          <w:p w14:paraId="52F562C6" w14:textId="77777777" w:rsidR="00E16F53" w:rsidRDefault="00781240">
            <w:pPr>
              <w:pStyle w:val="ProductList-TableBody"/>
            </w:pPr>
            <w:r>
              <w:t>A. Oznámení telefonicky</w:t>
            </w:r>
          </w:p>
        </w:tc>
        <w:tc>
          <w:tcPr>
            <w:tcW w:w="3060" w:type="dxa"/>
            <w:tcBorders>
              <w:top w:val="single" w:sz="4" w:space="0" w:color="000000"/>
              <w:left w:val="single" w:sz="4" w:space="0" w:color="000000"/>
              <w:bottom w:val="single" w:sz="4" w:space="0" w:color="000000"/>
              <w:right w:val="single" w:sz="4" w:space="0" w:color="000000"/>
            </w:tcBorders>
          </w:tcPr>
          <w:p w14:paraId="2ADB2936" w14:textId="77777777" w:rsidR="00E16F53" w:rsidRDefault="00781240">
            <w:pPr>
              <w:pStyle w:val="ProductList-TableBody"/>
            </w:pPr>
            <w:r>
              <w:t xml:space="preserve">Kritický dopad na firmu: </w:t>
            </w:r>
          </w:p>
          <w:p w14:paraId="34C8C9F2" w14:textId="77777777" w:rsidR="00E16F53" w:rsidRDefault="00781240">
            <w:pPr>
              <w:pStyle w:val="ProductList-TableBody"/>
            </w:pPr>
            <w:r>
              <w:t>Podnik zákazníka utrpí významnou ztrátu nebo zhoršení úrovně služeb</w:t>
            </w:r>
          </w:p>
        </w:tc>
        <w:tc>
          <w:tcPr>
            <w:tcW w:w="3060" w:type="dxa"/>
            <w:tcBorders>
              <w:top w:val="single" w:sz="4" w:space="0" w:color="000000"/>
              <w:left w:val="single" w:sz="4" w:space="0" w:color="000000"/>
              <w:bottom w:val="single" w:sz="4" w:space="0" w:color="000000"/>
              <w:right w:val="single" w:sz="4" w:space="0" w:color="000000"/>
            </w:tcBorders>
          </w:tcPr>
          <w:p w14:paraId="15F80DC7" w14:textId="77777777" w:rsidR="00E16F53" w:rsidRDefault="00781240">
            <w:pPr>
              <w:pStyle w:val="ProductList-TableBody"/>
            </w:pPr>
            <w:r>
              <w:t>První telefonická reakce během 2 hodin podle nabídky podpory</w:t>
            </w:r>
          </w:p>
          <w:p w14:paraId="68353BFF" w14:textId="77777777" w:rsidR="00E16F53" w:rsidRDefault="00781240">
            <w:pPr>
              <w:pStyle w:val="ProductList-TableBody"/>
            </w:pPr>
            <w:r>
              <w:t>Prostředky společnosti Microsoft na pracovišti zákazníka podle potřeby.</w:t>
            </w:r>
          </w:p>
        </w:tc>
        <w:tc>
          <w:tcPr>
            <w:tcW w:w="3060" w:type="dxa"/>
            <w:tcBorders>
              <w:top w:val="single" w:sz="4" w:space="0" w:color="000000"/>
              <w:left w:val="single" w:sz="4" w:space="0" w:color="000000"/>
              <w:bottom w:val="single" w:sz="4" w:space="0" w:color="000000"/>
              <w:right w:val="single" w:sz="4" w:space="0" w:color="000000"/>
            </w:tcBorders>
          </w:tcPr>
          <w:p w14:paraId="5D4B8206" w14:textId="77777777" w:rsidR="00E16F53" w:rsidRDefault="00781240">
            <w:pPr>
              <w:pStyle w:val="ProductList-TableBody"/>
            </w:pPr>
            <w:r>
              <w:t>Přiřazení příslušných zaměstnanců, aby bylo možné zajistit nepřetržitou pohotovost2</w:t>
            </w:r>
          </w:p>
          <w:p w14:paraId="34C7F899" w14:textId="77777777" w:rsidR="00E16F53" w:rsidRDefault="00781240">
            <w:pPr>
              <w:pStyle w:val="ProductList-TableBody"/>
            </w:pPr>
            <w:r>
              <w:t>Rychlý přístup a reakce osoby s oprávněním k řízení změn</w:t>
            </w:r>
          </w:p>
          <w:p w14:paraId="7698C5F1" w14:textId="77777777" w:rsidR="00E16F53" w:rsidRDefault="00781240">
            <w:pPr>
              <w:pStyle w:val="ProductList-TableBody"/>
            </w:pPr>
            <w:r>
              <w:t>Oznámení situace vašemu managementu</w:t>
            </w:r>
          </w:p>
        </w:tc>
      </w:tr>
      <w:tr w:rsidR="00E16F53" w14:paraId="0843549F" w14:textId="77777777">
        <w:tc>
          <w:tcPr>
            <w:tcW w:w="2940" w:type="dxa"/>
            <w:tcBorders>
              <w:top w:val="single" w:sz="4" w:space="0" w:color="000000"/>
              <w:left w:val="single" w:sz="4" w:space="0" w:color="000000"/>
              <w:bottom w:val="single" w:sz="4" w:space="0" w:color="000000"/>
              <w:right w:val="single" w:sz="4" w:space="0" w:color="000000"/>
            </w:tcBorders>
          </w:tcPr>
          <w:p w14:paraId="28DE11FF" w14:textId="77777777" w:rsidR="00E16F53" w:rsidRDefault="00781240">
            <w:pPr>
              <w:pStyle w:val="ProductList-TableBody"/>
            </w:pPr>
            <w:r>
              <w:t>B. Oznámení telefonicky</w:t>
            </w:r>
          </w:p>
        </w:tc>
        <w:tc>
          <w:tcPr>
            <w:tcW w:w="3060" w:type="dxa"/>
            <w:tcBorders>
              <w:top w:val="single" w:sz="4" w:space="0" w:color="000000"/>
              <w:left w:val="single" w:sz="4" w:space="0" w:color="000000"/>
              <w:bottom w:val="single" w:sz="4" w:space="0" w:color="000000"/>
              <w:right w:val="single" w:sz="4" w:space="0" w:color="000000"/>
            </w:tcBorders>
          </w:tcPr>
          <w:p w14:paraId="6A653382" w14:textId="77777777" w:rsidR="00E16F53" w:rsidRDefault="00781240">
            <w:pPr>
              <w:pStyle w:val="ProductList-TableBody"/>
            </w:pPr>
            <w:r>
              <w:t xml:space="preserve">Střední dopad na firmu: </w:t>
            </w:r>
          </w:p>
          <w:p w14:paraId="4775F431" w14:textId="77777777" w:rsidR="00E16F53" w:rsidRDefault="00781240">
            <w:pPr>
              <w:pStyle w:val="ProductList-TableBody"/>
            </w:pPr>
            <w:r>
              <w:t>Podnik zákazníka utrpí mírnou ztrátu nebo zhoršení kvality služeb, ale práce mohou přiměřeně na snížené úrovni pokračovat.</w:t>
            </w:r>
          </w:p>
        </w:tc>
        <w:tc>
          <w:tcPr>
            <w:tcW w:w="3060" w:type="dxa"/>
            <w:tcBorders>
              <w:top w:val="single" w:sz="4" w:space="0" w:color="000000"/>
              <w:left w:val="single" w:sz="4" w:space="0" w:color="000000"/>
              <w:bottom w:val="single" w:sz="4" w:space="0" w:color="000000"/>
              <w:right w:val="single" w:sz="4" w:space="0" w:color="000000"/>
            </w:tcBorders>
          </w:tcPr>
          <w:p w14:paraId="1325E035" w14:textId="77777777" w:rsidR="00E16F53" w:rsidRDefault="00781240">
            <w:pPr>
              <w:pStyle w:val="ProductList-TableBody"/>
            </w:pPr>
            <w:r>
              <w:t>První telefonická reakce během 4 hodin podle nabídky podpory</w:t>
            </w:r>
          </w:p>
          <w:p w14:paraId="2F171404" w14:textId="77777777" w:rsidR="00E16F53" w:rsidRDefault="00781240">
            <w:pPr>
              <w:pStyle w:val="ProductList-TableBody"/>
            </w:pPr>
            <w:r>
              <w:t>Činnost pouze během pracovní doby</w:t>
            </w:r>
          </w:p>
        </w:tc>
        <w:tc>
          <w:tcPr>
            <w:tcW w:w="3060" w:type="dxa"/>
            <w:tcBorders>
              <w:top w:val="single" w:sz="4" w:space="0" w:color="000000"/>
              <w:left w:val="single" w:sz="4" w:space="0" w:color="000000"/>
              <w:bottom w:val="single" w:sz="4" w:space="0" w:color="000000"/>
              <w:right w:val="single" w:sz="4" w:space="0" w:color="000000"/>
            </w:tcBorders>
          </w:tcPr>
          <w:p w14:paraId="2367B13A" w14:textId="77777777" w:rsidR="00E16F53" w:rsidRDefault="00781240">
            <w:pPr>
              <w:pStyle w:val="ProductList-TableBody"/>
            </w:pPr>
            <w:r>
              <w:t>Přiřazení příslušných zaměstnanců, aby bylo možné zajistit činnost během pracovní doby</w:t>
            </w:r>
          </w:p>
          <w:p w14:paraId="5C06B464" w14:textId="77777777" w:rsidR="00E16F53" w:rsidRDefault="00781240">
            <w:pPr>
              <w:pStyle w:val="ProductList-TableBody"/>
            </w:pPr>
            <w:r>
              <w:t>Přístup a reakce osoby s oprávněním k řízení změn do 4 pracovních hodin</w:t>
            </w:r>
          </w:p>
        </w:tc>
      </w:tr>
      <w:tr w:rsidR="00E16F53" w14:paraId="4DB8E9FE" w14:textId="77777777">
        <w:tc>
          <w:tcPr>
            <w:tcW w:w="2940" w:type="dxa"/>
            <w:tcBorders>
              <w:top w:val="single" w:sz="4" w:space="0" w:color="000000"/>
              <w:left w:val="single" w:sz="4" w:space="0" w:color="000000"/>
              <w:bottom w:val="single" w:sz="4" w:space="0" w:color="000000"/>
              <w:right w:val="single" w:sz="4" w:space="0" w:color="000000"/>
            </w:tcBorders>
          </w:tcPr>
          <w:p w14:paraId="1A1207A5" w14:textId="77777777" w:rsidR="00E16F53" w:rsidRDefault="00781240">
            <w:pPr>
              <w:pStyle w:val="ProductList-TableBody"/>
            </w:pPr>
            <w:r>
              <w:t>C. Oznámení telefonicky nebo na webu</w:t>
            </w:r>
          </w:p>
        </w:tc>
        <w:tc>
          <w:tcPr>
            <w:tcW w:w="3060" w:type="dxa"/>
            <w:tcBorders>
              <w:top w:val="single" w:sz="4" w:space="0" w:color="000000"/>
              <w:left w:val="single" w:sz="4" w:space="0" w:color="000000"/>
              <w:bottom w:val="single" w:sz="4" w:space="0" w:color="000000"/>
              <w:right w:val="single" w:sz="4" w:space="0" w:color="000000"/>
            </w:tcBorders>
          </w:tcPr>
          <w:p w14:paraId="40BBFB0A" w14:textId="77777777" w:rsidR="00E16F53" w:rsidRDefault="00781240">
            <w:pPr>
              <w:pStyle w:val="ProductList-TableBody"/>
            </w:pPr>
            <w:r>
              <w:t xml:space="preserve">Minimální dopad na firmu: </w:t>
            </w:r>
          </w:p>
          <w:p w14:paraId="069A8E05" w14:textId="77777777" w:rsidR="00E16F53" w:rsidRDefault="00781240">
            <w:pPr>
              <w:pStyle w:val="ProductList-TableBody"/>
            </w:pPr>
            <w:r>
              <w:t>Podnik zákazníka v podstatě funguje s menšími nebo žádnými omezeními.</w:t>
            </w:r>
          </w:p>
        </w:tc>
        <w:tc>
          <w:tcPr>
            <w:tcW w:w="3060" w:type="dxa"/>
            <w:tcBorders>
              <w:top w:val="single" w:sz="4" w:space="0" w:color="000000"/>
              <w:left w:val="single" w:sz="4" w:space="0" w:color="000000"/>
              <w:bottom w:val="single" w:sz="4" w:space="0" w:color="000000"/>
              <w:right w:val="single" w:sz="4" w:space="0" w:color="000000"/>
            </w:tcBorders>
          </w:tcPr>
          <w:p w14:paraId="7247120E" w14:textId="77777777" w:rsidR="00E16F53" w:rsidRDefault="00781240">
            <w:pPr>
              <w:pStyle w:val="ProductList-TableBody"/>
            </w:pPr>
            <w:r>
              <w:t>První telefonická reakce během jednoho pracovního dne podle nabídky podpory</w:t>
            </w:r>
          </w:p>
          <w:p w14:paraId="2B8CA4CA" w14:textId="77777777" w:rsidR="00E16F53" w:rsidRDefault="00781240">
            <w:pPr>
              <w:pStyle w:val="ProductList-TableBody"/>
            </w:pPr>
            <w:r>
              <w:t>Činnost pouze během pracovní doby</w:t>
            </w:r>
          </w:p>
        </w:tc>
        <w:tc>
          <w:tcPr>
            <w:tcW w:w="3060" w:type="dxa"/>
            <w:tcBorders>
              <w:top w:val="single" w:sz="4" w:space="0" w:color="000000"/>
              <w:left w:val="single" w:sz="4" w:space="0" w:color="000000"/>
              <w:bottom w:val="single" w:sz="4" w:space="0" w:color="000000"/>
              <w:right w:val="single" w:sz="4" w:space="0" w:color="000000"/>
            </w:tcBorders>
          </w:tcPr>
          <w:p w14:paraId="4D9A9D0B" w14:textId="77777777" w:rsidR="00E16F53" w:rsidRDefault="00781240">
            <w:pPr>
              <w:pStyle w:val="ProductList-TableBody"/>
            </w:pPr>
            <w:r>
              <w:t>Přesné kontaktní údaje vlastníka případu</w:t>
            </w:r>
          </w:p>
          <w:p w14:paraId="3F8789A9" w14:textId="77777777" w:rsidR="00E16F53" w:rsidRDefault="00781240">
            <w:pPr>
              <w:pStyle w:val="ProductList-TableBody"/>
            </w:pPr>
            <w:r>
              <w:t>Reakce do jednoho pracovního dne.</w:t>
            </w:r>
          </w:p>
        </w:tc>
      </w:tr>
    </w:tbl>
    <w:p w14:paraId="49F587B2" w14:textId="77777777" w:rsidR="00E16F53" w:rsidRDefault="00781240">
      <w:pPr>
        <w:pStyle w:val="ProductList-BodyIndented"/>
      </w:pPr>
      <w:r>
        <w:rPr>
          <w:i/>
        </w:rPr>
        <w:t>1 U zástupce společnosti Microsoft zjistíte místní pracovní dobu.</w:t>
      </w:r>
    </w:p>
    <w:p w14:paraId="6B638A02" w14:textId="77777777" w:rsidR="00E16F53" w:rsidRDefault="00781240">
      <w:pPr>
        <w:pStyle w:val="ProductList-BodyIndented"/>
      </w:pPr>
      <w:r>
        <w:rPr>
          <w:i/>
        </w:rPr>
        <w:t>2 Pokud zákazník nezajistí dostatečný počet zaměstnanců nebo nebude dostatečně reagovat, aby společnost Microsoft mohla pokračovat v řešení problému, může být společnost Microsoft nucena snížit stupeň závažnosti.</w:t>
      </w:r>
    </w:p>
    <w:p w14:paraId="64B26077" w14:textId="77777777" w:rsidR="00E16F53" w:rsidRDefault="00E16F53">
      <w:pPr>
        <w:pStyle w:val="ProductList-BodyIndented"/>
        <w:ind w:left="720"/>
      </w:pPr>
    </w:p>
    <w:p w14:paraId="2A2BAB3F" w14:textId="77777777" w:rsidR="00E16F53" w:rsidRDefault="00781240">
      <w:pPr>
        <w:pStyle w:val="ProductList-SubClauseHeading"/>
        <w:outlineLvl w:val="3"/>
      </w:pPr>
      <w:r>
        <w:t>Převod incidentů nepřetržité podpory řešení problémů pro krytí SA na služby podpory Premier Support.</w:t>
      </w:r>
    </w:p>
    <w:p w14:paraId="68554695" w14:textId="77777777" w:rsidR="00E16F53" w:rsidRDefault="00781240">
      <w:pPr>
        <w:pStyle w:val="ProductList-BodyIndented"/>
      </w:pPr>
      <w:r>
        <w:t>S výjimkou MPSA mohou zákazníci převádět incidenty nepřetržité podpory řešení problémů SA (incidenty SA PRS nebo „SAB“) na sjednocenou podporu, hodiny podpory Premier Problem Resolution Support (PRS) nebo hodiny vyhrazeného technika podpory (DSE) (platné pouze pro reaktivní činnost podpory).</w:t>
      </w:r>
    </w:p>
    <w:p w14:paraId="2A81B2E6" w14:textId="77777777" w:rsidR="00E16F53" w:rsidRDefault="00E16F53">
      <w:pPr>
        <w:pStyle w:val="ProductList-BodyIndented"/>
      </w:pPr>
    </w:p>
    <w:p w14:paraId="4CB8E331" w14:textId="77777777" w:rsidR="00E16F53" w:rsidRDefault="00781240">
      <w:pPr>
        <w:pStyle w:val="ProductList-BodyIndented"/>
      </w:pPr>
      <w:r>
        <w:t>Tyto služby jsou určeny k používání podle plánu Premier Service nebo plánu sjednocené podpory v okamžiku převodu. Převod vychází z výpočtu místní sazby, který poskytne tým účtu Premier Account. Než bude možné převést incidenty SA PRS, může být vyžadováno, aby si zákazníci zakoupili další hodiny správy účtu podpory. Incidenty SA PRS, které jsou převedeny na podporu Premier, jsou považovány za hodiny podpory řešení problémů Premier a vztahuje se na ně popis sužeb Premier. Po převedení nelze incidenty vrátit zpět do přídělu krytí SA zákazníka.</w:t>
      </w:r>
    </w:p>
    <w:p w14:paraId="6BF0AD22" w14:textId="77777777" w:rsidR="00E16F53" w:rsidRDefault="00E16F53">
      <w:pPr>
        <w:pStyle w:val="ProductList-BodyIndented"/>
        <w:ind w:left="720"/>
      </w:pPr>
    </w:p>
    <w:p w14:paraId="0B2EE57E" w14:textId="77777777" w:rsidR="00E16F53" w:rsidRDefault="00781240">
      <w:pPr>
        <w:pStyle w:val="ProductList-SubClauseHeading"/>
        <w:outlineLvl w:val="3"/>
      </w:pPr>
      <w:r>
        <w:t>Další obchodní ustanovení</w:t>
      </w:r>
    </w:p>
    <w:p w14:paraId="2126DB3B" w14:textId="77777777" w:rsidR="00E16F53" w:rsidRDefault="00781240">
      <w:pPr>
        <w:pStyle w:val="ProductList-BodyIndented"/>
      </w:pPr>
      <w:r>
        <w:t>Výdaje za krytí SA nelze kombinovat mezi prováděcími smlouvami Select nebo Enterprise, registracemi Select Plus, nákupními účty ani smlouvami Open Value pro účely kvalifikace k dalším udělením. Výdaje v rámci každé prováděcí smlouvy, smlouvy nebo nákupního účtu budou použity k určení udělení pro danou prováděcí smlouvu, smlouvu nebo nákupní účet.</w:t>
      </w:r>
    </w:p>
    <w:p w14:paraId="6AB532B5" w14:textId="77777777" w:rsidR="00E16F53" w:rsidRDefault="00E16F53">
      <w:pPr>
        <w:pStyle w:val="ProductList-BodyIndented"/>
      </w:pPr>
    </w:p>
    <w:p w14:paraId="44674682" w14:textId="77777777" w:rsidR="00E16F53" w:rsidRDefault="00781240">
      <w:pPr>
        <w:pStyle w:val="ProductList-BodyIndented"/>
      </w:pPr>
      <w:r>
        <w:t>Snížení výdajů za krytí SA v důsledku vrácení nebo jiných změn fakturace, je-li povoleno, může způsobit ztrátu nároku na podporu nebo udělení incidentů podpory během aktuálních nebo budoucích období udělení.</w:t>
      </w:r>
    </w:p>
    <w:p w14:paraId="4908D3A0" w14:textId="77777777" w:rsidR="00E16F53" w:rsidRDefault="00E16F53">
      <w:pPr>
        <w:pStyle w:val="ProductList-BodyIndented"/>
      </w:pPr>
    </w:p>
    <w:p w14:paraId="72AB7844" w14:textId="77777777" w:rsidR="00E16F53" w:rsidRDefault="00781240">
      <w:pPr>
        <w:pStyle w:val="ProductList-SubClauseHeading"/>
        <w:outlineLvl w:val="3"/>
      </w:pPr>
      <w:r>
        <w:t>Oprávnění k SCE</w:t>
      </w:r>
    </w:p>
    <w:p w14:paraId="3731AC0F" w14:textId="77777777" w:rsidR="00E16F53" w:rsidRDefault="00781240">
      <w:pPr>
        <w:pStyle w:val="ProductList-BodyIndented"/>
      </w:pPr>
      <w:r>
        <w:t>Zákazníci, kteří mají SCE s minimálním průměrným ročním výdajem za krytí SA ve výši 250 tisíc dolarů pro všechny kvalifikující produkty buď v rámci sady Application Platform, nebo CIS a kteří mají aktivní smlouvu ke službám Premier Services, mají nárok na incidenty neomezené nepřetržité podpory řešení problémů. Dvě kvalifikované komponenty SCE se pro neomezenou nepřetržitou podporu řešení problémů kvalifikují samostatně. Do této výhody jsou zahrnuty produkty uvedené níže, které jsou momentálně zahrnuty do standardní nebo rozšířené podpory podle popisu v zásadách životního cyklu podpory společnosti Microsoft podle smlouvy Premier zákazníka.</w:t>
      </w:r>
    </w:p>
    <w:p w14:paraId="07A28FE6" w14:textId="77777777" w:rsidR="00E16F53" w:rsidRDefault="00E16F53">
      <w:pPr>
        <w:pStyle w:val="ProductList-BodyIndented"/>
      </w:pPr>
    </w:p>
    <w:p w14:paraId="027712DF" w14:textId="77777777" w:rsidR="00E16F53" w:rsidRDefault="00781240">
      <w:pPr>
        <w:pStyle w:val="ProductList-BodyIndented"/>
      </w:pPr>
      <w:r>
        <w:t>Kvalifikující aplikační platformové produkty:</w:t>
      </w:r>
    </w:p>
    <w:p w14:paraId="2D1B9DD9" w14:textId="77777777" w:rsidR="00E16F53" w:rsidRDefault="00781240" w:rsidP="00781240">
      <w:pPr>
        <w:pStyle w:val="ProductList-Bullet"/>
        <w:numPr>
          <w:ilvl w:val="1"/>
          <w:numId w:val="57"/>
        </w:numPr>
      </w:pPr>
      <w:r>
        <w:t>SQL Server</w:t>
      </w:r>
      <w:r>
        <w:fldChar w:fldCharType="begin"/>
      </w:r>
      <w:r>
        <w:instrText xml:space="preserve"> XE "SQL Server" </w:instrText>
      </w:r>
      <w:r>
        <w:fldChar w:fldCharType="end"/>
      </w:r>
      <w:r>
        <w:t xml:space="preserve"> (Standard, Standard Core, Enterprise Core, Business Intelligence a Parallel Data Warehouse a licence CAL) </w:t>
      </w:r>
    </w:p>
    <w:p w14:paraId="17836774" w14:textId="77777777" w:rsidR="00E16F53" w:rsidRDefault="00781240" w:rsidP="00781240">
      <w:pPr>
        <w:pStyle w:val="ProductList-Bullet"/>
        <w:numPr>
          <w:ilvl w:val="1"/>
          <w:numId w:val="57"/>
        </w:numPr>
      </w:pPr>
      <w:r>
        <w:t>BizTalk Server</w:t>
      </w:r>
      <w:r>
        <w:fldChar w:fldCharType="begin"/>
      </w:r>
      <w:r>
        <w:instrText xml:space="preserve"> XE "BizTalk Server" </w:instrText>
      </w:r>
      <w:r>
        <w:fldChar w:fldCharType="end"/>
      </w:r>
      <w:r>
        <w:t xml:space="preserve"> (Standard, Enterprise a Branch)</w:t>
      </w:r>
    </w:p>
    <w:p w14:paraId="27247A8D" w14:textId="77777777" w:rsidR="00E16F53" w:rsidRDefault="00781240" w:rsidP="00781240">
      <w:pPr>
        <w:pStyle w:val="ProductList-Bullet"/>
        <w:numPr>
          <w:ilvl w:val="1"/>
          <w:numId w:val="57"/>
        </w:numPr>
      </w:pPr>
      <w:r>
        <w:t>Office SharePoint Server</w:t>
      </w:r>
      <w:r>
        <w:fldChar w:fldCharType="begin"/>
      </w:r>
      <w:r>
        <w:instrText xml:space="preserve"> XE "SharePoint Server" </w:instrText>
      </w:r>
      <w:r>
        <w:fldChar w:fldCharType="end"/>
      </w:r>
    </w:p>
    <w:p w14:paraId="3D7E298C" w14:textId="77777777" w:rsidR="00E16F53" w:rsidRDefault="00781240">
      <w:pPr>
        <w:pStyle w:val="ProductList-BodyIndented"/>
      </w:pPr>
      <w:r>
        <w:t>Kvalifikující produkty ze sady Core Infrastructure Component:</w:t>
      </w:r>
    </w:p>
    <w:p w14:paraId="2C0CADC9" w14:textId="77777777" w:rsidR="00E16F53" w:rsidRDefault="00781240" w:rsidP="00781240">
      <w:pPr>
        <w:pStyle w:val="ProductList-Bullet"/>
        <w:numPr>
          <w:ilvl w:val="1"/>
          <w:numId w:val="58"/>
        </w:numPr>
      </w:pPr>
      <w:r>
        <w:t>CIS Suite Datacenter</w:t>
      </w:r>
      <w:r>
        <w:fldChar w:fldCharType="begin"/>
      </w:r>
      <w:r>
        <w:instrText xml:space="preserve"> XE "CIS Suite Datacenter" </w:instrText>
      </w:r>
      <w:r>
        <w:fldChar w:fldCharType="end"/>
      </w:r>
      <w:r>
        <w:t xml:space="preserve"> (Windows Server Datacenter</w:t>
      </w:r>
      <w:r>
        <w:fldChar w:fldCharType="begin"/>
      </w:r>
      <w:r>
        <w:instrText xml:space="preserve"> XE "Windows Server Datacenter" </w:instrText>
      </w:r>
      <w:r>
        <w:fldChar w:fldCharType="end"/>
      </w:r>
      <w:r>
        <w:t xml:space="preserve"> a System Center Datacenter</w:t>
      </w:r>
      <w:r>
        <w:fldChar w:fldCharType="begin"/>
      </w:r>
      <w:r>
        <w:instrText xml:space="preserve"> XE "System Center Datacenter" </w:instrText>
      </w:r>
      <w:r>
        <w:fldChar w:fldCharType="end"/>
      </w:r>
      <w:r>
        <w:t>)</w:t>
      </w:r>
    </w:p>
    <w:p w14:paraId="7D73CE42" w14:textId="77777777" w:rsidR="00E16F53" w:rsidRDefault="00781240" w:rsidP="00781240">
      <w:pPr>
        <w:pStyle w:val="ProductList-Bullet"/>
        <w:numPr>
          <w:ilvl w:val="1"/>
          <w:numId w:val="58"/>
        </w:numPr>
      </w:pPr>
      <w:r>
        <w:t>CIS Suite Standard</w:t>
      </w:r>
      <w:r>
        <w:fldChar w:fldCharType="begin"/>
      </w:r>
      <w:r>
        <w:instrText xml:space="preserve"> XE "CIS Suite Standard" </w:instrText>
      </w:r>
      <w:r>
        <w:fldChar w:fldCharType="end"/>
      </w:r>
      <w:r>
        <w:t xml:space="preserve"> (Windows Server Standard</w:t>
      </w:r>
      <w:r>
        <w:fldChar w:fldCharType="begin"/>
      </w:r>
      <w:r>
        <w:instrText xml:space="preserve"> XE "Windows Server Standard" </w:instrText>
      </w:r>
      <w:r>
        <w:fldChar w:fldCharType="end"/>
      </w:r>
      <w:r>
        <w:t xml:space="preserve"> a System Center Standard</w:t>
      </w:r>
      <w:r>
        <w:fldChar w:fldCharType="begin"/>
      </w:r>
      <w:r>
        <w:instrText xml:space="preserve"> XE "System Center Standard" </w:instrText>
      </w:r>
      <w:r>
        <w:fldChar w:fldCharType="end"/>
      </w:r>
      <w:r>
        <w:t>)</w:t>
      </w:r>
    </w:p>
    <w:p w14:paraId="5EBCBCCD" w14:textId="77777777" w:rsidR="00E16F53" w:rsidRDefault="00E16F53">
      <w:pPr>
        <w:pStyle w:val="ProductList-BodyIndented"/>
      </w:pPr>
    </w:p>
    <w:p w14:paraId="09A3E403" w14:textId="77777777" w:rsidR="00E16F53" w:rsidRDefault="00781240">
      <w:pPr>
        <w:pStyle w:val="ProductList-BodyIndented"/>
      </w:pPr>
      <w:r>
        <w:t>Tabulka níže udává konverze limitu výdajů za krytí SA pro smlouvy založené na jiných měnách než USD. Z důvodu fluktuace směnných kurzů se tato tabulka může bez oznámení změnit.</w:t>
      </w:r>
    </w:p>
    <w:tbl>
      <w:tblPr>
        <w:tblStyle w:val="PURTable0"/>
        <w:tblW w:w="0" w:type="dxa"/>
        <w:tblLook w:val="04A0" w:firstRow="1" w:lastRow="0" w:firstColumn="1" w:lastColumn="0" w:noHBand="0" w:noVBand="1"/>
      </w:tblPr>
      <w:tblGrid>
        <w:gridCol w:w="3546"/>
        <w:gridCol w:w="3447"/>
        <w:gridCol w:w="3563"/>
      </w:tblGrid>
      <w:tr w:rsidR="00E16F53" w14:paraId="5751CDEC"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6F6EEAE7" w14:textId="77777777" w:rsidR="00E16F53" w:rsidRDefault="00781240">
            <w:pPr>
              <w:pStyle w:val="ProductList-TableBody"/>
            </w:pPr>
            <w:r>
              <w:rPr>
                <w:color w:val="FFFFFF"/>
              </w:rPr>
              <w:t>Měna</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0D369961" w14:textId="77777777" w:rsidR="00E16F53" w:rsidRDefault="00781240">
            <w:pPr>
              <w:pStyle w:val="ProductList-TableBody"/>
            </w:pPr>
            <w:r>
              <w:rPr>
                <w:color w:val="FFFFFF"/>
              </w:rPr>
              <w:t>Kód měny</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02A6E2A7" w14:textId="77777777" w:rsidR="00E16F53" w:rsidRDefault="00781240">
            <w:pPr>
              <w:pStyle w:val="ProductList-TableBody"/>
            </w:pPr>
            <w:r>
              <w:rPr>
                <w:color w:val="FFFFFF"/>
              </w:rPr>
              <w:t>Minimální roční průměr krytí SA spotřebovaného pro kvalifikaci pro neomezenou nepřetržitou podporu PRS</w:t>
            </w:r>
          </w:p>
        </w:tc>
      </w:tr>
      <w:tr w:rsidR="00E16F53" w14:paraId="7DEB6C94" w14:textId="77777777">
        <w:tc>
          <w:tcPr>
            <w:tcW w:w="4040" w:type="dxa"/>
            <w:tcBorders>
              <w:top w:val="single" w:sz="4" w:space="0" w:color="000000"/>
              <w:left w:val="single" w:sz="4" w:space="0" w:color="000000"/>
              <w:bottom w:val="single" w:sz="4" w:space="0" w:color="000000"/>
              <w:right w:val="single" w:sz="4" w:space="0" w:color="000000"/>
            </w:tcBorders>
          </w:tcPr>
          <w:p w14:paraId="7855CBD9" w14:textId="77777777" w:rsidR="00E16F53" w:rsidRDefault="00781240">
            <w:pPr>
              <w:pStyle w:val="ProductList-TableBody"/>
            </w:pPr>
            <w:r>
              <w:lastRenderedPageBreak/>
              <w:t>Americký dolar</w:t>
            </w:r>
          </w:p>
        </w:tc>
        <w:tc>
          <w:tcPr>
            <w:tcW w:w="4040" w:type="dxa"/>
            <w:tcBorders>
              <w:top w:val="single" w:sz="4" w:space="0" w:color="000000"/>
              <w:left w:val="single" w:sz="4" w:space="0" w:color="000000"/>
              <w:bottom w:val="single" w:sz="4" w:space="0" w:color="000000"/>
              <w:right w:val="single" w:sz="4" w:space="0" w:color="000000"/>
            </w:tcBorders>
          </w:tcPr>
          <w:p w14:paraId="0E7A3102" w14:textId="77777777" w:rsidR="00E16F53" w:rsidRDefault="00781240">
            <w:pPr>
              <w:pStyle w:val="ProductList-TableBody"/>
            </w:pPr>
            <w:r>
              <w:t>USD</w:t>
            </w:r>
          </w:p>
        </w:tc>
        <w:tc>
          <w:tcPr>
            <w:tcW w:w="4040" w:type="dxa"/>
            <w:tcBorders>
              <w:top w:val="single" w:sz="4" w:space="0" w:color="000000"/>
              <w:left w:val="single" w:sz="4" w:space="0" w:color="000000"/>
              <w:bottom w:val="single" w:sz="4" w:space="0" w:color="000000"/>
              <w:right w:val="single" w:sz="4" w:space="0" w:color="000000"/>
            </w:tcBorders>
          </w:tcPr>
          <w:p w14:paraId="00B6BFDF" w14:textId="77777777" w:rsidR="00E16F53" w:rsidRDefault="00781240">
            <w:pPr>
              <w:pStyle w:val="ProductList-TableBody"/>
            </w:pPr>
            <w:r>
              <w:t>250,000</w:t>
            </w:r>
          </w:p>
        </w:tc>
      </w:tr>
      <w:tr w:rsidR="00E16F53" w14:paraId="6029B5DA" w14:textId="77777777">
        <w:tc>
          <w:tcPr>
            <w:tcW w:w="4040" w:type="dxa"/>
            <w:tcBorders>
              <w:top w:val="single" w:sz="4" w:space="0" w:color="000000"/>
              <w:left w:val="single" w:sz="4" w:space="0" w:color="000000"/>
              <w:bottom w:val="single" w:sz="4" w:space="0" w:color="000000"/>
              <w:right w:val="single" w:sz="4" w:space="0" w:color="000000"/>
            </w:tcBorders>
          </w:tcPr>
          <w:p w14:paraId="4BB16E2A" w14:textId="77777777" w:rsidR="00E16F53" w:rsidRDefault="00781240">
            <w:pPr>
              <w:pStyle w:val="ProductList-TableBody"/>
            </w:pPr>
            <w:r>
              <w:t>Australský dolar</w:t>
            </w:r>
          </w:p>
        </w:tc>
        <w:tc>
          <w:tcPr>
            <w:tcW w:w="4040" w:type="dxa"/>
            <w:tcBorders>
              <w:top w:val="single" w:sz="4" w:space="0" w:color="000000"/>
              <w:left w:val="single" w:sz="4" w:space="0" w:color="000000"/>
              <w:bottom w:val="single" w:sz="4" w:space="0" w:color="000000"/>
              <w:right w:val="single" w:sz="4" w:space="0" w:color="000000"/>
            </w:tcBorders>
          </w:tcPr>
          <w:p w14:paraId="70DC2522" w14:textId="77777777" w:rsidR="00E16F53" w:rsidRDefault="00781240">
            <w:pPr>
              <w:pStyle w:val="ProductList-TableBody"/>
            </w:pPr>
            <w:r>
              <w:t>AUD</w:t>
            </w:r>
          </w:p>
        </w:tc>
        <w:tc>
          <w:tcPr>
            <w:tcW w:w="4040" w:type="dxa"/>
            <w:tcBorders>
              <w:top w:val="single" w:sz="4" w:space="0" w:color="000000"/>
              <w:left w:val="single" w:sz="4" w:space="0" w:color="000000"/>
              <w:bottom w:val="single" w:sz="4" w:space="0" w:color="000000"/>
              <w:right w:val="single" w:sz="4" w:space="0" w:color="000000"/>
            </w:tcBorders>
          </w:tcPr>
          <w:p w14:paraId="48898E6D" w14:textId="77777777" w:rsidR="00E16F53" w:rsidRDefault="00781240">
            <w:pPr>
              <w:pStyle w:val="ProductList-TableBody"/>
            </w:pPr>
            <w:r>
              <w:t>375,000</w:t>
            </w:r>
          </w:p>
        </w:tc>
      </w:tr>
      <w:tr w:rsidR="00E16F53" w14:paraId="742F9262" w14:textId="77777777">
        <w:tc>
          <w:tcPr>
            <w:tcW w:w="4040" w:type="dxa"/>
            <w:tcBorders>
              <w:top w:val="single" w:sz="4" w:space="0" w:color="000000"/>
              <w:left w:val="single" w:sz="4" w:space="0" w:color="000000"/>
              <w:bottom w:val="single" w:sz="4" w:space="0" w:color="000000"/>
              <w:right w:val="single" w:sz="4" w:space="0" w:color="000000"/>
            </w:tcBorders>
          </w:tcPr>
          <w:p w14:paraId="3B324642" w14:textId="77777777" w:rsidR="00E16F53" w:rsidRDefault="00781240">
            <w:pPr>
              <w:pStyle w:val="ProductList-TableBody"/>
            </w:pPr>
            <w:r>
              <w:t>Kanadský dolar</w:t>
            </w:r>
          </w:p>
        </w:tc>
        <w:tc>
          <w:tcPr>
            <w:tcW w:w="4040" w:type="dxa"/>
            <w:tcBorders>
              <w:top w:val="single" w:sz="4" w:space="0" w:color="000000"/>
              <w:left w:val="single" w:sz="4" w:space="0" w:color="000000"/>
              <w:bottom w:val="single" w:sz="4" w:space="0" w:color="000000"/>
              <w:right w:val="single" w:sz="4" w:space="0" w:color="000000"/>
            </w:tcBorders>
          </w:tcPr>
          <w:p w14:paraId="12BE388E" w14:textId="77777777" w:rsidR="00E16F53" w:rsidRDefault="00781240">
            <w:pPr>
              <w:pStyle w:val="ProductList-TableBody"/>
            </w:pPr>
            <w:r>
              <w:t>CAD</w:t>
            </w:r>
          </w:p>
        </w:tc>
        <w:tc>
          <w:tcPr>
            <w:tcW w:w="4040" w:type="dxa"/>
            <w:tcBorders>
              <w:top w:val="single" w:sz="4" w:space="0" w:color="000000"/>
              <w:left w:val="single" w:sz="4" w:space="0" w:color="000000"/>
              <w:bottom w:val="single" w:sz="4" w:space="0" w:color="000000"/>
              <w:right w:val="single" w:sz="4" w:space="0" w:color="000000"/>
            </w:tcBorders>
          </w:tcPr>
          <w:p w14:paraId="268C6C9D" w14:textId="77777777" w:rsidR="00E16F53" w:rsidRDefault="00781240">
            <w:pPr>
              <w:pStyle w:val="ProductList-TableBody"/>
            </w:pPr>
            <w:r>
              <w:t>337,500</w:t>
            </w:r>
          </w:p>
        </w:tc>
      </w:tr>
      <w:tr w:rsidR="00E16F53" w14:paraId="6BE88DB1" w14:textId="77777777">
        <w:tc>
          <w:tcPr>
            <w:tcW w:w="4040" w:type="dxa"/>
            <w:tcBorders>
              <w:top w:val="single" w:sz="4" w:space="0" w:color="000000"/>
              <w:left w:val="single" w:sz="4" w:space="0" w:color="000000"/>
              <w:bottom w:val="single" w:sz="4" w:space="0" w:color="000000"/>
              <w:right w:val="single" w:sz="4" w:space="0" w:color="000000"/>
            </w:tcBorders>
          </w:tcPr>
          <w:p w14:paraId="600FA127" w14:textId="77777777" w:rsidR="00E16F53" w:rsidRDefault="00781240">
            <w:pPr>
              <w:pStyle w:val="ProductList-TableBody"/>
            </w:pPr>
            <w:r>
              <w:t>Švýcarský frank</w:t>
            </w:r>
          </w:p>
        </w:tc>
        <w:tc>
          <w:tcPr>
            <w:tcW w:w="4040" w:type="dxa"/>
            <w:tcBorders>
              <w:top w:val="single" w:sz="4" w:space="0" w:color="000000"/>
              <w:left w:val="single" w:sz="4" w:space="0" w:color="000000"/>
              <w:bottom w:val="single" w:sz="4" w:space="0" w:color="000000"/>
              <w:right w:val="single" w:sz="4" w:space="0" w:color="000000"/>
            </w:tcBorders>
          </w:tcPr>
          <w:p w14:paraId="52A63034" w14:textId="77777777" w:rsidR="00E16F53" w:rsidRDefault="00781240">
            <w:pPr>
              <w:pStyle w:val="ProductList-TableBody"/>
            </w:pPr>
            <w:r>
              <w:t>CHF</w:t>
            </w:r>
          </w:p>
        </w:tc>
        <w:tc>
          <w:tcPr>
            <w:tcW w:w="4040" w:type="dxa"/>
            <w:tcBorders>
              <w:top w:val="single" w:sz="4" w:space="0" w:color="000000"/>
              <w:left w:val="single" w:sz="4" w:space="0" w:color="000000"/>
              <w:bottom w:val="single" w:sz="4" w:space="0" w:color="000000"/>
              <w:right w:val="single" w:sz="4" w:space="0" w:color="000000"/>
            </w:tcBorders>
          </w:tcPr>
          <w:p w14:paraId="4C942F54" w14:textId="77777777" w:rsidR="00E16F53" w:rsidRDefault="00781240">
            <w:pPr>
              <w:pStyle w:val="ProductList-TableBody"/>
            </w:pPr>
            <w:r>
              <w:t>412,500</w:t>
            </w:r>
          </w:p>
        </w:tc>
      </w:tr>
      <w:tr w:rsidR="00E16F53" w14:paraId="7995420F" w14:textId="77777777">
        <w:tc>
          <w:tcPr>
            <w:tcW w:w="4040" w:type="dxa"/>
            <w:tcBorders>
              <w:top w:val="single" w:sz="4" w:space="0" w:color="000000"/>
              <w:left w:val="single" w:sz="4" w:space="0" w:color="000000"/>
              <w:bottom w:val="single" w:sz="4" w:space="0" w:color="000000"/>
              <w:right w:val="single" w:sz="4" w:space="0" w:color="000000"/>
            </w:tcBorders>
          </w:tcPr>
          <w:p w14:paraId="5390B9E2" w14:textId="77777777" w:rsidR="00E16F53" w:rsidRDefault="00781240">
            <w:pPr>
              <w:pStyle w:val="ProductList-TableBody"/>
            </w:pPr>
            <w:r>
              <w:t>Čínský renminbi</w:t>
            </w:r>
          </w:p>
        </w:tc>
        <w:tc>
          <w:tcPr>
            <w:tcW w:w="4040" w:type="dxa"/>
            <w:tcBorders>
              <w:top w:val="single" w:sz="4" w:space="0" w:color="000000"/>
              <w:left w:val="single" w:sz="4" w:space="0" w:color="000000"/>
              <w:bottom w:val="single" w:sz="4" w:space="0" w:color="000000"/>
              <w:right w:val="single" w:sz="4" w:space="0" w:color="000000"/>
            </w:tcBorders>
          </w:tcPr>
          <w:p w14:paraId="7237F33B" w14:textId="77777777" w:rsidR="00E16F53" w:rsidRDefault="00781240">
            <w:pPr>
              <w:pStyle w:val="ProductList-TableBody"/>
            </w:pPr>
            <w:r>
              <w:t>CNY</w:t>
            </w:r>
          </w:p>
        </w:tc>
        <w:tc>
          <w:tcPr>
            <w:tcW w:w="4040" w:type="dxa"/>
            <w:tcBorders>
              <w:top w:val="single" w:sz="4" w:space="0" w:color="000000"/>
              <w:left w:val="single" w:sz="4" w:space="0" w:color="000000"/>
              <w:bottom w:val="single" w:sz="4" w:space="0" w:color="000000"/>
              <w:right w:val="single" w:sz="4" w:space="0" w:color="000000"/>
            </w:tcBorders>
          </w:tcPr>
          <w:p w14:paraId="677B205B" w14:textId="77777777" w:rsidR="00E16F53" w:rsidRDefault="00781240">
            <w:pPr>
              <w:pStyle w:val="ProductList-TableBody"/>
            </w:pPr>
            <w:r>
              <w:t>2,062,500</w:t>
            </w:r>
          </w:p>
        </w:tc>
      </w:tr>
      <w:tr w:rsidR="00E16F53" w14:paraId="35A26B25" w14:textId="77777777">
        <w:tc>
          <w:tcPr>
            <w:tcW w:w="4040" w:type="dxa"/>
            <w:tcBorders>
              <w:top w:val="single" w:sz="4" w:space="0" w:color="000000"/>
              <w:left w:val="single" w:sz="4" w:space="0" w:color="000000"/>
              <w:bottom w:val="single" w:sz="4" w:space="0" w:color="000000"/>
              <w:right w:val="single" w:sz="4" w:space="0" w:color="000000"/>
            </w:tcBorders>
          </w:tcPr>
          <w:p w14:paraId="6E143514" w14:textId="77777777" w:rsidR="00E16F53" w:rsidRDefault="00781240">
            <w:pPr>
              <w:pStyle w:val="ProductList-TableBody"/>
            </w:pPr>
            <w:r>
              <w:t>Dánská koruna</w:t>
            </w:r>
          </w:p>
        </w:tc>
        <w:tc>
          <w:tcPr>
            <w:tcW w:w="4040" w:type="dxa"/>
            <w:tcBorders>
              <w:top w:val="single" w:sz="4" w:space="0" w:color="000000"/>
              <w:left w:val="single" w:sz="4" w:space="0" w:color="000000"/>
              <w:bottom w:val="single" w:sz="4" w:space="0" w:color="000000"/>
              <w:right w:val="single" w:sz="4" w:space="0" w:color="000000"/>
            </w:tcBorders>
          </w:tcPr>
          <w:p w14:paraId="18453562" w14:textId="77777777" w:rsidR="00E16F53" w:rsidRDefault="00781240">
            <w:pPr>
              <w:pStyle w:val="ProductList-TableBody"/>
            </w:pPr>
            <w:r>
              <w:t>DKK</w:t>
            </w:r>
          </w:p>
        </w:tc>
        <w:tc>
          <w:tcPr>
            <w:tcW w:w="4040" w:type="dxa"/>
            <w:tcBorders>
              <w:top w:val="single" w:sz="4" w:space="0" w:color="000000"/>
              <w:left w:val="single" w:sz="4" w:space="0" w:color="000000"/>
              <w:bottom w:val="single" w:sz="4" w:space="0" w:color="000000"/>
              <w:right w:val="single" w:sz="4" w:space="0" w:color="000000"/>
            </w:tcBorders>
          </w:tcPr>
          <w:p w14:paraId="321DA07B" w14:textId="77777777" w:rsidR="00E16F53" w:rsidRDefault="00781240">
            <w:pPr>
              <w:pStyle w:val="ProductList-TableBody"/>
            </w:pPr>
            <w:r>
              <w:t>2,000,000</w:t>
            </w:r>
          </w:p>
        </w:tc>
      </w:tr>
      <w:tr w:rsidR="00E16F53" w14:paraId="0DB70004" w14:textId="77777777">
        <w:tc>
          <w:tcPr>
            <w:tcW w:w="4040" w:type="dxa"/>
            <w:tcBorders>
              <w:top w:val="single" w:sz="4" w:space="0" w:color="000000"/>
              <w:left w:val="single" w:sz="4" w:space="0" w:color="000000"/>
              <w:bottom w:val="single" w:sz="4" w:space="0" w:color="000000"/>
              <w:right w:val="single" w:sz="4" w:space="0" w:color="000000"/>
            </w:tcBorders>
          </w:tcPr>
          <w:p w14:paraId="32F549D4" w14:textId="77777777" w:rsidR="00E16F53" w:rsidRDefault="00781240">
            <w:pPr>
              <w:pStyle w:val="ProductList-TableBody"/>
            </w:pPr>
            <w:r>
              <w:t>Euro</w:t>
            </w:r>
          </w:p>
        </w:tc>
        <w:tc>
          <w:tcPr>
            <w:tcW w:w="4040" w:type="dxa"/>
            <w:tcBorders>
              <w:top w:val="single" w:sz="4" w:space="0" w:color="000000"/>
              <w:left w:val="single" w:sz="4" w:space="0" w:color="000000"/>
              <w:bottom w:val="single" w:sz="4" w:space="0" w:color="000000"/>
              <w:right w:val="single" w:sz="4" w:space="0" w:color="000000"/>
            </w:tcBorders>
          </w:tcPr>
          <w:p w14:paraId="071E0643" w14:textId="77777777" w:rsidR="00E16F53" w:rsidRDefault="00781240">
            <w:pPr>
              <w:pStyle w:val="ProductList-TableBody"/>
            </w:pPr>
            <w:r>
              <w:t>EUR</w:t>
            </w:r>
          </w:p>
        </w:tc>
        <w:tc>
          <w:tcPr>
            <w:tcW w:w="4040" w:type="dxa"/>
            <w:tcBorders>
              <w:top w:val="single" w:sz="4" w:space="0" w:color="000000"/>
              <w:left w:val="single" w:sz="4" w:space="0" w:color="000000"/>
              <w:bottom w:val="single" w:sz="4" w:space="0" w:color="000000"/>
              <w:right w:val="single" w:sz="4" w:space="0" w:color="000000"/>
            </w:tcBorders>
          </w:tcPr>
          <w:p w14:paraId="25E2ED51" w14:textId="77777777" w:rsidR="00E16F53" w:rsidRDefault="00781240">
            <w:pPr>
              <w:pStyle w:val="ProductList-TableBody"/>
            </w:pPr>
            <w:r>
              <w:t>268,750</w:t>
            </w:r>
          </w:p>
        </w:tc>
      </w:tr>
      <w:tr w:rsidR="00E16F53" w14:paraId="16A8FBA0" w14:textId="77777777">
        <w:tc>
          <w:tcPr>
            <w:tcW w:w="4040" w:type="dxa"/>
            <w:tcBorders>
              <w:top w:val="single" w:sz="4" w:space="0" w:color="000000"/>
              <w:left w:val="single" w:sz="4" w:space="0" w:color="000000"/>
              <w:bottom w:val="single" w:sz="4" w:space="0" w:color="000000"/>
              <w:right w:val="single" w:sz="4" w:space="0" w:color="000000"/>
            </w:tcBorders>
          </w:tcPr>
          <w:p w14:paraId="408846C9" w14:textId="77777777" w:rsidR="00E16F53" w:rsidRDefault="00781240">
            <w:pPr>
              <w:pStyle w:val="ProductList-TableBody"/>
            </w:pPr>
            <w:r>
              <w:t>Anglická libra</w:t>
            </w:r>
          </w:p>
        </w:tc>
        <w:tc>
          <w:tcPr>
            <w:tcW w:w="4040" w:type="dxa"/>
            <w:tcBorders>
              <w:top w:val="single" w:sz="4" w:space="0" w:color="000000"/>
              <w:left w:val="single" w:sz="4" w:space="0" w:color="000000"/>
              <w:bottom w:val="single" w:sz="4" w:space="0" w:color="000000"/>
              <w:right w:val="single" w:sz="4" w:space="0" w:color="000000"/>
            </w:tcBorders>
          </w:tcPr>
          <w:p w14:paraId="471062BD" w14:textId="77777777" w:rsidR="00E16F53" w:rsidRDefault="00781240">
            <w:pPr>
              <w:pStyle w:val="ProductList-TableBody"/>
            </w:pPr>
            <w:r>
              <w:t>GBP</w:t>
            </w:r>
          </w:p>
        </w:tc>
        <w:tc>
          <w:tcPr>
            <w:tcW w:w="4040" w:type="dxa"/>
            <w:tcBorders>
              <w:top w:val="single" w:sz="4" w:space="0" w:color="000000"/>
              <w:left w:val="single" w:sz="4" w:space="0" w:color="000000"/>
              <w:bottom w:val="single" w:sz="4" w:space="0" w:color="000000"/>
              <w:right w:val="single" w:sz="4" w:space="0" w:color="000000"/>
            </w:tcBorders>
          </w:tcPr>
          <w:p w14:paraId="5AA8BEB5" w14:textId="77777777" w:rsidR="00E16F53" w:rsidRDefault="00781240">
            <w:pPr>
              <w:pStyle w:val="ProductList-TableBody"/>
            </w:pPr>
            <w:r>
              <w:t>168,750</w:t>
            </w:r>
          </w:p>
        </w:tc>
      </w:tr>
      <w:tr w:rsidR="00E16F53" w14:paraId="3ED68B3C" w14:textId="77777777">
        <w:tc>
          <w:tcPr>
            <w:tcW w:w="4040" w:type="dxa"/>
            <w:tcBorders>
              <w:top w:val="single" w:sz="4" w:space="0" w:color="000000"/>
              <w:left w:val="single" w:sz="4" w:space="0" w:color="000000"/>
              <w:bottom w:val="single" w:sz="4" w:space="0" w:color="000000"/>
              <w:right w:val="single" w:sz="4" w:space="0" w:color="000000"/>
            </w:tcBorders>
          </w:tcPr>
          <w:p w14:paraId="6BC9E2BE" w14:textId="77777777" w:rsidR="00E16F53" w:rsidRDefault="00781240">
            <w:pPr>
              <w:pStyle w:val="ProductList-TableBody"/>
            </w:pPr>
            <w:r>
              <w:t>Japonský jen</w:t>
            </w:r>
          </w:p>
        </w:tc>
        <w:tc>
          <w:tcPr>
            <w:tcW w:w="4040" w:type="dxa"/>
            <w:tcBorders>
              <w:top w:val="single" w:sz="4" w:space="0" w:color="000000"/>
              <w:left w:val="single" w:sz="4" w:space="0" w:color="000000"/>
              <w:bottom w:val="single" w:sz="4" w:space="0" w:color="000000"/>
              <w:right w:val="single" w:sz="4" w:space="0" w:color="000000"/>
            </w:tcBorders>
          </w:tcPr>
          <w:p w14:paraId="3B0C8703" w14:textId="77777777" w:rsidR="00E16F53" w:rsidRDefault="00781240">
            <w:pPr>
              <w:pStyle w:val="ProductList-TableBody"/>
            </w:pPr>
            <w:r>
              <w:t>JPY</w:t>
            </w:r>
          </w:p>
        </w:tc>
        <w:tc>
          <w:tcPr>
            <w:tcW w:w="4040" w:type="dxa"/>
            <w:tcBorders>
              <w:top w:val="single" w:sz="4" w:space="0" w:color="000000"/>
              <w:left w:val="single" w:sz="4" w:space="0" w:color="000000"/>
              <w:bottom w:val="single" w:sz="4" w:space="0" w:color="000000"/>
              <w:right w:val="single" w:sz="4" w:space="0" w:color="000000"/>
            </w:tcBorders>
          </w:tcPr>
          <w:p w14:paraId="6AA45ED2" w14:textId="77777777" w:rsidR="00E16F53" w:rsidRDefault="00781240">
            <w:pPr>
              <w:pStyle w:val="ProductList-TableBody"/>
            </w:pPr>
            <w:r>
              <w:t>30,000,000</w:t>
            </w:r>
          </w:p>
        </w:tc>
      </w:tr>
      <w:tr w:rsidR="00E16F53" w14:paraId="7E982FBB" w14:textId="77777777">
        <w:tc>
          <w:tcPr>
            <w:tcW w:w="4040" w:type="dxa"/>
            <w:tcBorders>
              <w:top w:val="single" w:sz="4" w:space="0" w:color="000000"/>
              <w:left w:val="single" w:sz="4" w:space="0" w:color="000000"/>
              <w:bottom w:val="single" w:sz="4" w:space="0" w:color="000000"/>
              <w:right w:val="single" w:sz="4" w:space="0" w:color="000000"/>
            </w:tcBorders>
          </w:tcPr>
          <w:p w14:paraId="47A85AAF" w14:textId="77777777" w:rsidR="00E16F53" w:rsidRDefault="00781240">
            <w:pPr>
              <w:pStyle w:val="ProductList-TableBody"/>
            </w:pPr>
            <w:r>
              <w:t>Korejský won</w:t>
            </w:r>
          </w:p>
        </w:tc>
        <w:tc>
          <w:tcPr>
            <w:tcW w:w="4040" w:type="dxa"/>
            <w:tcBorders>
              <w:top w:val="single" w:sz="4" w:space="0" w:color="000000"/>
              <w:left w:val="single" w:sz="4" w:space="0" w:color="000000"/>
              <w:bottom w:val="single" w:sz="4" w:space="0" w:color="000000"/>
              <w:right w:val="single" w:sz="4" w:space="0" w:color="000000"/>
            </w:tcBorders>
          </w:tcPr>
          <w:p w14:paraId="20ABB5E8" w14:textId="77777777" w:rsidR="00E16F53" w:rsidRDefault="00781240">
            <w:pPr>
              <w:pStyle w:val="ProductList-TableBody"/>
            </w:pPr>
            <w:r>
              <w:t>KRW</w:t>
            </w:r>
          </w:p>
        </w:tc>
        <w:tc>
          <w:tcPr>
            <w:tcW w:w="4040" w:type="dxa"/>
            <w:tcBorders>
              <w:top w:val="single" w:sz="4" w:space="0" w:color="000000"/>
              <w:left w:val="single" w:sz="4" w:space="0" w:color="000000"/>
              <w:bottom w:val="single" w:sz="4" w:space="0" w:color="000000"/>
              <w:right w:val="single" w:sz="4" w:space="0" w:color="000000"/>
            </w:tcBorders>
          </w:tcPr>
          <w:p w14:paraId="766E3FF2" w14:textId="77777777" w:rsidR="00E16F53" w:rsidRDefault="00781240">
            <w:pPr>
              <w:pStyle w:val="ProductList-TableBody"/>
            </w:pPr>
            <w:r>
              <w:t>300,000,000</w:t>
            </w:r>
          </w:p>
        </w:tc>
      </w:tr>
      <w:tr w:rsidR="00E16F53" w14:paraId="642919EB" w14:textId="77777777">
        <w:tc>
          <w:tcPr>
            <w:tcW w:w="4040" w:type="dxa"/>
            <w:tcBorders>
              <w:top w:val="single" w:sz="4" w:space="0" w:color="000000"/>
              <w:left w:val="single" w:sz="4" w:space="0" w:color="000000"/>
              <w:bottom w:val="single" w:sz="4" w:space="0" w:color="000000"/>
              <w:right w:val="single" w:sz="4" w:space="0" w:color="000000"/>
            </w:tcBorders>
          </w:tcPr>
          <w:p w14:paraId="2F6C0CD9" w14:textId="77777777" w:rsidR="00E16F53" w:rsidRDefault="00781240">
            <w:pPr>
              <w:pStyle w:val="ProductList-TableBody"/>
            </w:pPr>
            <w:r>
              <w:t>Norská koruna</w:t>
            </w:r>
          </w:p>
        </w:tc>
        <w:tc>
          <w:tcPr>
            <w:tcW w:w="4040" w:type="dxa"/>
            <w:tcBorders>
              <w:top w:val="single" w:sz="4" w:space="0" w:color="000000"/>
              <w:left w:val="single" w:sz="4" w:space="0" w:color="000000"/>
              <w:bottom w:val="single" w:sz="4" w:space="0" w:color="000000"/>
              <w:right w:val="single" w:sz="4" w:space="0" w:color="000000"/>
            </w:tcBorders>
          </w:tcPr>
          <w:p w14:paraId="5F35BAAB" w14:textId="77777777" w:rsidR="00E16F53" w:rsidRDefault="00781240">
            <w:pPr>
              <w:pStyle w:val="ProductList-TableBody"/>
            </w:pPr>
            <w:r>
              <w:t>NOK</w:t>
            </w:r>
          </w:p>
        </w:tc>
        <w:tc>
          <w:tcPr>
            <w:tcW w:w="4040" w:type="dxa"/>
            <w:tcBorders>
              <w:top w:val="single" w:sz="4" w:space="0" w:color="000000"/>
              <w:left w:val="single" w:sz="4" w:space="0" w:color="000000"/>
              <w:bottom w:val="single" w:sz="4" w:space="0" w:color="000000"/>
              <w:right w:val="single" w:sz="4" w:space="0" w:color="000000"/>
            </w:tcBorders>
          </w:tcPr>
          <w:p w14:paraId="2B472A28" w14:textId="77777777" w:rsidR="00E16F53" w:rsidRDefault="00781240">
            <w:pPr>
              <w:pStyle w:val="ProductList-TableBody"/>
            </w:pPr>
            <w:r>
              <w:t>2,062,500</w:t>
            </w:r>
          </w:p>
        </w:tc>
      </w:tr>
      <w:tr w:rsidR="00E16F53" w14:paraId="2B1A030B" w14:textId="77777777">
        <w:tc>
          <w:tcPr>
            <w:tcW w:w="4040" w:type="dxa"/>
            <w:tcBorders>
              <w:top w:val="single" w:sz="4" w:space="0" w:color="000000"/>
              <w:left w:val="single" w:sz="4" w:space="0" w:color="000000"/>
              <w:bottom w:val="single" w:sz="4" w:space="0" w:color="000000"/>
              <w:right w:val="single" w:sz="4" w:space="0" w:color="000000"/>
            </w:tcBorders>
          </w:tcPr>
          <w:p w14:paraId="17D440F6" w14:textId="77777777" w:rsidR="00E16F53" w:rsidRDefault="00781240">
            <w:pPr>
              <w:pStyle w:val="ProductList-TableBody"/>
            </w:pPr>
            <w:r>
              <w:t>Novozélandský dolar</w:t>
            </w:r>
          </w:p>
        </w:tc>
        <w:tc>
          <w:tcPr>
            <w:tcW w:w="4040" w:type="dxa"/>
            <w:tcBorders>
              <w:top w:val="single" w:sz="4" w:space="0" w:color="000000"/>
              <w:left w:val="single" w:sz="4" w:space="0" w:color="000000"/>
              <w:bottom w:val="single" w:sz="4" w:space="0" w:color="000000"/>
              <w:right w:val="single" w:sz="4" w:space="0" w:color="000000"/>
            </w:tcBorders>
          </w:tcPr>
          <w:p w14:paraId="44CCE91F" w14:textId="77777777" w:rsidR="00E16F53" w:rsidRDefault="00781240">
            <w:pPr>
              <w:pStyle w:val="ProductList-TableBody"/>
            </w:pPr>
            <w:r>
              <w:t>NZD</w:t>
            </w:r>
          </w:p>
        </w:tc>
        <w:tc>
          <w:tcPr>
            <w:tcW w:w="4040" w:type="dxa"/>
            <w:tcBorders>
              <w:top w:val="single" w:sz="4" w:space="0" w:color="000000"/>
              <w:left w:val="single" w:sz="4" w:space="0" w:color="000000"/>
              <w:bottom w:val="single" w:sz="4" w:space="0" w:color="000000"/>
              <w:right w:val="single" w:sz="4" w:space="0" w:color="000000"/>
            </w:tcBorders>
          </w:tcPr>
          <w:p w14:paraId="0418163E" w14:textId="77777777" w:rsidR="00E16F53" w:rsidRDefault="00781240">
            <w:pPr>
              <w:pStyle w:val="ProductList-TableBody"/>
            </w:pPr>
            <w:r>
              <w:t>437,500</w:t>
            </w:r>
          </w:p>
        </w:tc>
      </w:tr>
      <w:tr w:rsidR="00E16F53" w14:paraId="33FE1F62" w14:textId="77777777">
        <w:tc>
          <w:tcPr>
            <w:tcW w:w="4040" w:type="dxa"/>
            <w:tcBorders>
              <w:top w:val="single" w:sz="4" w:space="0" w:color="000000"/>
              <w:left w:val="single" w:sz="4" w:space="0" w:color="000000"/>
              <w:bottom w:val="single" w:sz="4" w:space="0" w:color="000000"/>
              <w:right w:val="single" w:sz="4" w:space="0" w:color="000000"/>
            </w:tcBorders>
          </w:tcPr>
          <w:p w14:paraId="1FF39184" w14:textId="77777777" w:rsidR="00E16F53" w:rsidRDefault="00781240">
            <w:pPr>
              <w:pStyle w:val="ProductList-TableBody"/>
            </w:pPr>
            <w:r>
              <w:t>Švédská koruna</w:t>
            </w:r>
          </w:p>
        </w:tc>
        <w:tc>
          <w:tcPr>
            <w:tcW w:w="4040" w:type="dxa"/>
            <w:tcBorders>
              <w:top w:val="single" w:sz="4" w:space="0" w:color="000000"/>
              <w:left w:val="single" w:sz="4" w:space="0" w:color="000000"/>
              <w:bottom w:val="single" w:sz="4" w:space="0" w:color="000000"/>
              <w:right w:val="single" w:sz="4" w:space="0" w:color="000000"/>
            </w:tcBorders>
          </w:tcPr>
          <w:p w14:paraId="5E224A98" w14:textId="77777777" w:rsidR="00E16F53" w:rsidRDefault="00781240">
            <w:pPr>
              <w:pStyle w:val="ProductList-TableBody"/>
            </w:pPr>
            <w:r>
              <w:t>SEK</w:t>
            </w:r>
          </w:p>
        </w:tc>
        <w:tc>
          <w:tcPr>
            <w:tcW w:w="4040" w:type="dxa"/>
            <w:tcBorders>
              <w:top w:val="single" w:sz="4" w:space="0" w:color="000000"/>
              <w:left w:val="single" w:sz="4" w:space="0" w:color="000000"/>
              <w:bottom w:val="single" w:sz="4" w:space="0" w:color="000000"/>
              <w:right w:val="single" w:sz="4" w:space="0" w:color="000000"/>
            </w:tcBorders>
          </w:tcPr>
          <w:p w14:paraId="64949AA9" w14:textId="77777777" w:rsidR="00E16F53" w:rsidRDefault="00781240">
            <w:pPr>
              <w:pStyle w:val="ProductList-TableBody"/>
            </w:pPr>
            <w:r>
              <w:t>2,500,000</w:t>
            </w:r>
          </w:p>
        </w:tc>
      </w:tr>
      <w:tr w:rsidR="00E16F53" w14:paraId="041EA16D" w14:textId="77777777">
        <w:tc>
          <w:tcPr>
            <w:tcW w:w="4040" w:type="dxa"/>
            <w:tcBorders>
              <w:top w:val="single" w:sz="4" w:space="0" w:color="000000"/>
              <w:left w:val="single" w:sz="4" w:space="0" w:color="000000"/>
              <w:bottom w:val="single" w:sz="4" w:space="0" w:color="000000"/>
              <w:right w:val="single" w:sz="4" w:space="0" w:color="000000"/>
            </w:tcBorders>
          </w:tcPr>
          <w:p w14:paraId="3706D236" w14:textId="77777777" w:rsidR="00E16F53" w:rsidRDefault="00781240">
            <w:pPr>
              <w:pStyle w:val="ProductList-TableBody"/>
            </w:pPr>
            <w:r>
              <w:t>Nový tchaj-wanský dolar</w:t>
            </w:r>
          </w:p>
        </w:tc>
        <w:tc>
          <w:tcPr>
            <w:tcW w:w="4040" w:type="dxa"/>
            <w:tcBorders>
              <w:top w:val="single" w:sz="4" w:space="0" w:color="000000"/>
              <w:left w:val="single" w:sz="4" w:space="0" w:color="000000"/>
              <w:bottom w:val="single" w:sz="4" w:space="0" w:color="000000"/>
              <w:right w:val="single" w:sz="4" w:space="0" w:color="000000"/>
            </w:tcBorders>
          </w:tcPr>
          <w:p w14:paraId="1BBB32C4" w14:textId="77777777" w:rsidR="00E16F53" w:rsidRDefault="00781240">
            <w:pPr>
              <w:pStyle w:val="ProductList-TableBody"/>
            </w:pPr>
            <w:r>
              <w:t>TWD</w:t>
            </w:r>
          </w:p>
        </w:tc>
        <w:tc>
          <w:tcPr>
            <w:tcW w:w="4040" w:type="dxa"/>
            <w:tcBorders>
              <w:top w:val="single" w:sz="4" w:space="0" w:color="000000"/>
              <w:left w:val="single" w:sz="4" w:space="0" w:color="000000"/>
              <w:bottom w:val="single" w:sz="4" w:space="0" w:color="000000"/>
              <w:right w:val="single" w:sz="4" w:space="0" w:color="000000"/>
            </w:tcBorders>
          </w:tcPr>
          <w:p w14:paraId="7797582D" w14:textId="77777777" w:rsidR="00E16F53" w:rsidRDefault="00781240">
            <w:pPr>
              <w:pStyle w:val="ProductList-TableBody"/>
            </w:pPr>
            <w:r>
              <w:t>8,750,000</w:t>
            </w:r>
          </w:p>
        </w:tc>
      </w:tr>
      <w:tr w:rsidR="00E16F53" w14:paraId="5F1924F5" w14:textId="77777777">
        <w:tc>
          <w:tcPr>
            <w:tcW w:w="4040" w:type="dxa"/>
            <w:tcBorders>
              <w:top w:val="single" w:sz="4" w:space="0" w:color="000000"/>
              <w:left w:val="single" w:sz="4" w:space="0" w:color="000000"/>
              <w:bottom w:val="single" w:sz="4" w:space="0" w:color="000000"/>
              <w:right w:val="single" w:sz="4" w:space="0" w:color="000000"/>
            </w:tcBorders>
          </w:tcPr>
          <w:p w14:paraId="26237571" w14:textId="77777777" w:rsidR="00E16F53" w:rsidRDefault="00781240">
            <w:pPr>
              <w:pStyle w:val="ProductList-TableBody"/>
            </w:pPr>
            <w:r>
              <w:t>Indická rupie</w:t>
            </w:r>
          </w:p>
        </w:tc>
        <w:tc>
          <w:tcPr>
            <w:tcW w:w="4040" w:type="dxa"/>
            <w:tcBorders>
              <w:top w:val="single" w:sz="4" w:space="0" w:color="000000"/>
              <w:left w:val="single" w:sz="4" w:space="0" w:color="000000"/>
              <w:bottom w:val="single" w:sz="4" w:space="0" w:color="000000"/>
              <w:right w:val="single" w:sz="4" w:space="0" w:color="000000"/>
            </w:tcBorders>
          </w:tcPr>
          <w:p w14:paraId="395D3549" w14:textId="77777777" w:rsidR="00E16F53" w:rsidRDefault="00781240">
            <w:pPr>
              <w:pStyle w:val="ProductList-TableBody"/>
            </w:pPr>
            <w:r>
              <w:t>INR</w:t>
            </w:r>
          </w:p>
        </w:tc>
        <w:tc>
          <w:tcPr>
            <w:tcW w:w="4040" w:type="dxa"/>
            <w:tcBorders>
              <w:top w:val="single" w:sz="4" w:space="0" w:color="000000"/>
              <w:left w:val="single" w:sz="4" w:space="0" w:color="000000"/>
              <w:bottom w:val="single" w:sz="4" w:space="0" w:color="000000"/>
              <w:right w:val="single" w:sz="4" w:space="0" w:color="000000"/>
            </w:tcBorders>
          </w:tcPr>
          <w:p w14:paraId="47D20510" w14:textId="77777777" w:rsidR="00E16F53" w:rsidRDefault="00781240">
            <w:pPr>
              <w:pStyle w:val="ProductList-TableBody"/>
            </w:pPr>
            <w:r>
              <w:t>12,500,000</w:t>
            </w:r>
          </w:p>
        </w:tc>
      </w:tr>
      <w:tr w:rsidR="00E16F53" w14:paraId="6E22151C" w14:textId="77777777">
        <w:tc>
          <w:tcPr>
            <w:tcW w:w="4040" w:type="dxa"/>
            <w:tcBorders>
              <w:top w:val="single" w:sz="4" w:space="0" w:color="000000"/>
              <w:left w:val="single" w:sz="4" w:space="0" w:color="000000"/>
              <w:bottom w:val="single" w:sz="4" w:space="0" w:color="000000"/>
              <w:right w:val="single" w:sz="4" w:space="0" w:color="000000"/>
            </w:tcBorders>
          </w:tcPr>
          <w:p w14:paraId="62ABA54A" w14:textId="77777777" w:rsidR="00E16F53" w:rsidRDefault="00781240">
            <w:pPr>
              <w:pStyle w:val="ProductList-TableBody"/>
            </w:pPr>
            <w:r>
              <w:t>Ruský rubl</w:t>
            </w:r>
          </w:p>
        </w:tc>
        <w:tc>
          <w:tcPr>
            <w:tcW w:w="4040" w:type="dxa"/>
            <w:tcBorders>
              <w:top w:val="single" w:sz="4" w:space="0" w:color="000000"/>
              <w:left w:val="single" w:sz="4" w:space="0" w:color="000000"/>
              <w:bottom w:val="single" w:sz="4" w:space="0" w:color="000000"/>
              <w:right w:val="single" w:sz="4" w:space="0" w:color="000000"/>
            </w:tcBorders>
          </w:tcPr>
          <w:p w14:paraId="6DF1035D" w14:textId="77777777" w:rsidR="00E16F53" w:rsidRDefault="00781240">
            <w:pPr>
              <w:pStyle w:val="ProductList-TableBody"/>
            </w:pPr>
            <w:r>
              <w:t>RUB</w:t>
            </w:r>
          </w:p>
        </w:tc>
        <w:tc>
          <w:tcPr>
            <w:tcW w:w="4040" w:type="dxa"/>
            <w:tcBorders>
              <w:top w:val="single" w:sz="4" w:space="0" w:color="000000"/>
              <w:left w:val="single" w:sz="4" w:space="0" w:color="000000"/>
              <w:bottom w:val="single" w:sz="4" w:space="0" w:color="000000"/>
              <w:right w:val="single" w:sz="4" w:space="0" w:color="000000"/>
            </w:tcBorders>
          </w:tcPr>
          <w:p w14:paraId="521AEDD0" w14:textId="77777777" w:rsidR="00E16F53" w:rsidRDefault="00781240">
            <w:pPr>
              <w:pStyle w:val="ProductList-TableBody"/>
            </w:pPr>
            <w:r>
              <w:t>8,250,000</w:t>
            </w:r>
          </w:p>
        </w:tc>
      </w:tr>
    </w:tbl>
    <w:p w14:paraId="2C90B721" w14:textId="77777777" w:rsidR="00E16F53" w:rsidRDefault="00E16F53">
      <w:pPr>
        <w:pStyle w:val="ProductList-BodyIndented"/>
        <w:ind w:left="720"/>
      </w:pPr>
    </w:p>
    <w:p w14:paraId="46CE2C74" w14:textId="77777777" w:rsidR="00E16F53" w:rsidRDefault="00781240">
      <w:pPr>
        <w:pStyle w:val="ProductList-BodyIndented"/>
      </w:pPr>
      <w:r>
        <w:t xml:space="preserve">Pokud je roční průměrný výdaj za krytí SA pro kvalifikující produkty Application Platform nebo Core Infrastructure s nárokem na neomezenou podporu 24x7 PRS vyšší než 250 000 USD, společnost Microsoft nebude pro tyto produkty udělovat incidenty na základě skutečného výdaje za krytí SA. Pokud zákazník v průběhu období získá nárok na neomezenou nepřetržitou podporu PRS, budou ze zůstatku zákazníka odečteny všechny incidenty, které byly dříve přiděleny na základě výdajů za SA a nevyužity. Incidenty neomezené podpory 24x7 PRS nelze převést na hodiny ani incidenty podpory řešení problémů Premium. </w:t>
      </w:r>
    </w:p>
    <w:p w14:paraId="6E8C3235" w14:textId="77777777" w:rsidR="00E16F53" w:rsidRDefault="00E16F53">
      <w:pPr>
        <w:pStyle w:val="ProductList-BodyIndented"/>
        <w:ind w:left="720"/>
      </w:pPr>
    </w:p>
    <w:p w14:paraId="136F13D1" w14:textId="77777777" w:rsidR="00E16F53" w:rsidRDefault="00781240">
      <w:pPr>
        <w:pStyle w:val="ProductList-SubClauseHeading"/>
        <w:outlineLvl w:val="3"/>
      </w:pPr>
      <w:r>
        <w:t>Nárok na Parallel Data Warehouse</w:t>
      </w:r>
    </w:p>
    <w:p w14:paraId="2757F672" w14:textId="77777777" w:rsidR="00E16F53" w:rsidRDefault="00781240">
      <w:pPr>
        <w:pStyle w:val="ProductList-BodyIndented"/>
      </w:pPr>
      <w:r>
        <w:t>Zákazníci, kteří získají licence pro produkt SQL Server Enterprise Edition, implementují software Parallel Data Warehouse („PDW“) a mají aktivní smlouvu ke službám Premier, mají nárok na incidenty neomezené nepřetržité podpory řešení problémů, a to bez ohledu na registraci v SCE nebo výdaje na SCE.</w:t>
      </w:r>
    </w:p>
    <w:p w14:paraId="74962BC2" w14:textId="77777777" w:rsidR="00E16F53" w:rsidRDefault="00E16F53">
      <w:pPr>
        <w:pStyle w:val="ProductList-BodyIndented"/>
      </w:pPr>
    </w:p>
    <w:p w14:paraId="4019A218" w14:textId="77777777" w:rsidR="00E16F53" w:rsidRDefault="00781240">
      <w:pPr>
        <w:pStyle w:val="ProductList-BodyIndented"/>
      </w:pPr>
      <w:r>
        <w:t>Všichni oprávnění zákazníci obdrží neomezený počet incidentů nepřetržité podpory řešení problémů, ale počet povolených kontaktů podpory pro neomezenou nepřetržitou podporu řešení problémů se liší podle velikosti a výdajů za krytí SA. Všichni oprávnění zákazníci mají nárok minimálně na čtyři autorizované kontakty a jeden dodatečný kontakt na každých 125 000 USD výdajů za SA podle své licence SCE nebo multilicenčního programu, v rámci kterých si zakoupili licence pro SQL Server Enterprise Edition. V případě smluv uzavřených v cizí měně mají oprávnění zákazníci nárok minimálně na čtyři autorizované kontakty a jeden dodatečný kontakt pro každou přírůstkovou částku výdajů za SA ekvivalentní částce 125 000 USD ročních průměrných výdajů za SA v příslušné cizí měně. Viz tabulku níže:</w:t>
      </w:r>
    </w:p>
    <w:p w14:paraId="326C4CDC" w14:textId="77777777" w:rsidR="00E16F53" w:rsidRDefault="00E16F53">
      <w:pPr>
        <w:pStyle w:val="ProductList-BodyIndented"/>
      </w:pPr>
    </w:p>
    <w:p w14:paraId="7FCD5B1A" w14:textId="77777777" w:rsidR="00E16F53" w:rsidRDefault="00781240">
      <w:pPr>
        <w:pStyle w:val="ProductList-BodyIndented"/>
      </w:pPr>
      <w:r>
        <w:t>Následující tabulka platí pro zákazníky, kteří mají SCE nebo licence pro PDW:</w:t>
      </w:r>
    </w:p>
    <w:tbl>
      <w:tblPr>
        <w:tblStyle w:val="PURTable0"/>
        <w:tblW w:w="0" w:type="dxa"/>
        <w:tblLook w:val="04A0" w:firstRow="1" w:lastRow="0" w:firstColumn="1" w:lastColumn="0" w:noHBand="0" w:noVBand="1"/>
      </w:tblPr>
      <w:tblGrid>
        <w:gridCol w:w="5315"/>
        <w:gridCol w:w="5241"/>
      </w:tblGrid>
      <w:tr w:rsidR="00E16F53" w14:paraId="397295CB"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042CE3B8" w14:textId="77777777" w:rsidR="00E16F53" w:rsidRDefault="00781240">
            <w:pPr>
              <w:pStyle w:val="ProductList-TableBody"/>
            </w:pPr>
            <w:r>
              <w:rPr>
                <w:color w:val="FFFFFF"/>
              </w:rPr>
              <w:t>Průměr ročního spotřebovaného krytí SA</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4928B347" w14:textId="77777777" w:rsidR="00E16F53" w:rsidRDefault="00781240">
            <w:pPr>
              <w:pStyle w:val="ProductList-TableBody"/>
            </w:pPr>
            <w:r>
              <w:rPr>
                <w:color w:val="FFFFFF"/>
              </w:rPr>
              <w:t>Povolené kontakty podpory</w:t>
            </w:r>
          </w:p>
        </w:tc>
      </w:tr>
      <w:tr w:rsidR="00E16F53" w14:paraId="49D22159" w14:textId="77777777">
        <w:tc>
          <w:tcPr>
            <w:tcW w:w="6120" w:type="dxa"/>
            <w:tcBorders>
              <w:top w:val="single" w:sz="4" w:space="0" w:color="000000"/>
              <w:left w:val="single" w:sz="4" w:space="0" w:color="000000"/>
              <w:bottom w:val="single" w:sz="4" w:space="0" w:color="000000"/>
              <w:right w:val="single" w:sz="4" w:space="0" w:color="000000"/>
            </w:tcBorders>
          </w:tcPr>
          <w:p w14:paraId="7BE94EE8" w14:textId="77777777" w:rsidR="00E16F53" w:rsidRDefault="00781240">
            <w:pPr>
              <w:pStyle w:val="ProductList-TableBody"/>
            </w:pPr>
            <w:r>
              <w:t>$250,000 - $374,999</w:t>
            </w:r>
          </w:p>
        </w:tc>
        <w:tc>
          <w:tcPr>
            <w:tcW w:w="6120" w:type="dxa"/>
            <w:tcBorders>
              <w:top w:val="single" w:sz="4" w:space="0" w:color="000000"/>
              <w:left w:val="single" w:sz="4" w:space="0" w:color="000000"/>
              <w:bottom w:val="single" w:sz="4" w:space="0" w:color="000000"/>
              <w:right w:val="single" w:sz="4" w:space="0" w:color="000000"/>
            </w:tcBorders>
          </w:tcPr>
          <w:p w14:paraId="40850308" w14:textId="77777777" w:rsidR="00E16F53" w:rsidRDefault="00781240">
            <w:pPr>
              <w:pStyle w:val="ProductList-TableBody"/>
            </w:pPr>
            <w:r>
              <w:t>4</w:t>
            </w:r>
          </w:p>
        </w:tc>
      </w:tr>
      <w:tr w:rsidR="00E16F53" w14:paraId="74181FD7" w14:textId="77777777">
        <w:tc>
          <w:tcPr>
            <w:tcW w:w="6120" w:type="dxa"/>
            <w:tcBorders>
              <w:top w:val="single" w:sz="4" w:space="0" w:color="000000"/>
              <w:left w:val="single" w:sz="4" w:space="0" w:color="000000"/>
              <w:bottom w:val="single" w:sz="4" w:space="0" w:color="000000"/>
              <w:right w:val="single" w:sz="4" w:space="0" w:color="000000"/>
            </w:tcBorders>
          </w:tcPr>
          <w:p w14:paraId="1D562C33" w14:textId="77777777" w:rsidR="00E16F53" w:rsidRDefault="00781240">
            <w:pPr>
              <w:pStyle w:val="ProductList-TableBody"/>
            </w:pPr>
            <w:r>
              <w:t>$375,000 - $499,999</w:t>
            </w:r>
          </w:p>
        </w:tc>
        <w:tc>
          <w:tcPr>
            <w:tcW w:w="6120" w:type="dxa"/>
            <w:tcBorders>
              <w:top w:val="single" w:sz="4" w:space="0" w:color="000000"/>
              <w:left w:val="single" w:sz="4" w:space="0" w:color="000000"/>
              <w:bottom w:val="single" w:sz="4" w:space="0" w:color="000000"/>
              <w:right w:val="single" w:sz="4" w:space="0" w:color="000000"/>
            </w:tcBorders>
          </w:tcPr>
          <w:p w14:paraId="0DEA6457" w14:textId="77777777" w:rsidR="00E16F53" w:rsidRDefault="00781240">
            <w:pPr>
              <w:pStyle w:val="ProductList-TableBody"/>
            </w:pPr>
            <w:r>
              <w:t>5</w:t>
            </w:r>
          </w:p>
        </w:tc>
      </w:tr>
      <w:tr w:rsidR="00E16F53" w14:paraId="020990D4" w14:textId="77777777">
        <w:tc>
          <w:tcPr>
            <w:tcW w:w="6120" w:type="dxa"/>
            <w:tcBorders>
              <w:top w:val="single" w:sz="4" w:space="0" w:color="000000"/>
              <w:left w:val="single" w:sz="4" w:space="0" w:color="000000"/>
              <w:bottom w:val="single" w:sz="4" w:space="0" w:color="000000"/>
              <w:right w:val="single" w:sz="4" w:space="0" w:color="000000"/>
            </w:tcBorders>
          </w:tcPr>
          <w:p w14:paraId="5C8A6AD2" w14:textId="77777777" w:rsidR="00E16F53" w:rsidRDefault="00781240">
            <w:pPr>
              <w:pStyle w:val="ProductList-TableBody"/>
            </w:pPr>
            <w:r>
              <w:t>$500,000 - $624,999</w:t>
            </w:r>
          </w:p>
        </w:tc>
        <w:tc>
          <w:tcPr>
            <w:tcW w:w="6120" w:type="dxa"/>
            <w:tcBorders>
              <w:top w:val="single" w:sz="4" w:space="0" w:color="000000"/>
              <w:left w:val="single" w:sz="4" w:space="0" w:color="000000"/>
              <w:bottom w:val="single" w:sz="4" w:space="0" w:color="000000"/>
              <w:right w:val="single" w:sz="4" w:space="0" w:color="000000"/>
            </w:tcBorders>
          </w:tcPr>
          <w:p w14:paraId="4530F3E6" w14:textId="77777777" w:rsidR="00E16F53" w:rsidRDefault="00781240">
            <w:pPr>
              <w:pStyle w:val="ProductList-TableBody"/>
            </w:pPr>
            <w:r>
              <w:t>6</w:t>
            </w:r>
          </w:p>
        </w:tc>
      </w:tr>
      <w:tr w:rsidR="00E16F53" w14:paraId="698F9018" w14:textId="77777777">
        <w:tc>
          <w:tcPr>
            <w:tcW w:w="6120" w:type="dxa"/>
            <w:tcBorders>
              <w:top w:val="single" w:sz="4" w:space="0" w:color="000000"/>
              <w:left w:val="single" w:sz="4" w:space="0" w:color="000000"/>
              <w:bottom w:val="single" w:sz="4" w:space="0" w:color="000000"/>
              <w:right w:val="single" w:sz="4" w:space="0" w:color="000000"/>
            </w:tcBorders>
          </w:tcPr>
          <w:p w14:paraId="4405D96D" w14:textId="77777777" w:rsidR="00E16F53" w:rsidRDefault="00781240">
            <w:pPr>
              <w:pStyle w:val="ProductList-TableBody"/>
            </w:pPr>
            <w:r>
              <w:t>$625,000 - $749,999</w:t>
            </w:r>
          </w:p>
        </w:tc>
        <w:tc>
          <w:tcPr>
            <w:tcW w:w="6120" w:type="dxa"/>
            <w:tcBorders>
              <w:top w:val="single" w:sz="4" w:space="0" w:color="000000"/>
              <w:left w:val="single" w:sz="4" w:space="0" w:color="000000"/>
              <w:bottom w:val="single" w:sz="4" w:space="0" w:color="000000"/>
              <w:right w:val="single" w:sz="4" w:space="0" w:color="000000"/>
            </w:tcBorders>
          </w:tcPr>
          <w:p w14:paraId="2F72FE39" w14:textId="77777777" w:rsidR="00E16F53" w:rsidRDefault="00781240">
            <w:pPr>
              <w:pStyle w:val="ProductList-TableBody"/>
            </w:pPr>
            <w:r>
              <w:t>7</w:t>
            </w:r>
          </w:p>
        </w:tc>
      </w:tr>
      <w:tr w:rsidR="00E16F53" w14:paraId="386258C2" w14:textId="77777777">
        <w:tc>
          <w:tcPr>
            <w:tcW w:w="6120" w:type="dxa"/>
            <w:tcBorders>
              <w:top w:val="single" w:sz="4" w:space="0" w:color="000000"/>
              <w:left w:val="single" w:sz="4" w:space="0" w:color="000000"/>
              <w:bottom w:val="single" w:sz="4" w:space="0" w:color="000000"/>
              <w:right w:val="single" w:sz="4" w:space="0" w:color="000000"/>
            </w:tcBorders>
          </w:tcPr>
          <w:p w14:paraId="4397DC2F" w14:textId="77777777" w:rsidR="00E16F53" w:rsidRDefault="00781240">
            <w:pPr>
              <w:pStyle w:val="ProductList-TableBody"/>
            </w:pPr>
            <w:r>
              <w:t>$750,000 - $874,999</w:t>
            </w:r>
          </w:p>
        </w:tc>
        <w:tc>
          <w:tcPr>
            <w:tcW w:w="6120" w:type="dxa"/>
            <w:tcBorders>
              <w:top w:val="single" w:sz="4" w:space="0" w:color="000000"/>
              <w:left w:val="single" w:sz="4" w:space="0" w:color="000000"/>
              <w:bottom w:val="single" w:sz="4" w:space="0" w:color="000000"/>
              <w:right w:val="single" w:sz="4" w:space="0" w:color="000000"/>
            </w:tcBorders>
          </w:tcPr>
          <w:p w14:paraId="33E6CD65" w14:textId="77777777" w:rsidR="00E16F53" w:rsidRDefault="00781240">
            <w:pPr>
              <w:pStyle w:val="ProductList-TableBody"/>
            </w:pPr>
            <w:r>
              <w:t>8</w:t>
            </w:r>
          </w:p>
        </w:tc>
      </w:tr>
    </w:tbl>
    <w:p w14:paraId="2FF3E5BE" w14:textId="77777777" w:rsidR="00E16F53" w:rsidRDefault="00E16F53">
      <w:pPr>
        <w:pStyle w:val="ProductList-BodyIndented"/>
      </w:pPr>
    </w:p>
    <w:p w14:paraId="3AC166A4" w14:textId="77777777" w:rsidR="00E16F53" w:rsidRDefault="00781240">
      <w:pPr>
        <w:pStyle w:val="ProductList-BodyIndented"/>
      </w:pPr>
      <w:r>
        <w:t>Počet povolených kontaktů podpory pro MPSA je 8 bez ohledu na výdaje na krytí SA. Výhoda neomezené nepřetržité podpory řešení problémů zahrnuje pouze služby řešení problémů. Čas strávený pracovníkem Technical Account Manager (TAM) nebo Designated Support Engineer (DSE) při řešení incidentu se bude započítávat do smlouvy o službách Premier zákazníka.</w:t>
      </w:r>
    </w:p>
    <w:p w14:paraId="288B7965" w14:textId="77777777" w:rsidR="00E16F53" w:rsidRDefault="00781240">
      <w:pPr>
        <w:pStyle w:val="ProductList-BodyIndented"/>
      </w:pPr>
      <w:r>
        <w:t xml:space="preserve">Poznámka: Zákazníkům, kteří aktuálně vlastní licenci pro PDW, tato výhoda zůstane, jak je uvedeno v </w:t>
      </w:r>
      <w:hyperlink r:id="rId157">
        <w:r>
          <w:rPr>
            <w:color w:val="00467F"/>
            <w:u w:val="single"/>
          </w:rPr>
          <w:t>podmínkách k produktu z června 2016</w:t>
        </w:r>
      </w:hyperlink>
      <w:r>
        <w:t>.</w:t>
      </w:r>
    </w:p>
    <w:p w14:paraId="09BCED0A" w14:textId="77777777" w:rsidR="00E16F53" w:rsidRDefault="00E16F53">
      <w:pPr>
        <w:pStyle w:val="ProductList-BodyIndented"/>
      </w:pPr>
    </w:p>
    <w:p w14:paraId="2FDE47D7" w14:textId="77777777" w:rsidR="00E16F53" w:rsidRDefault="00781240">
      <w:pPr>
        <w:pStyle w:val="ProductList-ClauseHeading"/>
        <w:outlineLvl w:val="2"/>
      </w:pPr>
      <w:bookmarkStart w:id="371" w:name="_Sec587"/>
      <w:r>
        <w:t>Dostupnost licence pro přestup na vyšší edici</w:t>
      </w:r>
      <w:bookmarkEnd w:id="371"/>
    </w:p>
    <w:p w14:paraId="7D76C736" w14:textId="77777777" w:rsidR="00E16F53" w:rsidRDefault="00781240">
      <w:pPr>
        <w:pStyle w:val="ProductList-Body"/>
      </w:pPr>
      <w:r>
        <w:t>Licenci na přestup na vyšší edici je nutné získat a je platná, pouze pokud je získána v rámci stejné smlouvy a prováděcí smlouvy (pokud existuje) k multilicenčnímu programu, na základě které bylo získáno krytí SA pro kvalifikující produkt. Podmínkou práva zákazníka na používání softwaru v rámci licence pro přestup na vyšší edici je, že zákazník musí získat a uchovat licenci pro kvalifikující produkt. Časově neomezená práva zákazníků v rámci licence na přestup na vyšší edici nahrazují původní licenci pro kvalifikující produkt.</w:t>
      </w:r>
    </w:p>
    <w:tbl>
      <w:tblPr>
        <w:tblStyle w:val="PURTable"/>
        <w:tblW w:w="0" w:type="dxa"/>
        <w:tblLook w:val="04A0" w:firstRow="1" w:lastRow="0" w:firstColumn="1" w:lastColumn="0" w:noHBand="0" w:noVBand="1"/>
      </w:tblPr>
      <w:tblGrid>
        <w:gridCol w:w="5405"/>
        <w:gridCol w:w="5511"/>
      </w:tblGrid>
      <w:tr w:rsidR="00E16F53" w14:paraId="5D1FC186" w14:textId="77777777">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000000"/>
              <w:left w:val="single" w:sz="4" w:space="0" w:color="000000"/>
              <w:bottom w:val="single" w:sz="4" w:space="0" w:color="000000"/>
              <w:right w:val="single" w:sz="4" w:space="0" w:color="000000"/>
            </w:tcBorders>
            <w:shd w:val="clear" w:color="auto" w:fill="0072C6"/>
          </w:tcPr>
          <w:p w14:paraId="50C56717" w14:textId="77777777" w:rsidR="00E16F53" w:rsidRDefault="00781240">
            <w:pPr>
              <w:pStyle w:val="ProductList-TableBody"/>
            </w:pPr>
            <w:r>
              <w:rPr>
                <w:color w:val="FFFFFF"/>
              </w:rPr>
              <w:t>Přestup na vyšší edici z</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4010BC97" w14:textId="77777777" w:rsidR="00E16F53" w:rsidRDefault="00781240">
            <w:pPr>
              <w:pStyle w:val="ProductList-TableBody"/>
            </w:pPr>
            <w:r>
              <w:rPr>
                <w:color w:val="FFFFFF"/>
              </w:rPr>
              <w:t>Přestup na vyšší edici na</w:t>
            </w:r>
          </w:p>
        </w:tc>
      </w:tr>
      <w:tr w:rsidR="00E16F53" w14:paraId="342B8F16" w14:textId="77777777">
        <w:tc>
          <w:tcPr>
            <w:tcW w:w="6000" w:type="dxa"/>
            <w:tcBorders>
              <w:top w:val="single" w:sz="4" w:space="0" w:color="000000"/>
              <w:left w:val="single" w:sz="4" w:space="0" w:color="000000"/>
              <w:bottom w:val="single" w:sz="4" w:space="0" w:color="000000"/>
              <w:right w:val="single" w:sz="4" w:space="0" w:color="000000"/>
            </w:tcBorders>
          </w:tcPr>
          <w:p w14:paraId="26501543" w14:textId="77777777" w:rsidR="00E16F53" w:rsidRDefault="00781240">
            <w:pPr>
              <w:pStyle w:val="ProductList-TableBody"/>
            </w:pPr>
            <w:r>
              <w:t>BizTalk Server Branch</w:t>
            </w:r>
            <w:r>
              <w:fldChar w:fldCharType="begin"/>
            </w:r>
            <w:r>
              <w:instrText xml:space="preserve"> XE "BizTalk Server Branch"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694C6E2C" w14:textId="77777777" w:rsidR="00E16F53" w:rsidRDefault="00781240">
            <w:pPr>
              <w:pStyle w:val="ProductList-TableBody"/>
            </w:pPr>
            <w:r>
              <w:t>BizTalk Server Standard</w:t>
            </w:r>
            <w:r>
              <w:fldChar w:fldCharType="begin"/>
            </w:r>
            <w:r>
              <w:instrText xml:space="preserve"> XE "BizTalk Server Standard" </w:instrText>
            </w:r>
            <w:r>
              <w:fldChar w:fldCharType="end"/>
            </w:r>
          </w:p>
        </w:tc>
      </w:tr>
      <w:tr w:rsidR="00E16F53" w14:paraId="7B4044F8" w14:textId="77777777">
        <w:tc>
          <w:tcPr>
            <w:tcW w:w="6000" w:type="dxa"/>
            <w:tcBorders>
              <w:top w:val="single" w:sz="4" w:space="0" w:color="000000"/>
              <w:left w:val="single" w:sz="4" w:space="0" w:color="000000"/>
              <w:bottom w:val="single" w:sz="4" w:space="0" w:color="000000"/>
              <w:right w:val="single" w:sz="4" w:space="0" w:color="000000"/>
            </w:tcBorders>
          </w:tcPr>
          <w:p w14:paraId="061D1790" w14:textId="77777777" w:rsidR="00E16F53" w:rsidRDefault="00781240">
            <w:pPr>
              <w:pStyle w:val="ProductList-TableBody"/>
            </w:pPr>
            <w:r>
              <w:t>BizTalk Server Branch</w:t>
            </w:r>
          </w:p>
        </w:tc>
        <w:tc>
          <w:tcPr>
            <w:tcW w:w="6120" w:type="dxa"/>
            <w:tcBorders>
              <w:top w:val="single" w:sz="4" w:space="0" w:color="000000"/>
              <w:left w:val="single" w:sz="4" w:space="0" w:color="000000"/>
              <w:bottom w:val="single" w:sz="4" w:space="0" w:color="000000"/>
              <w:right w:val="single" w:sz="4" w:space="0" w:color="000000"/>
            </w:tcBorders>
          </w:tcPr>
          <w:p w14:paraId="251D9740" w14:textId="77777777" w:rsidR="00E16F53" w:rsidRDefault="00781240">
            <w:pPr>
              <w:pStyle w:val="ProductList-TableBody"/>
            </w:pPr>
            <w:r>
              <w:t>BizTalk Server Enterprise</w:t>
            </w:r>
            <w:r>
              <w:fldChar w:fldCharType="begin"/>
            </w:r>
            <w:r>
              <w:instrText xml:space="preserve"> XE "BizTalk Server Enterprise" </w:instrText>
            </w:r>
            <w:r>
              <w:fldChar w:fldCharType="end"/>
            </w:r>
          </w:p>
        </w:tc>
      </w:tr>
      <w:tr w:rsidR="00E16F53" w14:paraId="0B86CCBC" w14:textId="77777777">
        <w:tc>
          <w:tcPr>
            <w:tcW w:w="6000" w:type="dxa"/>
            <w:tcBorders>
              <w:top w:val="single" w:sz="4" w:space="0" w:color="000000"/>
              <w:left w:val="single" w:sz="4" w:space="0" w:color="000000"/>
              <w:bottom w:val="single" w:sz="4" w:space="0" w:color="000000"/>
              <w:right w:val="single" w:sz="4" w:space="0" w:color="000000"/>
            </w:tcBorders>
          </w:tcPr>
          <w:p w14:paraId="6BA2CC50" w14:textId="77777777" w:rsidR="00E16F53" w:rsidRDefault="00781240">
            <w:pPr>
              <w:pStyle w:val="ProductList-TableBody"/>
            </w:pPr>
            <w:r>
              <w:t>BizTalk Server Standard</w:t>
            </w:r>
            <w:r>
              <w:fldChar w:fldCharType="begin"/>
            </w:r>
            <w:r>
              <w:instrText xml:space="preserve"> XE "BizTalk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5F84FA65" w14:textId="77777777" w:rsidR="00E16F53" w:rsidRDefault="00781240">
            <w:pPr>
              <w:pStyle w:val="ProductList-TableBody"/>
            </w:pPr>
            <w:r>
              <w:t>BizTalk Server Enterprise</w:t>
            </w:r>
          </w:p>
        </w:tc>
      </w:tr>
      <w:tr w:rsidR="00E16F53" w14:paraId="2C19FF64" w14:textId="77777777">
        <w:tc>
          <w:tcPr>
            <w:tcW w:w="6000" w:type="dxa"/>
            <w:tcBorders>
              <w:top w:val="single" w:sz="4" w:space="0" w:color="000000"/>
              <w:left w:val="single" w:sz="4" w:space="0" w:color="000000"/>
              <w:bottom w:val="single" w:sz="4" w:space="0" w:color="000000"/>
              <w:right w:val="single" w:sz="4" w:space="0" w:color="000000"/>
            </w:tcBorders>
          </w:tcPr>
          <w:p w14:paraId="4D690C2E" w14:textId="77777777" w:rsidR="00E16F53" w:rsidRDefault="00781240">
            <w:pPr>
              <w:pStyle w:val="ProductList-TableBody"/>
            </w:pPr>
            <w:r>
              <w:t>Sada Core CAL</w:t>
            </w:r>
            <w:r>
              <w:fldChar w:fldCharType="begin"/>
            </w:r>
            <w:r>
              <w:instrText xml:space="preserve"> XE "Core CAL" </w:instrText>
            </w:r>
            <w:r>
              <w:fldChar w:fldCharType="end"/>
            </w:r>
            <w:r>
              <w:t xml:space="preserve"> Suite</w:t>
            </w:r>
          </w:p>
        </w:tc>
        <w:tc>
          <w:tcPr>
            <w:tcW w:w="6120" w:type="dxa"/>
            <w:tcBorders>
              <w:top w:val="single" w:sz="4" w:space="0" w:color="000000"/>
              <w:left w:val="single" w:sz="4" w:space="0" w:color="000000"/>
              <w:bottom w:val="single" w:sz="4" w:space="0" w:color="000000"/>
              <w:right w:val="single" w:sz="4" w:space="0" w:color="000000"/>
            </w:tcBorders>
          </w:tcPr>
          <w:p w14:paraId="52053047" w14:textId="77777777" w:rsidR="00E16F53" w:rsidRDefault="00781240">
            <w:pPr>
              <w:pStyle w:val="ProductList-TableBody"/>
            </w:pPr>
            <w:r>
              <w:t>Sada Enterprise CAL</w:t>
            </w:r>
            <w:r>
              <w:fldChar w:fldCharType="begin"/>
            </w:r>
            <w:r>
              <w:instrText xml:space="preserve"> XE "Enterprise CAL" </w:instrText>
            </w:r>
            <w:r>
              <w:fldChar w:fldCharType="end"/>
            </w:r>
            <w:r>
              <w:t xml:space="preserve"> Suite</w:t>
            </w:r>
          </w:p>
        </w:tc>
      </w:tr>
      <w:tr w:rsidR="00E16F53" w14:paraId="7681AFF7" w14:textId="77777777">
        <w:tc>
          <w:tcPr>
            <w:tcW w:w="6000" w:type="dxa"/>
            <w:tcBorders>
              <w:top w:val="single" w:sz="4" w:space="0" w:color="000000"/>
              <w:left w:val="single" w:sz="4" w:space="0" w:color="000000"/>
              <w:bottom w:val="single" w:sz="4" w:space="0" w:color="000000"/>
              <w:right w:val="single" w:sz="4" w:space="0" w:color="000000"/>
            </w:tcBorders>
          </w:tcPr>
          <w:p w14:paraId="7C6772DF" w14:textId="77777777" w:rsidR="00E16F53" w:rsidRDefault="00781240">
            <w:pPr>
              <w:pStyle w:val="ProductList-TableBody"/>
            </w:pPr>
            <w:r>
              <w:t>Core Infrastructure Server Suite Standard.</w:t>
            </w:r>
            <w:r>
              <w:fldChar w:fldCharType="begin"/>
            </w:r>
            <w:r>
              <w:instrText xml:space="preserve"> XE "Core Infrastructure Server Suite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27AEC328" w14:textId="77777777" w:rsidR="00E16F53" w:rsidRDefault="00781240">
            <w:pPr>
              <w:pStyle w:val="ProductList-TableBody"/>
            </w:pPr>
            <w:r>
              <w:t>Core Infrastructure Server Suite Datacenter,</w:t>
            </w:r>
            <w:r>
              <w:fldChar w:fldCharType="begin"/>
            </w:r>
            <w:r>
              <w:instrText xml:space="preserve"> XE "Core Infrastructure Server Suite Datacenter," </w:instrText>
            </w:r>
            <w:r>
              <w:fldChar w:fldCharType="end"/>
            </w:r>
          </w:p>
        </w:tc>
      </w:tr>
      <w:tr w:rsidR="00E16F53" w14:paraId="116D21D2" w14:textId="77777777">
        <w:tc>
          <w:tcPr>
            <w:tcW w:w="6000" w:type="dxa"/>
            <w:tcBorders>
              <w:top w:val="single" w:sz="4" w:space="0" w:color="000000"/>
              <w:left w:val="single" w:sz="4" w:space="0" w:color="000000"/>
              <w:bottom w:val="single" w:sz="4" w:space="0" w:color="000000"/>
              <w:right w:val="single" w:sz="4" w:space="0" w:color="000000"/>
            </w:tcBorders>
          </w:tcPr>
          <w:p w14:paraId="6848A026" w14:textId="77777777" w:rsidR="00E16F53" w:rsidRDefault="00781240">
            <w:pPr>
              <w:pStyle w:val="ProductList-TableBody"/>
            </w:pPr>
            <w:r>
              <w:t>Desktop Education s Core CAL</w:t>
            </w:r>
          </w:p>
        </w:tc>
        <w:tc>
          <w:tcPr>
            <w:tcW w:w="6120" w:type="dxa"/>
            <w:tcBorders>
              <w:top w:val="single" w:sz="4" w:space="0" w:color="000000"/>
              <w:left w:val="single" w:sz="4" w:space="0" w:color="000000"/>
              <w:bottom w:val="single" w:sz="4" w:space="0" w:color="000000"/>
              <w:right w:val="single" w:sz="4" w:space="0" w:color="000000"/>
            </w:tcBorders>
          </w:tcPr>
          <w:p w14:paraId="4534B0BD" w14:textId="77777777" w:rsidR="00E16F53" w:rsidRDefault="00781240">
            <w:pPr>
              <w:pStyle w:val="ProductList-TableBody"/>
            </w:pPr>
            <w:r>
              <w:t>Desktop Education se sadou Enterprise CAL Suite</w:t>
            </w:r>
          </w:p>
        </w:tc>
      </w:tr>
      <w:tr w:rsidR="00E16F53" w14:paraId="533D087F" w14:textId="77777777">
        <w:tc>
          <w:tcPr>
            <w:tcW w:w="6000" w:type="dxa"/>
            <w:tcBorders>
              <w:top w:val="single" w:sz="4" w:space="0" w:color="000000"/>
              <w:left w:val="single" w:sz="4" w:space="0" w:color="000000"/>
              <w:bottom w:val="single" w:sz="4" w:space="0" w:color="000000"/>
              <w:right w:val="single" w:sz="4" w:space="0" w:color="000000"/>
            </w:tcBorders>
          </w:tcPr>
          <w:p w14:paraId="22B742FE" w14:textId="77777777" w:rsidR="00E16F53" w:rsidRDefault="00781240">
            <w:pPr>
              <w:pStyle w:val="ProductList-TableBody"/>
            </w:pPr>
            <w:r>
              <w:t>Desktop School s Core CAL</w:t>
            </w:r>
          </w:p>
        </w:tc>
        <w:tc>
          <w:tcPr>
            <w:tcW w:w="6120" w:type="dxa"/>
            <w:tcBorders>
              <w:top w:val="single" w:sz="4" w:space="0" w:color="000000"/>
              <w:left w:val="single" w:sz="4" w:space="0" w:color="000000"/>
              <w:bottom w:val="single" w:sz="4" w:space="0" w:color="000000"/>
              <w:right w:val="single" w:sz="4" w:space="0" w:color="000000"/>
            </w:tcBorders>
          </w:tcPr>
          <w:p w14:paraId="6B91CB9C" w14:textId="77777777" w:rsidR="00E16F53" w:rsidRDefault="00781240">
            <w:pPr>
              <w:pStyle w:val="ProductList-TableBody"/>
            </w:pPr>
            <w:r>
              <w:t>Desktop School se sadou Enterprise CAL Suite</w:t>
            </w:r>
          </w:p>
        </w:tc>
      </w:tr>
      <w:tr w:rsidR="00E16F53" w14:paraId="662A859A" w14:textId="77777777">
        <w:tc>
          <w:tcPr>
            <w:tcW w:w="6000" w:type="dxa"/>
            <w:tcBorders>
              <w:top w:val="single" w:sz="4" w:space="0" w:color="000000"/>
              <w:left w:val="single" w:sz="4" w:space="0" w:color="000000"/>
              <w:bottom w:val="single" w:sz="4" w:space="0" w:color="000000"/>
              <w:right w:val="single" w:sz="4" w:space="0" w:color="000000"/>
            </w:tcBorders>
          </w:tcPr>
          <w:p w14:paraId="677BCE78" w14:textId="77777777" w:rsidR="00E16F53" w:rsidRDefault="00781240">
            <w:pPr>
              <w:pStyle w:val="ProductList-TableBody"/>
            </w:pPr>
            <w:r>
              <w:lastRenderedPageBreak/>
              <w:t>Exchange Server Standard</w:t>
            </w:r>
            <w:r>
              <w:fldChar w:fldCharType="begin"/>
            </w:r>
            <w:r>
              <w:instrText xml:space="preserve"> XE "Exchange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13ACC5BC" w14:textId="77777777" w:rsidR="00E16F53" w:rsidRDefault="00781240">
            <w:pPr>
              <w:pStyle w:val="ProductList-TableBody"/>
            </w:pPr>
            <w:r>
              <w:t>Exchange Server Enterprise</w:t>
            </w:r>
            <w:r>
              <w:fldChar w:fldCharType="begin"/>
            </w:r>
            <w:r>
              <w:instrText xml:space="preserve"> XE "Exchange Server Enterprise" </w:instrText>
            </w:r>
            <w:r>
              <w:fldChar w:fldCharType="end"/>
            </w:r>
          </w:p>
        </w:tc>
      </w:tr>
      <w:tr w:rsidR="00E16F53" w14:paraId="4D2D37D6" w14:textId="77777777">
        <w:tc>
          <w:tcPr>
            <w:tcW w:w="6000" w:type="dxa"/>
            <w:tcBorders>
              <w:top w:val="single" w:sz="4" w:space="0" w:color="000000"/>
              <w:left w:val="single" w:sz="4" w:space="0" w:color="000000"/>
              <w:bottom w:val="single" w:sz="4" w:space="0" w:color="000000"/>
              <w:right w:val="single" w:sz="4" w:space="0" w:color="000000"/>
            </w:tcBorders>
          </w:tcPr>
          <w:p w14:paraId="085449A7" w14:textId="77777777" w:rsidR="00E16F53" w:rsidRDefault="00781240">
            <w:pPr>
              <w:pStyle w:val="ProductList-TableBody"/>
            </w:pPr>
            <w:r>
              <w:t>Forefront TMG Standard</w:t>
            </w:r>
            <w:r>
              <w:fldChar w:fldCharType="begin"/>
            </w:r>
            <w:r>
              <w:instrText xml:space="preserve"> XE "Forefront TMG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249A43F1" w14:textId="77777777" w:rsidR="00E16F53" w:rsidRDefault="00781240">
            <w:pPr>
              <w:pStyle w:val="ProductList-TableBody"/>
            </w:pPr>
            <w:r>
              <w:t>Forefront TMG Enterprise</w:t>
            </w:r>
            <w:r>
              <w:fldChar w:fldCharType="begin"/>
            </w:r>
            <w:r>
              <w:instrText xml:space="preserve"> XE "Forefront TMG Enterprise" </w:instrText>
            </w:r>
            <w:r>
              <w:fldChar w:fldCharType="end"/>
            </w:r>
          </w:p>
        </w:tc>
      </w:tr>
      <w:tr w:rsidR="00E16F53" w14:paraId="28FF9686" w14:textId="77777777">
        <w:tc>
          <w:tcPr>
            <w:tcW w:w="6000" w:type="dxa"/>
            <w:tcBorders>
              <w:top w:val="single" w:sz="4" w:space="0" w:color="000000"/>
              <w:left w:val="single" w:sz="4" w:space="0" w:color="000000"/>
              <w:bottom w:val="single" w:sz="4" w:space="0" w:color="000000"/>
              <w:right w:val="single" w:sz="4" w:space="0" w:color="000000"/>
            </w:tcBorders>
          </w:tcPr>
          <w:p w14:paraId="5AC3EAED" w14:textId="77777777" w:rsidR="00E16F53" w:rsidRDefault="00781240">
            <w:pPr>
              <w:pStyle w:val="ProductList-TableBody"/>
            </w:pPr>
            <w:r>
              <w:t>Licence CAL k lokální verzi produktu Microsoft Dynamics 365 Team Members</w:t>
            </w:r>
            <w:r>
              <w:fldChar w:fldCharType="begin"/>
            </w:r>
            <w:r>
              <w:instrText xml:space="preserve"> XE "Licence CAL k lokální verzi produktu Microsoft Dynamics 365 Team Members"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29186C4D" w14:textId="77777777" w:rsidR="00E16F53" w:rsidRDefault="00781240">
            <w:pPr>
              <w:pStyle w:val="ProductList-TableBody"/>
            </w:pPr>
            <w:r>
              <w:t>Licence CAL k lokální verzi produktu Microsoft Dynamics 365 Sales</w:t>
            </w:r>
            <w:r>
              <w:fldChar w:fldCharType="begin"/>
            </w:r>
            <w:r>
              <w:instrText xml:space="preserve"> XE "Licence CAL k lokální verzi produktu Microsoft Dynamics 365 Sales" </w:instrText>
            </w:r>
            <w:r>
              <w:fldChar w:fldCharType="end"/>
            </w:r>
          </w:p>
        </w:tc>
      </w:tr>
      <w:tr w:rsidR="00E16F53" w14:paraId="377F0198" w14:textId="77777777">
        <w:tc>
          <w:tcPr>
            <w:tcW w:w="6000" w:type="dxa"/>
            <w:tcBorders>
              <w:top w:val="single" w:sz="4" w:space="0" w:color="000000"/>
              <w:left w:val="single" w:sz="4" w:space="0" w:color="000000"/>
              <w:bottom w:val="single" w:sz="4" w:space="0" w:color="000000"/>
              <w:right w:val="single" w:sz="4" w:space="0" w:color="000000"/>
            </w:tcBorders>
          </w:tcPr>
          <w:p w14:paraId="703E5045" w14:textId="77777777" w:rsidR="00E16F53" w:rsidRDefault="00781240">
            <w:pPr>
              <w:pStyle w:val="ProductList-TableBody"/>
            </w:pPr>
            <w:r>
              <w:t>Licence CAL k lokální verzi produktu Microsoft Dynamics 365 Team Members</w:t>
            </w:r>
          </w:p>
        </w:tc>
        <w:tc>
          <w:tcPr>
            <w:tcW w:w="6120" w:type="dxa"/>
            <w:tcBorders>
              <w:top w:val="single" w:sz="4" w:space="0" w:color="000000"/>
              <w:left w:val="single" w:sz="4" w:space="0" w:color="000000"/>
              <w:bottom w:val="single" w:sz="4" w:space="0" w:color="000000"/>
              <w:right w:val="single" w:sz="4" w:space="0" w:color="000000"/>
            </w:tcBorders>
          </w:tcPr>
          <w:p w14:paraId="219A4CBF" w14:textId="77777777" w:rsidR="00E16F53" w:rsidRDefault="00781240">
            <w:pPr>
              <w:pStyle w:val="ProductList-TableBody"/>
            </w:pPr>
            <w:r>
              <w:t>Licence CAL k lokální verzi produktu Microsoft Dynamics 365 Customer Service</w:t>
            </w:r>
            <w:r>
              <w:fldChar w:fldCharType="begin"/>
            </w:r>
            <w:r>
              <w:instrText xml:space="preserve"> XE "Licence CAL k lokální verzi produktu Microsoft Dynamics 365 Customer Service" </w:instrText>
            </w:r>
            <w:r>
              <w:fldChar w:fldCharType="end"/>
            </w:r>
          </w:p>
        </w:tc>
      </w:tr>
      <w:tr w:rsidR="00E16F53" w14:paraId="0AF1E09D" w14:textId="77777777">
        <w:tc>
          <w:tcPr>
            <w:tcW w:w="6000" w:type="dxa"/>
            <w:tcBorders>
              <w:top w:val="single" w:sz="4" w:space="0" w:color="000000"/>
              <w:left w:val="single" w:sz="4" w:space="0" w:color="000000"/>
              <w:bottom w:val="single" w:sz="4" w:space="0" w:color="000000"/>
              <w:right w:val="single" w:sz="4" w:space="0" w:color="000000"/>
            </w:tcBorders>
          </w:tcPr>
          <w:p w14:paraId="1E6D05A1" w14:textId="77777777" w:rsidR="00E16F53" w:rsidRDefault="00781240">
            <w:pPr>
              <w:pStyle w:val="ProductList-TableBody"/>
            </w:pPr>
            <w:r>
              <w:t>Licence CAL k lokální verzi produktu Microsoft Dynamics 365 Team Members</w:t>
            </w:r>
          </w:p>
        </w:tc>
        <w:tc>
          <w:tcPr>
            <w:tcW w:w="6120" w:type="dxa"/>
            <w:tcBorders>
              <w:top w:val="single" w:sz="4" w:space="0" w:color="000000"/>
              <w:left w:val="single" w:sz="4" w:space="0" w:color="000000"/>
              <w:bottom w:val="single" w:sz="4" w:space="0" w:color="000000"/>
              <w:right w:val="single" w:sz="4" w:space="0" w:color="000000"/>
            </w:tcBorders>
          </w:tcPr>
          <w:p w14:paraId="577DAA0F" w14:textId="77777777" w:rsidR="00E16F53" w:rsidRDefault="00781240">
            <w:pPr>
              <w:pStyle w:val="ProductList-TableBody"/>
            </w:pPr>
            <w:r>
              <w:t>Licence CAL k lokální verzi produktu Microsoft Dynamics 365 Operations Activity</w:t>
            </w:r>
            <w:r>
              <w:fldChar w:fldCharType="begin"/>
            </w:r>
            <w:r>
              <w:instrText xml:space="preserve"> XE "Licence CAL k lokální verzi produktu Microsoft Dynamics 365 Operations Activity" </w:instrText>
            </w:r>
            <w:r>
              <w:fldChar w:fldCharType="end"/>
            </w:r>
          </w:p>
        </w:tc>
      </w:tr>
      <w:tr w:rsidR="00E16F53" w14:paraId="20609272" w14:textId="77777777">
        <w:tc>
          <w:tcPr>
            <w:tcW w:w="6000" w:type="dxa"/>
            <w:tcBorders>
              <w:top w:val="single" w:sz="4" w:space="0" w:color="000000"/>
              <w:left w:val="single" w:sz="4" w:space="0" w:color="000000"/>
              <w:bottom w:val="single" w:sz="4" w:space="0" w:color="000000"/>
              <w:right w:val="single" w:sz="4" w:space="0" w:color="000000"/>
            </w:tcBorders>
          </w:tcPr>
          <w:p w14:paraId="7C428E5F" w14:textId="77777777" w:rsidR="00E16F53" w:rsidRDefault="00781240">
            <w:pPr>
              <w:pStyle w:val="ProductList-TableBody"/>
            </w:pPr>
            <w:r>
              <w:t>Licence CAL k lokální verzi produktu Microsoft Dynamics 365 Operations Activity</w:t>
            </w:r>
          </w:p>
        </w:tc>
        <w:tc>
          <w:tcPr>
            <w:tcW w:w="6120" w:type="dxa"/>
            <w:tcBorders>
              <w:top w:val="single" w:sz="4" w:space="0" w:color="000000"/>
              <w:left w:val="single" w:sz="4" w:space="0" w:color="000000"/>
              <w:bottom w:val="single" w:sz="4" w:space="0" w:color="000000"/>
              <w:right w:val="single" w:sz="4" w:space="0" w:color="000000"/>
            </w:tcBorders>
          </w:tcPr>
          <w:p w14:paraId="205CBA37" w14:textId="77777777" w:rsidR="00E16F53" w:rsidRDefault="00781240">
            <w:pPr>
              <w:pStyle w:val="ProductList-TableBody"/>
            </w:pPr>
            <w:r>
              <w:t>Licence CAL k lokální verzi produktu Microsoft Dynamics 365 Operations</w:t>
            </w:r>
            <w:r>
              <w:fldChar w:fldCharType="begin"/>
            </w:r>
            <w:r>
              <w:instrText xml:space="preserve"> XE "Licence CAL k lokální verzi produktu Microsoft Dynamics 365 Operations" </w:instrText>
            </w:r>
            <w:r>
              <w:fldChar w:fldCharType="end"/>
            </w:r>
          </w:p>
        </w:tc>
      </w:tr>
      <w:tr w:rsidR="00E16F53" w14:paraId="47D0DD70" w14:textId="77777777">
        <w:tc>
          <w:tcPr>
            <w:tcW w:w="6000" w:type="dxa"/>
            <w:tcBorders>
              <w:top w:val="single" w:sz="4" w:space="0" w:color="000000"/>
              <w:left w:val="single" w:sz="4" w:space="0" w:color="000000"/>
              <w:bottom w:val="single" w:sz="4" w:space="0" w:color="000000"/>
              <w:right w:val="single" w:sz="4" w:space="0" w:color="000000"/>
            </w:tcBorders>
          </w:tcPr>
          <w:p w14:paraId="33DED750" w14:textId="77777777" w:rsidR="00E16F53" w:rsidRDefault="00781240">
            <w:pPr>
              <w:pStyle w:val="ProductList-TableBody"/>
            </w:pPr>
            <w:r>
              <w:t>Office Standard</w:t>
            </w:r>
            <w:r>
              <w:fldChar w:fldCharType="begin"/>
            </w:r>
            <w:r>
              <w:instrText xml:space="preserve"> XE "Office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06F6DEE0" w14:textId="77777777" w:rsidR="00E16F53" w:rsidRDefault="00781240">
            <w:pPr>
              <w:pStyle w:val="ProductList-TableBody"/>
            </w:pPr>
            <w:r>
              <w:t>Office Professional Plus</w:t>
            </w:r>
            <w:r>
              <w:fldChar w:fldCharType="begin"/>
            </w:r>
            <w:r>
              <w:instrText xml:space="preserve"> XE "Office Professional Plus" </w:instrText>
            </w:r>
            <w:r>
              <w:fldChar w:fldCharType="end"/>
            </w:r>
          </w:p>
        </w:tc>
      </w:tr>
      <w:tr w:rsidR="00E16F53" w14:paraId="700E0D8F" w14:textId="77777777">
        <w:tc>
          <w:tcPr>
            <w:tcW w:w="6000" w:type="dxa"/>
            <w:tcBorders>
              <w:top w:val="single" w:sz="4" w:space="0" w:color="000000"/>
              <w:left w:val="single" w:sz="4" w:space="0" w:color="000000"/>
              <w:bottom w:val="single" w:sz="4" w:space="0" w:color="000000"/>
              <w:right w:val="single" w:sz="4" w:space="0" w:color="000000"/>
            </w:tcBorders>
          </w:tcPr>
          <w:p w14:paraId="32CBF605" w14:textId="77777777" w:rsidR="00E16F53" w:rsidRDefault="00781240">
            <w:pPr>
              <w:pStyle w:val="ProductList-TableBody"/>
            </w:pPr>
            <w:r>
              <w:t>Professional Desktop</w:t>
            </w:r>
          </w:p>
        </w:tc>
        <w:tc>
          <w:tcPr>
            <w:tcW w:w="6120" w:type="dxa"/>
            <w:tcBorders>
              <w:top w:val="single" w:sz="4" w:space="0" w:color="000000"/>
              <w:left w:val="single" w:sz="4" w:space="0" w:color="000000"/>
              <w:bottom w:val="single" w:sz="4" w:space="0" w:color="000000"/>
              <w:right w:val="single" w:sz="4" w:space="0" w:color="000000"/>
            </w:tcBorders>
          </w:tcPr>
          <w:p w14:paraId="55A9D99C" w14:textId="77777777" w:rsidR="00E16F53" w:rsidRDefault="00781240">
            <w:pPr>
              <w:pStyle w:val="ProductList-TableBody"/>
            </w:pPr>
            <w:r>
              <w:t>Enterprise Desktop</w:t>
            </w:r>
          </w:p>
        </w:tc>
      </w:tr>
      <w:tr w:rsidR="00E16F53" w14:paraId="19CABBE4" w14:textId="77777777">
        <w:tc>
          <w:tcPr>
            <w:tcW w:w="6000" w:type="dxa"/>
            <w:tcBorders>
              <w:top w:val="single" w:sz="4" w:space="0" w:color="000000"/>
              <w:left w:val="single" w:sz="4" w:space="0" w:color="000000"/>
              <w:bottom w:val="single" w:sz="4" w:space="0" w:color="000000"/>
              <w:right w:val="single" w:sz="4" w:space="0" w:color="000000"/>
            </w:tcBorders>
          </w:tcPr>
          <w:p w14:paraId="662B299F" w14:textId="77777777" w:rsidR="00E16F53" w:rsidRDefault="00781240">
            <w:pPr>
              <w:pStyle w:val="ProductList-TableBody"/>
            </w:pPr>
            <w:r>
              <w:t>Project Standard</w:t>
            </w:r>
            <w:r>
              <w:fldChar w:fldCharType="begin"/>
            </w:r>
            <w:r>
              <w:instrText xml:space="preserve"> XE "Project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20E8B093" w14:textId="77777777" w:rsidR="00E16F53" w:rsidRDefault="00781240">
            <w:pPr>
              <w:pStyle w:val="ProductList-TableBody"/>
            </w:pPr>
            <w:r>
              <w:t>Project Professional</w:t>
            </w:r>
            <w:r>
              <w:fldChar w:fldCharType="begin"/>
            </w:r>
            <w:r>
              <w:instrText xml:space="preserve"> XE "Project Professional" </w:instrText>
            </w:r>
            <w:r>
              <w:fldChar w:fldCharType="end"/>
            </w:r>
          </w:p>
        </w:tc>
      </w:tr>
      <w:tr w:rsidR="00E16F53" w14:paraId="7CC07805" w14:textId="77777777">
        <w:tc>
          <w:tcPr>
            <w:tcW w:w="6000" w:type="dxa"/>
            <w:tcBorders>
              <w:top w:val="single" w:sz="4" w:space="0" w:color="000000"/>
              <w:left w:val="single" w:sz="4" w:space="0" w:color="000000"/>
              <w:bottom w:val="single" w:sz="4" w:space="0" w:color="000000"/>
              <w:right w:val="single" w:sz="4" w:space="0" w:color="000000"/>
            </w:tcBorders>
          </w:tcPr>
          <w:p w14:paraId="1196CE0E" w14:textId="77777777" w:rsidR="00E16F53" w:rsidRDefault="00781240">
            <w:pPr>
              <w:pStyle w:val="ProductList-TableBody"/>
            </w:pPr>
            <w:r>
              <w:t>SQL Parallel Data Warehouse</w:t>
            </w:r>
            <w:r>
              <w:fldChar w:fldCharType="begin"/>
            </w:r>
            <w:r>
              <w:instrText xml:space="preserve"> XE "SQL Parallel Data Warehouse" </w:instrText>
            </w:r>
            <w:r>
              <w:fldChar w:fldCharType="end"/>
            </w:r>
            <w:r>
              <w:t xml:space="preserve"> Core</w:t>
            </w:r>
          </w:p>
        </w:tc>
        <w:tc>
          <w:tcPr>
            <w:tcW w:w="6120" w:type="dxa"/>
            <w:tcBorders>
              <w:top w:val="single" w:sz="4" w:space="0" w:color="000000"/>
              <w:left w:val="single" w:sz="4" w:space="0" w:color="000000"/>
              <w:bottom w:val="single" w:sz="4" w:space="0" w:color="000000"/>
              <w:right w:val="single" w:sz="4" w:space="0" w:color="000000"/>
            </w:tcBorders>
          </w:tcPr>
          <w:p w14:paraId="616BB9B6" w14:textId="77777777" w:rsidR="00E16F53" w:rsidRDefault="00781240">
            <w:pPr>
              <w:pStyle w:val="ProductList-TableBody"/>
            </w:pPr>
            <w:r>
              <w:t>SQL Server Enterprise Core</w:t>
            </w:r>
          </w:p>
        </w:tc>
      </w:tr>
      <w:tr w:rsidR="00E16F53" w14:paraId="11C5AB19" w14:textId="77777777">
        <w:tc>
          <w:tcPr>
            <w:tcW w:w="6000" w:type="dxa"/>
            <w:tcBorders>
              <w:top w:val="single" w:sz="4" w:space="0" w:color="000000"/>
              <w:left w:val="single" w:sz="4" w:space="0" w:color="000000"/>
              <w:bottom w:val="single" w:sz="4" w:space="0" w:color="000000"/>
              <w:right w:val="single" w:sz="4" w:space="0" w:color="000000"/>
            </w:tcBorders>
          </w:tcPr>
          <w:p w14:paraId="7EC95026" w14:textId="77777777" w:rsidR="00E16F53" w:rsidRDefault="00781240">
            <w:pPr>
              <w:pStyle w:val="ProductList-TableBody"/>
            </w:pPr>
            <w:r>
              <w:t>SQL Server Standard</w:t>
            </w:r>
            <w:r>
              <w:fldChar w:fldCharType="begin"/>
            </w:r>
            <w:r>
              <w:instrText xml:space="preserve"> XE "SQL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0C14B739" w14:textId="77777777" w:rsidR="00E16F53" w:rsidRDefault="00781240">
            <w:pPr>
              <w:pStyle w:val="ProductList-TableBody"/>
            </w:pPr>
            <w:r>
              <w:t>SQL Server Business Intelligence</w:t>
            </w:r>
            <w:r>
              <w:fldChar w:fldCharType="begin"/>
            </w:r>
            <w:r>
              <w:instrText xml:space="preserve"> XE "SQL Server Business Intelligence" </w:instrText>
            </w:r>
            <w:r>
              <w:fldChar w:fldCharType="end"/>
            </w:r>
          </w:p>
        </w:tc>
      </w:tr>
      <w:tr w:rsidR="00E16F53" w14:paraId="1168AB67" w14:textId="77777777">
        <w:tc>
          <w:tcPr>
            <w:tcW w:w="6000" w:type="dxa"/>
            <w:tcBorders>
              <w:top w:val="single" w:sz="4" w:space="0" w:color="000000"/>
              <w:left w:val="single" w:sz="4" w:space="0" w:color="000000"/>
              <w:bottom w:val="single" w:sz="4" w:space="0" w:color="000000"/>
              <w:right w:val="single" w:sz="4" w:space="0" w:color="000000"/>
            </w:tcBorders>
          </w:tcPr>
          <w:p w14:paraId="6741AA0F" w14:textId="77777777" w:rsidR="00E16F53" w:rsidRDefault="00781240">
            <w:pPr>
              <w:pStyle w:val="ProductList-TableBody"/>
            </w:pPr>
            <w:r>
              <w:t>System Center Standard</w:t>
            </w:r>
            <w:r>
              <w:fldChar w:fldCharType="begin"/>
            </w:r>
            <w:r>
              <w:instrText xml:space="preserve"> XE "System Center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5D25E254" w14:textId="77777777" w:rsidR="00E16F53" w:rsidRDefault="00781240">
            <w:pPr>
              <w:pStyle w:val="ProductList-TableBody"/>
            </w:pPr>
            <w:r>
              <w:t>System Center Datacenter</w:t>
            </w:r>
            <w:r>
              <w:fldChar w:fldCharType="begin"/>
            </w:r>
            <w:r>
              <w:instrText xml:space="preserve"> XE "System Center Datacenter" </w:instrText>
            </w:r>
            <w:r>
              <w:fldChar w:fldCharType="end"/>
            </w:r>
          </w:p>
        </w:tc>
      </w:tr>
      <w:tr w:rsidR="00E16F53" w14:paraId="54C630F2" w14:textId="77777777">
        <w:tc>
          <w:tcPr>
            <w:tcW w:w="6000" w:type="dxa"/>
            <w:tcBorders>
              <w:top w:val="single" w:sz="4" w:space="0" w:color="000000"/>
              <w:left w:val="single" w:sz="4" w:space="0" w:color="000000"/>
              <w:bottom w:val="single" w:sz="4" w:space="0" w:color="000000"/>
              <w:right w:val="single" w:sz="4" w:space="0" w:color="000000"/>
            </w:tcBorders>
          </w:tcPr>
          <w:p w14:paraId="77843DB2" w14:textId="77777777" w:rsidR="00E16F53" w:rsidRDefault="00781240">
            <w:pPr>
              <w:pStyle w:val="ProductList-TableBody"/>
            </w:pPr>
            <w:r>
              <w:t>Visio Standard</w:t>
            </w:r>
            <w:r>
              <w:fldChar w:fldCharType="begin"/>
            </w:r>
            <w:r>
              <w:instrText xml:space="preserve"> XE "Visio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273FC71B" w14:textId="77777777" w:rsidR="00E16F53" w:rsidRDefault="00781240">
            <w:pPr>
              <w:pStyle w:val="ProductList-TableBody"/>
            </w:pPr>
            <w:r>
              <w:t>Visio Professional</w:t>
            </w:r>
            <w:r>
              <w:fldChar w:fldCharType="begin"/>
            </w:r>
            <w:r>
              <w:instrText xml:space="preserve"> XE "Visio Professional" </w:instrText>
            </w:r>
            <w:r>
              <w:fldChar w:fldCharType="end"/>
            </w:r>
          </w:p>
        </w:tc>
      </w:tr>
      <w:tr w:rsidR="00E16F53" w14:paraId="42111FA7" w14:textId="77777777">
        <w:tc>
          <w:tcPr>
            <w:tcW w:w="6000" w:type="dxa"/>
            <w:tcBorders>
              <w:top w:val="single" w:sz="4" w:space="0" w:color="000000"/>
              <w:left w:val="single" w:sz="4" w:space="0" w:color="000000"/>
              <w:bottom w:val="single" w:sz="4" w:space="0" w:color="000000"/>
              <w:right w:val="single" w:sz="4" w:space="0" w:color="000000"/>
            </w:tcBorders>
          </w:tcPr>
          <w:p w14:paraId="5250A175" w14:textId="77777777" w:rsidR="00E16F53" w:rsidRDefault="00781240">
            <w:pPr>
              <w:pStyle w:val="ProductList-TableBody"/>
            </w:pPr>
            <w:r>
              <w:t>Odběr Visual Studio Professional</w:t>
            </w:r>
            <w:r>
              <w:fldChar w:fldCharType="begin"/>
            </w:r>
            <w:r>
              <w:instrText xml:space="preserve"> XE "Odběr Visual Studio Professional"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7A4EF4C5" w14:textId="77777777" w:rsidR="00E16F53" w:rsidRDefault="00781240">
            <w:pPr>
              <w:pStyle w:val="ProductList-TableBody"/>
            </w:pPr>
            <w:r>
              <w:t>Odběr Visual Studio Enterprise</w:t>
            </w:r>
            <w:r>
              <w:fldChar w:fldCharType="begin"/>
            </w:r>
            <w:r>
              <w:instrText xml:space="preserve"> XE "Odběr Visual Studio Enterprise" </w:instrText>
            </w:r>
            <w:r>
              <w:fldChar w:fldCharType="end"/>
            </w:r>
          </w:p>
        </w:tc>
      </w:tr>
      <w:tr w:rsidR="00E16F53" w14:paraId="7545A912" w14:textId="77777777">
        <w:tc>
          <w:tcPr>
            <w:tcW w:w="6000" w:type="dxa"/>
            <w:tcBorders>
              <w:top w:val="single" w:sz="4" w:space="0" w:color="000000"/>
              <w:left w:val="single" w:sz="4" w:space="0" w:color="000000"/>
              <w:bottom w:val="single" w:sz="4" w:space="0" w:color="000000"/>
              <w:right w:val="single" w:sz="4" w:space="0" w:color="000000"/>
            </w:tcBorders>
          </w:tcPr>
          <w:p w14:paraId="25F82DB3" w14:textId="77777777" w:rsidR="00E16F53" w:rsidRDefault="00781240">
            <w:pPr>
              <w:pStyle w:val="ProductList-TableBody"/>
            </w:pPr>
            <w:r>
              <w:t>Odběr Visual Studio Test Professional</w:t>
            </w:r>
            <w:r>
              <w:fldChar w:fldCharType="begin"/>
            </w:r>
            <w:r>
              <w:instrText xml:space="preserve"> XE "Odběr Visual Studio Test Professional"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3CFDF250" w14:textId="77777777" w:rsidR="00E16F53" w:rsidRDefault="00781240">
            <w:pPr>
              <w:pStyle w:val="ProductList-TableBody"/>
            </w:pPr>
            <w:r>
              <w:t>Odběr Visual Studio Enterprise</w:t>
            </w:r>
            <w:r>
              <w:fldChar w:fldCharType="begin"/>
            </w:r>
            <w:r>
              <w:instrText xml:space="preserve"> XE "Odběr Visual Studio Enterprise" </w:instrText>
            </w:r>
            <w:r>
              <w:fldChar w:fldCharType="end"/>
            </w:r>
          </w:p>
        </w:tc>
      </w:tr>
      <w:tr w:rsidR="00E16F53" w14:paraId="58D7D7A2" w14:textId="77777777">
        <w:tc>
          <w:tcPr>
            <w:tcW w:w="6000" w:type="dxa"/>
            <w:tcBorders>
              <w:top w:val="single" w:sz="4" w:space="0" w:color="000000"/>
              <w:left w:val="single" w:sz="4" w:space="0" w:color="000000"/>
              <w:bottom w:val="single" w:sz="4" w:space="0" w:color="000000"/>
              <w:right w:val="single" w:sz="4" w:space="0" w:color="000000"/>
            </w:tcBorders>
          </w:tcPr>
          <w:p w14:paraId="0C7418B8" w14:textId="77777777" w:rsidR="00E16F53" w:rsidRDefault="00781240">
            <w:pPr>
              <w:pStyle w:val="ProductList-TableBody"/>
            </w:pPr>
            <w:r>
              <w:t>Windows Server Standard</w:t>
            </w:r>
            <w:r>
              <w:fldChar w:fldCharType="begin"/>
            </w:r>
            <w:r>
              <w:instrText xml:space="preserve"> XE "Windows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5CE50403" w14:textId="77777777" w:rsidR="00E16F53" w:rsidRDefault="00781240">
            <w:pPr>
              <w:pStyle w:val="ProductList-TableBody"/>
            </w:pPr>
            <w:r>
              <w:t>Windows Server Datacenter</w:t>
            </w:r>
            <w:r>
              <w:fldChar w:fldCharType="begin"/>
            </w:r>
            <w:r>
              <w:instrText xml:space="preserve"> XE "Windows Server Datacenter" </w:instrText>
            </w:r>
            <w:r>
              <w:fldChar w:fldCharType="end"/>
            </w:r>
          </w:p>
        </w:tc>
      </w:tr>
    </w:tbl>
    <w:p w14:paraId="6B7834F2" w14:textId="77777777" w:rsidR="00E16F53" w:rsidRDefault="00E16F53">
      <w:pPr>
        <w:pStyle w:val="ProductList-Body"/>
      </w:pPr>
    </w:p>
    <w:p w14:paraId="7D94129C" w14:textId="77777777" w:rsidR="00E16F53" w:rsidRDefault="00781240">
      <w:pPr>
        <w:pStyle w:val="ProductList-ClauseHeading"/>
        <w:outlineLvl w:val="2"/>
      </w:pPr>
      <w:bookmarkStart w:id="372" w:name="_Sec588"/>
      <w:r>
        <w:t>Servery – práva na obnovení při zhroucení</w:t>
      </w:r>
      <w:bookmarkEnd w:id="372"/>
    </w:p>
    <w:p w14:paraId="349ADDB0" w14:textId="77777777" w:rsidR="00E16F53" w:rsidRDefault="00781240">
      <w:pPr>
        <w:pStyle w:val="ProductList-Body"/>
      </w:pPr>
      <w:r>
        <w:t xml:space="preserve">Pro každou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instanci</w:t>
      </w:r>
      <w:r>
        <w:fldChar w:fldCharType="end"/>
      </w:r>
      <w:r>
        <w:t xml:space="preserve"> kvalifikovaného serverového softwaru provozovanou zákazníkem ve </w:t>
      </w:r>
      <w:r>
        <w:fldChar w:fldCharType="begin"/>
      </w:r>
      <w:r>
        <w:instrText xml:space="preserve"> AutoTextList   \s NoStyle \t "Fyzické prostředí OSE označuje prostředí OSE, které je konfigurováno pro spuštění přímo v systému fyzického hardwaru. Instance operačního systému použitá ke spouštění softwaru pro virtualizaci hardwaru nebo k poskytování služeb virtualizace hardwaru je považována za součást fyzického prostředí OSE." </w:instrText>
      </w:r>
      <w:r>
        <w:fldChar w:fldCharType="separate"/>
      </w:r>
      <w:r>
        <w:rPr>
          <w:color w:val="0563C1"/>
        </w:rPr>
        <w:t>fyzickém prostředí OSE</w:t>
      </w:r>
      <w:r>
        <w:fldChar w:fldCharType="end"/>
      </w:r>
      <w:r>
        <w:t xml:space="preserve"> nebo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virtuálním prostředí OSE</w:t>
      </w:r>
      <w:r>
        <w:fldChar w:fldCharType="end"/>
      </w:r>
      <w:r>
        <w:t xml:space="preserve"> na </w:t>
      </w:r>
      <w:r>
        <w:fldChar w:fldCharType="begin"/>
      </w:r>
      <w:r>
        <w:instrText xml:space="preserve"> AutoTextList   \s NoStyle \t "Licencovaný server označuje jednotlivý server vyhrazený k využití zákazníkem, kterému je přidělena licence. Na vyhrazené servery, které jsou pod správou nebo kontrolou třetí strany, se vztahuje ustanovení o správě outsourcingového softwaru. Pro účely této definice je hardwarový oddíl nebo server blade považován za samostatný server." </w:instrText>
      </w:r>
      <w:r>
        <w:fldChar w:fldCharType="separate"/>
      </w:r>
      <w:r>
        <w:rPr>
          <w:color w:val="0563C1"/>
        </w:rPr>
        <w:t>licenčním serveru</w:t>
      </w:r>
      <w:r>
        <w:fldChar w:fldCharType="end"/>
      </w:r>
      <w:r>
        <w:t xml:space="preserve"> je možné dočasně spustit záložní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instanci</w:t>
      </w:r>
      <w:r>
        <w:fldChar w:fldCharType="end"/>
      </w:r>
      <w:r>
        <w:t xml:space="preserve"> ve </w:t>
      </w:r>
      <w:r>
        <w:fldChar w:fldCharType="begin"/>
      </w:r>
      <w:r>
        <w:instrText xml:space="preserve"> AutoTextList   \s NoStyle \t "Fyzické prostředí OSE označuje prostředí OSE, které je konfigurováno pro spuštění přímo v systému fyzického hardwaru. Instance operačního systému použitá ke spouštění softwaru pro virtualizaci hardwaru nebo k poskytování služeb virtualizace hardwaru je považována za součást fyzického prostředí OSE." </w:instrText>
      </w:r>
      <w:r>
        <w:fldChar w:fldCharType="separate"/>
      </w:r>
      <w:r>
        <w:rPr>
          <w:color w:val="0563C1"/>
        </w:rPr>
        <w:t>fyzickém prostředí OSE</w:t>
      </w:r>
      <w:r>
        <w:fldChar w:fldCharType="end"/>
      </w:r>
      <w:r>
        <w:t xml:space="preserve"> nebo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virtuálním prostředí OSE</w:t>
      </w:r>
      <w:r>
        <w:fldChar w:fldCharType="end"/>
      </w:r>
      <w:r>
        <w:t xml:space="preserve"> buďto na jiném z jeho </w:t>
      </w:r>
      <w:r>
        <w:fldChar w:fldCharType="begin"/>
      </w:r>
      <w:r>
        <w:instrText xml:space="preserve"> AutoTextList   \s NoStyle \t "Server je systém fyzického hardwaru, v němž je možné spustit serverový software." </w:instrText>
      </w:r>
      <w:r>
        <w:fldChar w:fldCharType="separate"/>
      </w:r>
      <w:r>
        <w:rPr>
          <w:color w:val="0563C1"/>
        </w:rPr>
        <w:t>serverů</w:t>
      </w:r>
      <w:r>
        <w:fldChar w:fldCharType="end"/>
      </w:r>
      <w:r>
        <w:t xml:space="preserve"> vyhrazených pro obnovení při zhroucení, nebo v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instancích</w:t>
      </w:r>
      <w:r>
        <w:fldChar w:fldCharType="end"/>
      </w:r>
      <w:r>
        <w:t xml:space="preserve"> kvalifikovaného softwaru jiného než Windows Server</w:t>
      </w:r>
      <w:r>
        <w:fldChar w:fldCharType="begin"/>
      </w:r>
      <w:r>
        <w:instrText xml:space="preserve"> XE "Windows Server" </w:instrText>
      </w:r>
      <w:r>
        <w:fldChar w:fldCharType="end"/>
      </w:r>
      <w:r>
        <w:t>, ve službě Microsoft Azure Services</w:t>
      </w:r>
      <w:r>
        <w:fldChar w:fldCharType="begin"/>
      </w:r>
      <w:r>
        <w:instrText xml:space="preserve"> XE "Microsoft Azure Services" </w:instrText>
      </w:r>
      <w:r>
        <w:fldChar w:fldCharType="end"/>
      </w:r>
      <w:r>
        <w:t xml:space="preserve">, za předpokladu, že záložní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instance</w:t>
      </w:r>
      <w:r>
        <w:fldChar w:fldCharType="end"/>
      </w:r>
      <w:r>
        <w:t xml:space="preserve"> je spravována aplikací Azure Site Recovery</w:t>
      </w:r>
      <w:r>
        <w:fldChar w:fldCharType="begin"/>
      </w:r>
      <w:r>
        <w:instrText xml:space="preserve"> XE "Azure Site Recovery" </w:instrText>
      </w:r>
      <w:r>
        <w:fldChar w:fldCharType="end"/>
      </w:r>
      <w:r>
        <w:t xml:space="preserve"> do systému Azure. Na užívání záložní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instance</w:t>
      </w:r>
      <w:r>
        <w:fldChar w:fldCharType="end"/>
      </w:r>
      <w:r>
        <w:t xml:space="preserve"> zákazníkem se vztahují </w:t>
      </w: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pro software a následující omezení. Na každý vyhrazený </w:t>
      </w:r>
      <w:r>
        <w:fldChar w:fldCharType="begin"/>
      </w:r>
      <w:r>
        <w:instrText xml:space="preserve"> AutoTextList   \s NoStyle \t "Server je systém fyzického hardwaru, v němž je možné spustit serverový software." </w:instrText>
      </w:r>
      <w:r>
        <w:fldChar w:fldCharType="separate"/>
      </w:r>
      <w:r>
        <w:rPr>
          <w:color w:val="0563C1"/>
        </w:rPr>
        <w:t>server</w:t>
      </w:r>
      <w:r>
        <w:fldChar w:fldCharType="end"/>
      </w:r>
      <w:r>
        <w:t xml:space="preserve"> používaný pro tyto účely, který je pod správou nebo kontrolou jiného subjektu než zákazníka nebo jeho afilace, se vztahuje ustanovení </w:t>
      </w:r>
      <w:hyperlink w:anchor="_Sec537">
        <w:r>
          <w:rPr>
            <w:color w:val="00467F"/>
            <w:u w:val="single"/>
          </w:rPr>
          <w:t>o správě outsourcingového softwaru v Podmínkách produktu</w:t>
        </w:r>
      </w:hyperlink>
      <w:r>
        <w:t>.</w:t>
      </w:r>
    </w:p>
    <w:p w14:paraId="34377BE2" w14:textId="77777777" w:rsidR="00E16F53" w:rsidRDefault="00E16F53">
      <w:pPr>
        <w:pStyle w:val="ProductList-Body"/>
      </w:pPr>
    </w:p>
    <w:p w14:paraId="4F9869DD" w14:textId="77777777" w:rsidR="00E16F53" w:rsidRDefault="00781240">
      <w:pPr>
        <w:pStyle w:val="ProductList-SubSubClauseHeading"/>
        <w:outlineLvl w:val="4"/>
      </w:pPr>
      <w:r>
        <w:t>Povolené použití záložních instancí</w:t>
      </w:r>
    </w:p>
    <w:p w14:paraId="2522182E" w14:textId="77777777" w:rsidR="00E16F53" w:rsidRDefault="00781240">
      <w:pPr>
        <w:pStyle w:val="ProductList-BodyIndented2"/>
      </w:pPr>
      <w:r>
        <w:t xml:space="preserve">Záložní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instanci</w:t>
      </w:r>
      <w:r>
        <w:fldChar w:fldCharType="end"/>
      </w:r>
      <w:r>
        <w:t xml:space="preserve"> lze provozovat pouze během následujících výjimečných období:</w:t>
      </w:r>
    </w:p>
    <w:p w14:paraId="28066ED6" w14:textId="77777777" w:rsidR="00E16F53" w:rsidRDefault="00781240" w:rsidP="00781240">
      <w:pPr>
        <w:pStyle w:val="ProductList-Bullet"/>
        <w:numPr>
          <w:ilvl w:val="2"/>
          <w:numId w:val="59"/>
        </w:numPr>
      </w:pPr>
      <w:r>
        <w:t>během krátkých období testování obnovení při zhroucení během jednoho týdne každých 90 dní;</w:t>
      </w:r>
    </w:p>
    <w:p w14:paraId="19D6BE38" w14:textId="77777777" w:rsidR="00E16F53" w:rsidRDefault="00781240" w:rsidP="00781240">
      <w:pPr>
        <w:pStyle w:val="ProductList-Bullet"/>
        <w:numPr>
          <w:ilvl w:val="2"/>
          <w:numId w:val="59"/>
        </w:numPr>
      </w:pPr>
      <w:r>
        <w:t xml:space="preserve">během zhroucení, když je obnovovaný provozní </w:t>
      </w:r>
      <w:r>
        <w:fldChar w:fldCharType="begin"/>
      </w:r>
      <w:r>
        <w:instrText xml:space="preserve"> AutoTextList   \s NoStyle \t "Server je systém fyzického hardwaru, v němž je možné spustit serverový software." </w:instrText>
      </w:r>
      <w:r>
        <w:fldChar w:fldCharType="separate"/>
      </w:r>
      <w:r>
        <w:rPr>
          <w:color w:val="0563C1"/>
        </w:rPr>
        <w:t>server</w:t>
      </w:r>
      <w:r>
        <w:fldChar w:fldCharType="end"/>
      </w:r>
      <w:r>
        <w:t xml:space="preserve"> nefunkční a</w:t>
      </w:r>
    </w:p>
    <w:p w14:paraId="5E4C1FD7" w14:textId="77777777" w:rsidR="00E16F53" w:rsidRDefault="00781240" w:rsidP="00781240">
      <w:pPr>
        <w:pStyle w:val="ProductList-Bullet"/>
        <w:numPr>
          <w:ilvl w:val="2"/>
          <w:numId w:val="59"/>
        </w:numPr>
      </w:pPr>
      <w:r>
        <w:t xml:space="preserve">po krátké období okolo času zhroucení za účelem přenosu mezi primárním provozním serverem a </w:t>
      </w:r>
      <w:r>
        <w:fldChar w:fldCharType="begin"/>
      </w:r>
      <w:r>
        <w:instrText xml:space="preserve"> AutoTextList   \s NoStyle \t "Server je systém fyzického hardwaru, v němž je možné spustit serverový software." </w:instrText>
      </w:r>
      <w:r>
        <w:fldChar w:fldCharType="separate"/>
      </w:r>
      <w:r>
        <w:rPr>
          <w:color w:val="0563C1"/>
        </w:rPr>
        <w:t>serverem</w:t>
      </w:r>
      <w:r>
        <w:fldChar w:fldCharType="end"/>
      </w:r>
      <w:r>
        <w:t xml:space="preserve"> pro obnovení při zhroucení.</w:t>
      </w:r>
    </w:p>
    <w:p w14:paraId="296E6F79" w14:textId="77777777" w:rsidR="00E16F53" w:rsidRDefault="00E16F53">
      <w:pPr>
        <w:pStyle w:val="ProductList-BodyIndented2"/>
      </w:pPr>
    </w:p>
    <w:p w14:paraId="0CB72BCF" w14:textId="77777777" w:rsidR="00E16F53" w:rsidRDefault="00781240">
      <w:pPr>
        <w:pStyle w:val="ProductList-SubSubClauseHeading"/>
        <w:outlineLvl w:val="4"/>
      </w:pPr>
      <w:r>
        <w:t>Použití výhody Azure Hybrid pro obnovení při zhroucení</w:t>
      </w:r>
    </w:p>
    <w:p w14:paraId="6A18562D" w14:textId="77777777" w:rsidR="00E16F53" w:rsidRDefault="00781240">
      <w:pPr>
        <w:pStyle w:val="ProductList-BodyIndented2"/>
      </w:pPr>
      <w:r>
        <w:t xml:space="preserve">Zákazník smí volitelně použít server Windows Server v rámci výhod Azure Hybrid k zálohování instancí provozovaných a spravovaných ve službách Microsoft Azure s použitím služby Azure Site Recovery. V tomto případě bude zákazník bez ohledu na jakákoli ustanovení opačného významu uvedená v licenčních podmínkách služeb Microsoft Azure, kterými se řídí výhody Azure Hybrid, smět souběžně nasadit stejné licence serveru Windows Server Standard ve službách Microsoft Azure v rámci výhod Azure Hybrid pro účely testování a během obnovování (jak je popsáno v části „Povolené použití záložních instancí” výše) a na licencovaných serverech, na kterých jsou provozovány odpovídající produkční funkce. Dále smí zákazník obnovit provoz stejných produkčních zátěží na licencovaných serverech, tak jak je popsáno v tomto ustanovení o právech na obnovení při zhroucení, bez ohledu na jakákoli omezení změny přiřazení licencí.  </w:t>
      </w:r>
    </w:p>
    <w:p w14:paraId="42AEDC1B" w14:textId="77777777" w:rsidR="00E16F53" w:rsidRDefault="00E16F53">
      <w:pPr>
        <w:pStyle w:val="ProductList-BodyIndented2"/>
      </w:pPr>
    </w:p>
    <w:p w14:paraId="493ED6E4" w14:textId="77777777" w:rsidR="00E16F53" w:rsidRDefault="00781240">
      <w:pPr>
        <w:pStyle w:val="ProductList-SubSubClauseHeading"/>
        <w:outlineLvl w:val="4"/>
      </w:pPr>
      <w:r>
        <w:t>Požadavky pro použití funkce obnovení při zhroucení</w:t>
      </w:r>
    </w:p>
    <w:p w14:paraId="0AC6D5ED" w14:textId="77777777" w:rsidR="00E16F53" w:rsidRDefault="00781240">
      <w:pPr>
        <w:pStyle w:val="ProductList-BodyIndented2"/>
      </w:pPr>
      <w:r>
        <w:t>Chce-li software využívat v rámci práv na obnovení při zhroucení, musí zákazník splnit následující podmínky:</w:t>
      </w:r>
    </w:p>
    <w:p w14:paraId="0909AA8F" w14:textId="77777777" w:rsidR="00E16F53" w:rsidRDefault="00781240" w:rsidP="00781240">
      <w:pPr>
        <w:pStyle w:val="ProductList-Bullet"/>
        <w:numPr>
          <w:ilvl w:val="2"/>
          <w:numId w:val="60"/>
        </w:numPr>
      </w:pP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nebo </w:t>
      </w:r>
      <w:r>
        <w:fldChar w:fldCharType="begin"/>
      </w:r>
      <w:r>
        <w:instrText xml:space="preserve"> AutoTextList   \s NoStyle \t "Server je systém fyzického hardwaru, v němž je možné spustit serverový software." </w:instrText>
      </w:r>
      <w:r>
        <w:fldChar w:fldCharType="separate"/>
      </w:r>
      <w:r>
        <w:rPr>
          <w:color w:val="0563C1"/>
        </w:rPr>
        <w:t>server</w:t>
      </w:r>
      <w:r>
        <w:fldChar w:fldCharType="end"/>
      </w:r>
      <w:r>
        <w:t xml:space="preserve"> pro obnovení při zhroucení nesmíte spouštět v žádném jiném období kromě období uvedených výše.</w:t>
      </w:r>
    </w:p>
    <w:p w14:paraId="52E0F209" w14:textId="77777777" w:rsidR="00E16F53" w:rsidRDefault="00781240" w:rsidP="00781240">
      <w:pPr>
        <w:pStyle w:val="ProductList-Bullet"/>
        <w:numPr>
          <w:ilvl w:val="2"/>
          <w:numId w:val="60"/>
        </w:numPr>
      </w:pP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na </w:t>
      </w:r>
      <w:r>
        <w:fldChar w:fldCharType="begin"/>
      </w:r>
      <w:r>
        <w:instrText xml:space="preserve"> AutoTextList   \s NoStyle \t "Server je systém fyzického hardwaru, v němž je možné spustit serverový software." </w:instrText>
      </w:r>
      <w:r>
        <w:fldChar w:fldCharType="separate"/>
      </w:r>
      <w:r>
        <w:rPr>
          <w:color w:val="0563C1"/>
        </w:rPr>
        <w:t>serveru</w:t>
      </w:r>
      <w:r>
        <w:fldChar w:fldCharType="end"/>
      </w:r>
      <w:r>
        <w:t xml:space="preserve"> pro obnovení při zhroucení se nesmí nacházet na stejném clusteru jako provozní </w:t>
      </w:r>
      <w:r>
        <w:fldChar w:fldCharType="begin"/>
      </w:r>
      <w:r>
        <w:instrText xml:space="preserve"> AutoTextList   \s NoStyle \t "Server je systém fyzického hardwaru, v němž je možné spustit serverový software." </w:instrText>
      </w:r>
      <w:r>
        <w:fldChar w:fldCharType="separate"/>
      </w:r>
      <w:r>
        <w:rPr>
          <w:color w:val="0563C1"/>
        </w:rPr>
        <w:t>server</w:t>
      </w:r>
      <w:r>
        <w:fldChar w:fldCharType="end"/>
      </w:r>
      <w:r>
        <w:t>.</w:t>
      </w:r>
    </w:p>
    <w:p w14:paraId="1AB2250E" w14:textId="77777777" w:rsidR="00E16F53" w:rsidRDefault="00781240" w:rsidP="00781240">
      <w:pPr>
        <w:pStyle w:val="ProductList-Bullet"/>
        <w:numPr>
          <w:ilvl w:val="2"/>
          <w:numId w:val="60"/>
        </w:numPr>
      </w:pPr>
      <w:r>
        <w:t xml:space="preserve">Používání záložní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instance</w:t>
      </w:r>
      <w:r>
        <w:fldChar w:fldCharType="end"/>
      </w:r>
      <w:r>
        <w:t xml:space="preserve"> softwaru musí odpovídat </w:t>
      </w:r>
      <w:r>
        <w:fldChar w:fldCharType="begin"/>
      </w:r>
      <w:r>
        <w:instrText xml:space="preserve"> AutoTextList   \s NoStyle \t "Licenční podmínky: Podmínky a ujednání, kterými se řídí nasazení a použití produktu." </w:instrText>
      </w:r>
      <w:r>
        <w:fldChar w:fldCharType="separate"/>
      </w:r>
      <w:r>
        <w:rPr>
          <w:color w:val="0563C1"/>
        </w:rPr>
        <w:t>licenčním podmínkám</w:t>
      </w:r>
      <w:r>
        <w:fldChar w:fldCharType="end"/>
      </w:r>
      <w:r>
        <w:t xml:space="preserve"> pro software.</w:t>
      </w:r>
    </w:p>
    <w:p w14:paraId="3F443F23" w14:textId="77777777" w:rsidR="00E16F53" w:rsidRDefault="00781240" w:rsidP="00781240">
      <w:pPr>
        <w:pStyle w:val="ProductList-Bullet"/>
        <w:numPr>
          <w:ilvl w:val="2"/>
          <w:numId w:val="60"/>
        </w:numPr>
      </w:pPr>
      <w:r>
        <w:t xml:space="preserve">Po dokončení procesu obnovení při zhroucení a po obnovení provozního </w:t>
      </w:r>
      <w:r>
        <w:fldChar w:fldCharType="begin"/>
      </w:r>
      <w:r>
        <w:instrText xml:space="preserve"> AutoTextList   \s NoStyle \t "Server je systém fyzického hardwaru, v němž je možné spustit serverový software." </w:instrText>
      </w:r>
      <w:r>
        <w:fldChar w:fldCharType="separate"/>
      </w:r>
      <w:r>
        <w:rPr>
          <w:color w:val="0563C1"/>
        </w:rPr>
        <w:t>serveru</w:t>
      </w:r>
      <w:r>
        <w:fldChar w:fldCharType="end"/>
      </w:r>
      <w:r>
        <w:t xml:space="preserve"> nesmí být záložní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instance</w:t>
      </w:r>
      <w:r>
        <w:fldChar w:fldCharType="end"/>
      </w:r>
      <w:r>
        <w:t xml:space="preserve"> spuštěna v žádném jiném období kromě období zde povolených.</w:t>
      </w:r>
    </w:p>
    <w:p w14:paraId="3836EC45" w14:textId="77777777" w:rsidR="00E16F53" w:rsidRDefault="00781240" w:rsidP="00781240">
      <w:pPr>
        <w:pStyle w:val="ProductList-Bullet"/>
        <w:numPr>
          <w:ilvl w:val="2"/>
          <w:numId w:val="60"/>
        </w:numPr>
      </w:pPr>
      <w:r>
        <w:t xml:space="preserve">Musíte zachovat krytí SA (Software Assurance) pro všechny licence </w:t>
      </w:r>
      <w:r>
        <w:fldChar w:fldCharType="begin"/>
      </w:r>
      <w:r>
        <w:instrText xml:space="preserve"> AutoTextList   \s NoStyle \t "CAL označuje licenci pro klientský přístup, která může být dle potřeby přidělena uživatelem nebo zařízením. (Kompletní definici naleznete ve slovníku.)" </w:instrText>
      </w:r>
      <w:r>
        <w:fldChar w:fldCharType="separate"/>
      </w:r>
      <w:r>
        <w:rPr>
          <w:color w:val="0563C1"/>
        </w:rPr>
        <w:t>CAL</w:t>
      </w:r>
      <w:r>
        <w:fldChar w:fldCharType="end"/>
      </w:r>
      <w:r>
        <w:t xml:space="preserve">, licence pro externí připojení (External Connector License) a </w:t>
      </w:r>
      <w:r>
        <w:fldChar w:fldCharType="begin"/>
      </w:r>
      <w:r>
        <w:instrText xml:space="preserve"> AutoTextList   \s NoStyle \t "Licence pro správu označuje licenci umožňující správu jednoho nebo více prostředí OSE odpovídající verzí serverového softwaru nebo předchozí verzí serverového softwaru. (Kompletní definici naleznete ve slovníku.)" </w:instrText>
      </w:r>
      <w:r>
        <w:fldChar w:fldCharType="separate"/>
      </w:r>
      <w:r>
        <w:rPr>
          <w:color w:val="0563C1"/>
        </w:rPr>
        <w:t>licence pro správu</w:t>
      </w:r>
      <w:r>
        <w:fldChar w:fldCharType="end"/>
      </w:r>
      <w:r>
        <w:t xml:space="preserve"> serverů, na jejichž základě zákazník přistupuje k záložní instanci a spravuje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ve kterých je tento software provozován.</w:t>
      </w:r>
    </w:p>
    <w:p w14:paraId="2E12E2A4" w14:textId="77777777" w:rsidR="00E16F53" w:rsidRDefault="00781240" w:rsidP="00781240">
      <w:pPr>
        <w:pStyle w:val="ProductList-Bullet"/>
        <w:numPr>
          <w:ilvl w:val="2"/>
          <w:numId w:val="60"/>
        </w:numPr>
      </w:pPr>
      <w:r>
        <w:t xml:space="preserve">Po skončení krytí Software Assurance zákazníka končí právo zákazníka spustit záložní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instanci</w:t>
      </w:r>
      <w:r>
        <w:fldChar w:fldCharType="end"/>
      </w:r>
      <w:r>
        <w:t>.</w:t>
      </w:r>
    </w:p>
    <w:p w14:paraId="258D83AC" w14:textId="77777777" w:rsidR="00E16F53" w:rsidRDefault="00E16F53">
      <w:pPr>
        <w:pStyle w:val="ProductList-BodyIndented2"/>
      </w:pPr>
    </w:p>
    <w:p w14:paraId="41012C02" w14:textId="77777777" w:rsidR="00E16F53" w:rsidRDefault="00781240">
      <w:pPr>
        <w:pStyle w:val="ProductList-SubSubClauseHeading"/>
        <w:outlineLvl w:val="4"/>
      </w:pPr>
      <w:r>
        <w:t>Další povolené použití serveru Windows Server</w:t>
      </w:r>
    </w:p>
    <w:p w14:paraId="6502305A" w14:textId="77777777" w:rsidR="00E16F53" w:rsidRDefault="00781240" w:rsidP="00781240">
      <w:pPr>
        <w:pStyle w:val="ProductList-Bullet"/>
        <w:numPr>
          <w:ilvl w:val="2"/>
          <w:numId w:val="61"/>
        </w:numPr>
      </w:pPr>
      <w:r>
        <w:t>V případě jiných než záložních instancí provozovaných ve službě Microsoft Azure Services</w:t>
      </w:r>
      <w:r>
        <w:fldChar w:fldCharType="begin"/>
      </w:r>
      <w:r>
        <w:instrText xml:space="preserve"> XE "Microsoft Azure Services" </w:instrText>
      </w:r>
      <w:r>
        <w:fldChar w:fldCharType="end"/>
      </w:r>
      <w:r>
        <w:t xml:space="preserve"> se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k systému Windows Server pro </w:t>
      </w:r>
      <w:r>
        <w:fldChar w:fldCharType="begin"/>
      </w:r>
      <w:r>
        <w:instrText xml:space="preserve"> AutoTextList   \s NoStyle \t "Server je systém fyzického hardwaru, v němž je možné spustit serverový software." </w:instrText>
      </w:r>
      <w:r>
        <w:fldChar w:fldCharType="separate"/>
      </w:r>
      <w:r>
        <w:rPr>
          <w:color w:val="0563C1"/>
        </w:rPr>
        <w:t>server</w:t>
      </w:r>
      <w:r>
        <w:fldChar w:fldCharType="end"/>
      </w:r>
      <w:r>
        <w:t xml:space="preserve"> pro obnovení při zhroucení nevyžaduje, jsou-li splněny následující podmínky:</w:t>
      </w:r>
    </w:p>
    <w:p w14:paraId="2005CE8E" w14:textId="77777777" w:rsidR="00E16F53" w:rsidRDefault="00781240" w:rsidP="00781240">
      <w:pPr>
        <w:pStyle w:val="ProductList-Bullet"/>
        <w:numPr>
          <w:ilvl w:val="3"/>
          <w:numId w:val="61"/>
        </w:numPr>
      </w:pPr>
      <w:r>
        <w:t xml:space="preserve">Role Hyper-V v systému Windows Server se používá k replikaci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virtuálních prostředí OSE</w:t>
      </w:r>
      <w:r>
        <w:fldChar w:fldCharType="end"/>
      </w:r>
      <w:r>
        <w:t xml:space="preserve"> z provozního </w:t>
      </w:r>
      <w:r>
        <w:fldChar w:fldCharType="begin"/>
      </w:r>
      <w:r>
        <w:instrText xml:space="preserve"> AutoTextList   \s NoStyle \t "Server je systém fyzického hardwaru, v němž je možné spustit serverový software." </w:instrText>
      </w:r>
      <w:r>
        <w:fldChar w:fldCharType="separate"/>
      </w:r>
      <w:r>
        <w:rPr>
          <w:color w:val="0563C1"/>
        </w:rPr>
        <w:t>serveru</w:t>
      </w:r>
      <w:r>
        <w:fldChar w:fldCharType="end"/>
      </w:r>
      <w:r>
        <w:t xml:space="preserve"> na primárním pracovišti na </w:t>
      </w:r>
      <w:r>
        <w:fldChar w:fldCharType="begin"/>
      </w:r>
      <w:r>
        <w:instrText xml:space="preserve"> AutoTextList   \s NoStyle \t "Server je systém fyzického hardwaru, v němž je možné spustit serverový software." </w:instrText>
      </w:r>
      <w:r>
        <w:fldChar w:fldCharType="separate"/>
      </w:r>
      <w:r>
        <w:rPr>
          <w:color w:val="0563C1"/>
        </w:rPr>
        <w:t>server</w:t>
      </w:r>
      <w:r>
        <w:fldChar w:fldCharType="end"/>
      </w:r>
      <w:r>
        <w:t xml:space="preserve"> pro obnovení při zhroucení.</w:t>
      </w:r>
    </w:p>
    <w:p w14:paraId="19D1D99B" w14:textId="77777777" w:rsidR="00E16F53" w:rsidRDefault="00781240" w:rsidP="00781240">
      <w:pPr>
        <w:pStyle w:val="ProductList-Bullet"/>
        <w:numPr>
          <w:ilvl w:val="3"/>
          <w:numId w:val="61"/>
        </w:numPr>
      </w:pPr>
      <w:r>
        <w:fldChar w:fldCharType="begin"/>
      </w:r>
      <w:r>
        <w:instrText xml:space="preserve"> AutoTextList   \s NoStyle \t "Server je systém fyzického hardwaru, v němž je možné spustit serverový software." </w:instrText>
      </w:r>
      <w:r>
        <w:fldChar w:fldCharType="separate"/>
      </w:r>
      <w:r>
        <w:rPr>
          <w:color w:val="0563C1"/>
        </w:rPr>
        <w:t>Server</w:t>
      </w:r>
      <w:r>
        <w:fldChar w:fldCharType="end"/>
      </w:r>
      <w:r>
        <w:t xml:space="preserve"> pro obnovení při zhroucení smí být používán pouze</w:t>
      </w:r>
    </w:p>
    <w:p w14:paraId="2295D5BE" w14:textId="77777777" w:rsidR="00E16F53" w:rsidRDefault="00781240">
      <w:pPr>
        <w:pStyle w:val="ProductList-BodyIndented2"/>
        <w:ind w:left="1440"/>
      </w:pPr>
      <w:r>
        <w:t>- k provozování softwaru pro virtualizaci hardwaru, např. Hyper-V,</w:t>
      </w:r>
    </w:p>
    <w:p w14:paraId="6935A9F8" w14:textId="77777777" w:rsidR="00E16F53" w:rsidRDefault="00781240">
      <w:pPr>
        <w:pStyle w:val="ProductList-BodyIndented2"/>
        <w:ind w:left="1440"/>
      </w:pPr>
      <w:r>
        <w:t>- k poskytování služeb virtualizace hardwaru,</w:t>
      </w:r>
    </w:p>
    <w:p w14:paraId="4AC68807" w14:textId="77777777" w:rsidR="00E16F53" w:rsidRDefault="00781240">
      <w:pPr>
        <w:pStyle w:val="ProductList-BodyIndented2"/>
        <w:ind w:left="1440"/>
      </w:pPr>
      <w:r>
        <w:t>- ke spouštění softwarových agentů pro správu softwaru pro virtualizaci hardwaru;</w:t>
      </w:r>
    </w:p>
    <w:p w14:paraId="3D5D54D4" w14:textId="77777777" w:rsidR="00E16F53" w:rsidRDefault="00781240">
      <w:pPr>
        <w:pStyle w:val="ProductList-BodyIndented2"/>
        <w:ind w:left="1440"/>
      </w:pPr>
      <w:r>
        <w:lastRenderedPageBreak/>
        <w:t>- jako cílové umístění replikace,</w:t>
      </w:r>
    </w:p>
    <w:p w14:paraId="408C0C27" w14:textId="77777777" w:rsidR="00E16F53" w:rsidRDefault="00781240">
      <w:pPr>
        <w:pStyle w:val="ProductList-BodyIndented2"/>
        <w:ind w:left="1440"/>
      </w:pPr>
      <w:r>
        <w:t xml:space="preserve">- k přijímání replikovaných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virtuálních prostředí OSE</w:t>
      </w:r>
      <w:r>
        <w:fldChar w:fldCharType="end"/>
      </w:r>
      <w:r>
        <w:t>, testování zálohy,</w:t>
      </w:r>
    </w:p>
    <w:p w14:paraId="57BB046A" w14:textId="77777777" w:rsidR="00E16F53" w:rsidRDefault="00781240">
      <w:pPr>
        <w:pStyle w:val="ProductList-BodyIndented2"/>
        <w:ind w:left="1440"/>
      </w:pPr>
      <w:r>
        <w:t xml:space="preserve">- při čekání na obnovení při zhroucení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virtuálních prostředí OSE</w:t>
      </w:r>
      <w:r>
        <w:fldChar w:fldCharType="end"/>
      </w:r>
      <w:r>
        <w:t xml:space="preserve"> a </w:t>
      </w:r>
    </w:p>
    <w:p w14:paraId="3CA544F4" w14:textId="77777777" w:rsidR="00E16F53" w:rsidRDefault="00781240">
      <w:pPr>
        <w:pStyle w:val="ProductList-BodyIndented2"/>
        <w:ind w:left="1440"/>
      </w:pPr>
      <w:r>
        <w:t xml:space="preserve">- ke spouštění služeb obnovení při zhroucení podle popisu výše. </w:t>
      </w:r>
    </w:p>
    <w:p w14:paraId="2B531471" w14:textId="77777777" w:rsidR="00E16F53" w:rsidRDefault="00781240" w:rsidP="00781240">
      <w:pPr>
        <w:pStyle w:val="ProductList-Bullet"/>
        <w:numPr>
          <w:ilvl w:val="3"/>
          <w:numId w:val="62"/>
        </w:numPr>
      </w:pPr>
      <w:r>
        <w:fldChar w:fldCharType="begin"/>
      </w:r>
      <w:r>
        <w:instrText xml:space="preserve"> AutoTextList   \s NoStyle \t "Server je systém fyzického hardwaru, v němž je možné spustit serverový software." </w:instrText>
      </w:r>
      <w:r>
        <w:fldChar w:fldCharType="separate"/>
      </w:r>
      <w:r>
        <w:rPr>
          <w:color w:val="0563C1"/>
        </w:rPr>
        <w:t>Server</w:t>
      </w:r>
      <w:r>
        <w:fldChar w:fldCharType="end"/>
      </w:r>
      <w:r>
        <w:t xml:space="preserve"> pro obnovení při zhroucení nesmí být používán jako provozní </w:t>
      </w:r>
      <w:r>
        <w:fldChar w:fldCharType="begin"/>
      </w:r>
      <w:r>
        <w:instrText xml:space="preserve"> AutoTextList   \s NoStyle \t "Server je systém fyzického hardwaru, v němž je možné spustit serverový software." </w:instrText>
      </w:r>
      <w:r>
        <w:fldChar w:fldCharType="separate"/>
      </w:r>
      <w:r>
        <w:rPr>
          <w:color w:val="0563C1"/>
        </w:rPr>
        <w:t>server</w:t>
      </w:r>
      <w:r>
        <w:fldChar w:fldCharType="end"/>
      </w:r>
      <w:r>
        <w:t>.</w:t>
      </w:r>
    </w:p>
    <w:p w14:paraId="2D43F7B0" w14:textId="77777777" w:rsidR="00E16F53" w:rsidRDefault="00E16F53">
      <w:pPr>
        <w:pStyle w:val="ProductList-BodyIndented2"/>
      </w:pPr>
    </w:p>
    <w:p w14:paraId="2381DD1A" w14:textId="77777777" w:rsidR="00E16F53" w:rsidRDefault="00E16F53">
      <w:pPr>
        <w:pStyle w:val="ProductList-BodyIndented2"/>
      </w:pPr>
    </w:p>
    <w:p w14:paraId="480BF0D5" w14:textId="77777777" w:rsidR="00E16F53" w:rsidRDefault="00781240">
      <w:pPr>
        <w:pStyle w:val="ProductList-ClauseHeading"/>
        <w:outlineLvl w:val="2"/>
      </w:pPr>
      <w:bookmarkStart w:id="373" w:name="_Sec589"/>
      <w:r>
        <w:t>Přenositelnost licencí</w:t>
      </w:r>
      <w:bookmarkEnd w:id="373"/>
    </w:p>
    <w:p w14:paraId="0D22F2AC" w14:textId="77777777" w:rsidR="00E16F53" w:rsidRDefault="00781240">
      <w:pPr>
        <w:pStyle w:val="ProductList-SubClauseHeading"/>
        <w:outlineLvl w:val="3"/>
      </w:pPr>
      <w:r>
        <w:t>Přenositelnost licencí v rámci serverových farem</w:t>
      </w:r>
    </w:p>
    <w:p w14:paraId="10C47B6A" w14:textId="77777777" w:rsidR="00E16F53" w:rsidRDefault="00781240">
      <w:pPr>
        <w:pStyle w:val="ProductList-BodyIndented"/>
      </w:pPr>
      <w:r>
        <w:t xml:space="preserve">Na základě přenositelnosti licencí v rámci serverových farem může zákazník změnit přiřazení kterékoli ze svých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které jsou označené jako licence s přenositelností a pro které má krytí SA, na libovolný ze svých </w:t>
      </w:r>
      <w:r>
        <w:fldChar w:fldCharType="begin"/>
      </w:r>
      <w:r>
        <w:instrText xml:space="preserve"> AutoTextList   \s NoStyle \t "Licencovaný server označuje jednotlivý server vyhrazený k využití zákazníkem, kterému je přidělena licence. Na vyhrazené servery, která jsou pod správou nebo kontrolou jiného subjektu než zákazníka nebo jeho afilací, se vztahuje ustanovení o správě outsourcingového softwaru. Pro účely této definice je hardwarový oddíl nebo server blade považován za samostatný server." </w:instrText>
      </w:r>
      <w:r>
        <w:fldChar w:fldCharType="separate"/>
      </w:r>
      <w:r>
        <w:rPr>
          <w:color w:val="0563C1"/>
        </w:rPr>
        <w:t>licencovaných serverů</w:t>
      </w:r>
      <w:r>
        <w:fldChar w:fldCharType="end"/>
      </w:r>
      <w:r>
        <w:t xml:space="preserve"> umístěných ve stejné </w:t>
      </w:r>
      <w:r>
        <w:fldChar w:fldCharType="begin"/>
      </w:r>
      <w:r>
        <w:instrText xml:space="preserve"> AutoTextList   \s NoStyle \t "Serverová farma je jednoduché datové centrum nebo dvě datová centra, která jsou fyzicky umístěná buďto v časových pásmech, mezi kterými je rozdíl maximálně čtyři hodiny, nebo v rámci EU či EFTA... (Kompletní definici naleznete ve slovníku)" </w:instrText>
      </w:r>
      <w:r>
        <w:fldChar w:fldCharType="separate"/>
      </w:r>
      <w:r>
        <w:rPr>
          <w:color w:val="0563C1"/>
        </w:rPr>
        <w:t>serverové farmě</w:t>
      </w:r>
      <w:r>
        <w:fldChar w:fldCharType="end"/>
      </w:r>
      <w:r>
        <w:t xml:space="preserve">, tak často, jak je potřeba. Tyto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může zákazník také přeřadit z jedné </w:t>
      </w:r>
      <w:r>
        <w:fldChar w:fldCharType="begin"/>
      </w:r>
      <w:r>
        <w:instrText xml:space="preserve"> AutoTextList   \s NoStyle \t "Serverová farma je jednoduché datové centrum nebo dvě datová centra, která jsou fyzicky umístěná buďto v časových pásmech, mezi kterými je rozdíl maximálně čtyři hodiny, nebo v rámci EU či EFTA... (Kompletní definici naleznete ve slovníku)" </w:instrText>
      </w:r>
      <w:r>
        <w:fldChar w:fldCharType="separate"/>
      </w:r>
      <w:r>
        <w:rPr>
          <w:color w:val="0563C1"/>
        </w:rPr>
        <w:t>serverové farmy</w:t>
      </w:r>
      <w:r>
        <w:fldChar w:fldCharType="end"/>
      </w:r>
      <w:r>
        <w:t xml:space="preserve"> do jiné, ne však krátkodobě (tj. ne dříve než za 90 dní od předchozího přiřazení). Produkty používané pro vlastní hostování mohou být používány současně na základě práv pro přenositelnost licencí v rámci serverových farem.</w:t>
      </w:r>
    </w:p>
    <w:p w14:paraId="5CBF5D8F" w14:textId="77777777" w:rsidR="00E16F53" w:rsidRDefault="00E16F53">
      <w:pPr>
        <w:pStyle w:val="ProductList-BodyIndented"/>
      </w:pPr>
    </w:p>
    <w:p w14:paraId="34751ECD" w14:textId="77777777" w:rsidR="00E16F53" w:rsidRDefault="00781240">
      <w:pPr>
        <w:pStyle w:val="ProductList-SubClauseHeading"/>
        <w:outlineLvl w:val="3"/>
      </w:pPr>
      <w:r>
        <w:t>Práva LM (License Mobility) poskytovaná programem Software Assurance</w:t>
      </w:r>
    </w:p>
    <w:p w14:paraId="0C2B6EE0" w14:textId="77777777" w:rsidR="00E16F53" w:rsidRDefault="00781240">
      <w:pPr>
        <w:pStyle w:val="ProductList-BodyIndented"/>
      </w:pPr>
      <w:r>
        <w:t xml:space="preserve">V rámci přenositelnosti licencí prostřednictvím krytí Software Assurance (SA) může zákazník přesunout svůj licencovaný software na sdílené servery na základě libovolné ze svých licencí, které jsou označené jako </w:t>
      </w:r>
      <w:r>
        <w:fldChar w:fldCharType="begin"/>
      </w:r>
      <w:r>
        <w:instrText xml:space="preserve"> AutoTextList   \s NoStyle \t "Přenositelnost licencí: Práva dostupná zákazníkům SA buďto pro změnu přidělení licencí mimo standardní časové rozvrhy, nebo pro použití produktů na víceklientských serverech mimo jejich datová centra; podrobnosti viz oddíl Přenositelnost licencí v příloze B." </w:instrText>
      </w:r>
      <w:r>
        <w:fldChar w:fldCharType="separate"/>
      </w:r>
      <w:r>
        <w:rPr>
          <w:color w:val="0563C1"/>
        </w:rPr>
        <w:t>licence s přenositelností</w:t>
      </w:r>
      <w:r>
        <w:fldChar w:fldCharType="end"/>
      </w:r>
      <w:r>
        <w:t xml:space="preserve">, pro které má krytí SA, dle níže uvedených požadavků. Produkty používané pro vlastní hostování mohou být používány současně na základě práv pro přenositelnost licencí prostřednictvím krytí Software Assurance, na základě omezení licenčních podmínek pro vlastní hostování. </w:t>
      </w:r>
    </w:p>
    <w:p w14:paraId="79493707" w14:textId="77777777" w:rsidR="00E16F53" w:rsidRDefault="00E16F53">
      <w:pPr>
        <w:pStyle w:val="ProductList-BodyIndented"/>
      </w:pPr>
    </w:p>
    <w:p w14:paraId="08D0F577" w14:textId="77777777" w:rsidR="00E16F53" w:rsidRDefault="00781240">
      <w:pPr>
        <w:pStyle w:val="ProductList-SubSubClauseHeading"/>
        <w:outlineLvl w:val="4"/>
      </w:pPr>
      <w:r>
        <w:t>Povolené užívání:</w:t>
      </w:r>
    </w:p>
    <w:p w14:paraId="53659BB0" w14:textId="77777777" w:rsidR="00E16F53" w:rsidRDefault="00781240">
      <w:pPr>
        <w:pStyle w:val="ProductList-BodyIndented2"/>
      </w:pPr>
      <w:r>
        <w:t>S přenositelností licence prostřednictvím SA může zákazník:</w:t>
      </w:r>
    </w:p>
    <w:p w14:paraId="7C129762" w14:textId="77777777" w:rsidR="00E16F53" w:rsidRDefault="00781240" w:rsidP="00781240">
      <w:pPr>
        <w:pStyle w:val="ProductList-Bullet"/>
        <w:numPr>
          <w:ilvl w:val="2"/>
          <w:numId w:val="63"/>
        </w:numPr>
      </w:pPr>
      <w:r>
        <w:t>spouštět svůj licencovaný software na sdílených serverech,</w:t>
      </w:r>
    </w:p>
    <w:p w14:paraId="704692BE" w14:textId="77777777" w:rsidR="00E16F53" w:rsidRDefault="00781240" w:rsidP="00781240">
      <w:pPr>
        <w:pStyle w:val="ProductList-Bullet"/>
        <w:numPr>
          <w:ilvl w:val="2"/>
          <w:numId w:val="63"/>
        </w:numPr>
      </w:pPr>
      <w:r>
        <w:t>přistupovat k tomuto softwaru na základě licencí k přístupu, pro které má krytí SA, a na základě licencí SL uživatele a zařízení umožňujících přístup k produktům),</w:t>
      </w:r>
    </w:p>
    <w:p w14:paraId="5E7884DF" w14:textId="77777777" w:rsidR="00E16F53" w:rsidRDefault="00781240" w:rsidP="00781240">
      <w:pPr>
        <w:pStyle w:val="ProductList-Bullet"/>
        <w:numPr>
          <w:ilvl w:val="2"/>
          <w:numId w:val="63"/>
        </w:numPr>
      </w:pPr>
      <w:r>
        <w:t xml:space="preserve">spravovat svá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která používá na sdílených serverech, anebo</w:t>
      </w:r>
    </w:p>
    <w:p w14:paraId="508E56F9" w14:textId="77777777" w:rsidR="00E16F53" w:rsidRDefault="00781240" w:rsidP="00781240">
      <w:pPr>
        <w:pStyle w:val="ProductList-Bullet"/>
        <w:numPr>
          <w:ilvl w:val="2"/>
          <w:numId w:val="63"/>
        </w:numPr>
      </w:pPr>
      <w:r>
        <w:t xml:space="preserve">spravovat svá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která používá na svých serverech, pomocí softwaru provozovaného na sdílených serverech,</w:t>
      </w:r>
    </w:p>
    <w:p w14:paraId="7FAB60E0" w14:textId="77777777" w:rsidR="00E16F53" w:rsidRDefault="00E16F53">
      <w:pPr>
        <w:pStyle w:val="ProductList-BodyIndented2"/>
      </w:pPr>
    </w:p>
    <w:p w14:paraId="6CB06A15" w14:textId="77777777" w:rsidR="00E16F53" w:rsidRDefault="00781240">
      <w:pPr>
        <w:pStyle w:val="ProductList-SubSubClauseHeading"/>
        <w:outlineLvl w:val="4"/>
      </w:pPr>
      <w:r>
        <w:t>Požadavky:</w:t>
      </w:r>
    </w:p>
    <w:p w14:paraId="46E29972" w14:textId="77777777" w:rsidR="00E16F53" w:rsidRDefault="00781240">
      <w:pPr>
        <w:pStyle w:val="ProductList-BodyIndented2"/>
      </w:pPr>
      <w:r>
        <w:t>Pokud zákazník chce uplatnit práva přenositelnosti licence, musí:</w:t>
      </w:r>
    </w:p>
    <w:p w14:paraId="7E2580F4" w14:textId="77777777" w:rsidR="00E16F53" w:rsidRDefault="00781240" w:rsidP="00781240">
      <w:pPr>
        <w:pStyle w:val="ProductList-Bullet"/>
        <w:numPr>
          <w:ilvl w:val="2"/>
          <w:numId w:val="64"/>
        </w:numPr>
      </w:pPr>
      <w:r>
        <w:t xml:space="preserve">provozovat svůj licencovaný software a spravovat své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na sdílených serverech na základě podmínek svojí multilicenční smlouvy,</w:t>
      </w:r>
    </w:p>
    <w:p w14:paraId="7FD108F9" w14:textId="77777777" w:rsidR="00E16F53" w:rsidRDefault="00781240" w:rsidP="00781240">
      <w:pPr>
        <w:pStyle w:val="ProductList-Bullet"/>
        <w:numPr>
          <w:ilvl w:val="2"/>
          <w:numId w:val="64"/>
        </w:numPr>
      </w:pPr>
      <w:r>
        <w:t xml:space="preserve">nasazovat své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pouze se službami Microsoft Azure</w:t>
      </w:r>
      <w:r>
        <w:fldChar w:fldCharType="begin"/>
      </w:r>
      <w:r>
        <w:instrText xml:space="preserve"> XE "službami Microsoft Azure" </w:instrText>
      </w:r>
      <w:r>
        <w:fldChar w:fldCharType="end"/>
      </w:r>
      <w:r>
        <w:t xml:space="preserve"> nebo s kvalifikovanými </w:t>
      </w:r>
      <w:r>
        <w:fldChar w:fldCharType="begin"/>
      </w:r>
      <w:r>
        <w:instrText xml:space="preserve"> AutoTextList   \s NoStyle \t "Partner s právy License Mobility poskytovanými prostřednictvím Software Assurance označuje subjekt označený na adrese http://www.microsoft.com/licensing/software-assurance/license-mobility.aspx a autorizovaný společností Microsoft k tomu aby hostil software zákazníků na sdílených serverech." </w:instrText>
      </w:r>
      <w:r>
        <w:fldChar w:fldCharType="separate"/>
      </w:r>
      <w:r>
        <w:rPr>
          <w:color w:val="0563C1"/>
        </w:rPr>
        <w:t>partnery, kteří mají práva LM (License Mobility) poskytovaná programem Software Assurance</w:t>
      </w:r>
      <w:r>
        <w:fldChar w:fldCharType="end"/>
      </w:r>
      <w:r>
        <w:t>, a</w:t>
      </w:r>
    </w:p>
    <w:p w14:paraId="11522DDF" w14:textId="77777777" w:rsidR="00E16F53" w:rsidRDefault="00781240" w:rsidP="00781240">
      <w:pPr>
        <w:pStyle w:val="ProductList-Bullet"/>
        <w:numPr>
          <w:ilvl w:val="2"/>
          <w:numId w:val="64"/>
        </w:numPr>
      </w:pPr>
      <w:r>
        <w:t xml:space="preserve">vyplňovat a odesílat ověřovací formuláře pro práva LM (License Mobility) pro všechny </w:t>
      </w:r>
      <w:r>
        <w:fldChar w:fldCharType="begin"/>
      </w:r>
      <w:r>
        <w:instrText xml:space="preserve"> AutoTextList   \s NoStyle \t "Partner s právy License Mobility poskytovanými prostřednictvím Software Assurance označuje subjekt označený na adrese http://www.microsoft.com/licensing/software-assurance/license-mobility.aspx a autorizovaný společností Microsoft k tomu aby hostil software zákazníků na sdílených serverech." </w:instrText>
      </w:r>
      <w:r>
        <w:fldChar w:fldCharType="separate"/>
      </w:r>
      <w:r>
        <w:rPr>
          <w:color w:val="0563C1"/>
        </w:rPr>
        <w:t>partnery s právy LM (License Mobility) poskytovanými programem Software Assurance</w:t>
      </w:r>
      <w:r>
        <w:fldChar w:fldCharType="end"/>
      </w:r>
      <w:r>
        <w:t>, kteří budou provozovat svůj licencovaný software na svých sdílených serverech.</w:t>
      </w:r>
    </w:p>
    <w:p w14:paraId="18B68FC4" w14:textId="77777777" w:rsidR="00E16F53" w:rsidRDefault="00E16F53">
      <w:pPr>
        <w:pStyle w:val="ProductList-BodyIndented2"/>
      </w:pPr>
    </w:p>
    <w:p w14:paraId="2EB61E2F" w14:textId="77777777" w:rsidR="00E16F53" w:rsidRDefault="00781240">
      <w:pPr>
        <w:pStyle w:val="ProductList-BodyIndented2"/>
      </w:pPr>
      <w:r>
        <w:t xml:space="preserve">Svůj licencovaný software může zákazník přesunout ze sdílených serverů zpět na své licencované </w:t>
      </w:r>
      <w:r>
        <w:fldChar w:fldCharType="begin"/>
      </w:r>
      <w:r>
        <w:instrText xml:space="preserve"> AutoTextList   \s NoStyle \t "Server je systém fyzického hardwaru, v němž je možné spustit serverový software." </w:instrText>
      </w:r>
      <w:r>
        <w:fldChar w:fldCharType="separate"/>
      </w:r>
      <w:r>
        <w:rPr>
          <w:color w:val="0563C1"/>
        </w:rPr>
        <w:t>servery</w:t>
      </w:r>
      <w:r>
        <w:fldChar w:fldCharType="end"/>
      </w:r>
      <w:r>
        <w:t xml:space="preserve"> nebo na sdílené servery jiné strany, nikoli však krátkodobě (tj. nikoli do 90 dnů od posledního přiřazení). Zákazník může také přesouvat spouštěné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instance</w:t>
      </w:r>
      <w:r>
        <w:fldChar w:fldCharType="end"/>
      </w:r>
      <w:r>
        <w:t xml:space="preserve"> nebo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spravovaná na základě konkrétní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ze sdílených serverů v jedné </w:t>
      </w:r>
      <w:r>
        <w:fldChar w:fldCharType="begin"/>
      </w:r>
      <w:r>
        <w:instrText xml:space="preserve"> AutoTextList   \s NoStyle \t "Serverová farma je jednoduché datové centrum nebo dvě datová centra, která jsou fyzicky umístěná buďto v časových pásmech, mezi kterými je rozdíl maximálně čtyři hodiny, nebo v rámci EU či EFTA... (Kompletní definici naleznete ve slovníku)" </w:instrText>
      </w:r>
      <w:r>
        <w:fldChar w:fldCharType="separate"/>
      </w:r>
      <w:r>
        <w:rPr>
          <w:color w:val="0563C1"/>
        </w:rPr>
        <w:t>serverové farmě</w:t>
      </w:r>
      <w:r>
        <w:fldChar w:fldCharType="end"/>
      </w:r>
      <w:r>
        <w:t xml:space="preserve"> na sdílené servery v jiné </w:t>
      </w:r>
      <w:r>
        <w:fldChar w:fldCharType="begin"/>
      </w:r>
      <w:r>
        <w:instrText xml:space="preserve"> AutoTextList   \s NoStyle \t "Serverová farma je jednoduché datové centrum nebo dvě datová centra, která jsou fyzicky umístěná buďto v časových pásmech, mezi kterými je rozdíl maximálně čtyři hodiny, nebo v rámci EU či EFTA... (Kompletní definici naleznete ve slovníku)" </w:instrText>
      </w:r>
      <w:r>
        <w:fldChar w:fldCharType="separate"/>
      </w:r>
      <w:r>
        <w:rPr>
          <w:color w:val="0563C1"/>
        </w:rPr>
        <w:t>serverové farmě</w:t>
      </w:r>
      <w:r>
        <w:fldChar w:fldCharType="end"/>
      </w:r>
      <w:r>
        <w:t xml:space="preserve">, nikoli však krátkodobě (tj. nikoli do 90 dnů od posledního přiřazení).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spravovaná na základě stejné licence se musí nacházet na stejné </w:t>
      </w:r>
      <w:r>
        <w:fldChar w:fldCharType="begin"/>
      </w:r>
      <w:r>
        <w:instrText xml:space="preserve"> AutoTextList   \s NoStyle \t "Serverová farma je jednoduché datové centrum nebo dvě datová centra, která jsou fyzicky umístěná buďto v časových pásmech, mezi kterými je rozdíl maximálně čtyři hodiny, nebo v rámci EU či EFTA... (Kompletní definici naleznete ve slovníku)" </w:instrText>
      </w:r>
      <w:r>
        <w:fldChar w:fldCharType="separate"/>
      </w:r>
      <w:r>
        <w:rPr>
          <w:color w:val="0563C1"/>
        </w:rPr>
        <w:t>serverové farmě</w:t>
      </w:r>
      <w:r>
        <w:fldChar w:fldCharType="end"/>
      </w:r>
      <w:r>
        <w:t xml:space="preserve">. Zákazník souhlasí, že bude zodpovídat za akce třetích stran v souvislosti s nasazením a správou softwaru ve svém zastoupení. S výjimkou níže uvedeného se užívání produktu řídí příslušnými </w:t>
      </w:r>
      <w:r>
        <w:fldChar w:fldCharType="begin"/>
      </w:r>
      <w:r>
        <w:instrText xml:space="preserve"> AutoTextList   \s NoStyle \t "Licenční podmínky: Podmínky a ujednání, kterými se řídí nasazení a použití produktu." </w:instrText>
      </w:r>
      <w:r>
        <w:fldChar w:fldCharType="separate"/>
      </w:r>
      <w:r>
        <w:rPr>
          <w:color w:val="0563C1"/>
        </w:rPr>
        <w:t>licenčními podmínkami</w:t>
      </w:r>
      <w:r>
        <w:fldChar w:fldCharType="end"/>
      </w:r>
      <w:r>
        <w:t xml:space="preserve"> pro tento produkt a právy přenositelnosti licencí poskytovanými programem SA. Práva přenositelnosti licencí poskytovaná programem SA v případě svého uplatnění nahrazují jakékoli rozporné licenční podmínky platné pro daný produkt. Přenositelnost licencí prostřednictvím krytí Software Assurance se také vztahuje na </w:t>
      </w:r>
      <w:r>
        <w:fldChar w:fldCharType="begin"/>
      </w:r>
      <w:r>
        <w:instrText xml:space="preserve"> AutoTextList   \s NoStyle \t "Server je systém fyzického hardwaru, v němž je možné spustit serverový software." </w:instrText>
      </w:r>
      <w:r>
        <w:fldChar w:fldCharType="separate"/>
      </w:r>
      <w:r>
        <w:rPr>
          <w:color w:val="0563C1"/>
        </w:rPr>
        <w:t>servery</w:t>
      </w:r>
      <w:r>
        <w:fldChar w:fldCharType="end"/>
      </w:r>
      <w:r>
        <w:fldChar w:fldCharType="begin"/>
      </w:r>
      <w:r>
        <w:instrText xml:space="preserve"> AutoTextList   \s NoStyle \t "Mezi poskytovatele uvedené v seznamu patří subjekty identifikované společností Microsoft na http://aka.ms/listedproviders. Společnost Microsoft může čas od času identifikovat další poskytovatele uvedené v seznamu na webu http://aka.ms/listedproviders." </w:instrText>
      </w:r>
      <w:r>
        <w:fldChar w:fldCharType="separate"/>
      </w:r>
      <w:r>
        <w:rPr>
          <w:color w:val="0563C1"/>
        </w:rPr>
        <w:t>poskytovatelů uvedených v seznamu</w:t>
      </w:r>
      <w:r>
        <w:fldChar w:fldCharType="end"/>
      </w:r>
      <w:r>
        <w:t>, které jsou vyhrazeny pro použití zákazníkem, a vztahují se na ně stejné podmínky a ujednání. Některé produkty, jak je uvedeno níže, mají odlišná užívací práva pro sdílené servery na základě práv přenositelnosti licencí poskytovaných krytím Software Assurance:</w:t>
      </w:r>
    </w:p>
    <w:tbl>
      <w:tblPr>
        <w:tblStyle w:val="PURTable1"/>
        <w:tblW w:w="0" w:type="dxa"/>
        <w:tblLook w:val="04A0" w:firstRow="1" w:lastRow="0" w:firstColumn="1" w:lastColumn="0" w:noHBand="0" w:noVBand="1"/>
      </w:tblPr>
      <w:tblGrid>
        <w:gridCol w:w="2542"/>
        <w:gridCol w:w="2542"/>
        <w:gridCol w:w="2532"/>
        <w:gridCol w:w="2580"/>
      </w:tblGrid>
      <w:tr w:rsidR="00E16F53" w14:paraId="731E7435" w14:textId="77777777">
        <w:trPr>
          <w:cnfStyle w:val="100000000000" w:firstRow="1" w:lastRow="0" w:firstColumn="0" w:lastColumn="0" w:oddVBand="0" w:evenVBand="0" w:oddHBand="0" w:evenHBand="0" w:firstRowFirstColumn="0" w:firstRowLastColumn="0" w:lastRowFirstColumn="0" w:lastRowLastColumn="0"/>
        </w:trPr>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1BB0AB99" w14:textId="77777777" w:rsidR="00E16F53" w:rsidRDefault="00781240">
            <w:pPr>
              <w:pStyle w:val="ProductList-TableBody"/>
            </w:pPr>
            <w:r>
              <w:rPr>
                <w:color w:val="FFFFFF"/>
              </w:rPr>
              <w:t>Model licencování</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63B3BABC" w14:textId="77777777" w:rsidR="00E16F53" w:rsidRDefault="00781240">
            <w:pPr>
              <w:pStyle w:val="ProductList-TableBody"/>
            </w:pPr>
            <w:r>
              <w:rPr>
                <w:color w:val="FFFFFF"/>
              </w:rPr>
              <w:t>Produkt / typ produktu</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010FBA4F" w14:textId="77777777" w:rsidR="00E16F53" w:rsidRDefault="00781240">
            <w:pPr>
              <w:pStyle w:val="ProductList-TableBody"/>
            </w:pPr>
            <w:r>
              <w:rPr>
                <w:color w:val="FFFFFF"/>
              </w:rPr>
              <w:t>Licence</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536B0D6A" w14:textId="77777777" w:rsidR="00E16F53" w:rsidRDefault="00781240">
            <w:pPr>
              <w:pStyle w:val="ProductList-TableBody"/>
            </w:pPr>
            <w:r>
              <w:rPr>
                <w:color w:val="FFFFFF"/>
              </w:rPr>
              <w:t>Povolený počet:</w:t>
            </w:r>
          </w:p>
          <w:p w14:paraId="4CEE757F" w14:textId="77777777" w:rsidR="00E16F53" w:rsidRDefault="00781240">
            <w:pPr>
              <w:pStyle w:val="ProductList-TableBody"/>
            </w:pPr>
            <w:r>
              <w:rPr>
                <w:color w:val="FFFFFF"/>
              </w:rPr>
              <w:t>prostředí OSE nebo jader na licenci</w:t>
            </w:r>
          </w:p>
        </w:tc>
      </w:tr>
      <w:tr w:rsidR="00E16F53" w14:paraId="7B4294B0" w14:textId="77777777">
        <w:tc>
          <w:tcPr>
            <w:tcW w:w="3060" w:type="dxa"/>
            <w:tcBorders>
              <w:top w:val="single" w:sz="4" w:space="0" w:color="000000"/>
              <w:left w:val="single" w:sz="4" w:space="0" w:color="000000"/>
              <w:bottom w:val="single" w:sz="4" w:space="0" w:color="000000"/>
              <w:right w:val="single" w:sz="4" w:space="0" w:color="000000"/>
            </w:tcBorders>
          </w:tcPr>
          <w:p w14:paraId="725D04BF" w14:textId="77777777" w:rsidR="00E16F53" w:rsidRDefault="00781240">
            <w:pPr>
              <w:pStyle w:val="ProductList-TableBody"/>
            </w:pPr>
            <w:r>
              <w:t>Podle počtu jader / CAL</w:t>
            </w:r>
          </w:p>
        </w:tc>
        <w:tc>
          <w:tcPr>
            <w:tcW w:w="3060" w:type="dxa"/>
            <w:tcBorders>
              <w:top w:val="single" w:sz="4" w:space="0" w:color="000000"/>
              <w:left w:val="single" w:sz="4" w:space="0" w:color="000000"/>
              <w:bottom w:val="single" w:sz="4" w:space="0" w:color="000000"/>
              <w:right w:val="single" w:sz="4" w:space="0" w:color="000000"/>
            </w:tcBorders>
          </w:tcPr>
          <w:p w14:paraId="758BF803" w14:textId="77777777" w:rsidR="00E16F53" w:rsidRDefault="00781240">
            <w:pPr>
              <w:pStyle w:val="ProductList-TableBody"/>
            </w:pPr>
            <w:r>
              <w:t>Licence pro externí připojení (External Connector License)</w:t>
            </w:r>
          </w:p>
        </w:tc>
        <w:tc>
          <w:tcPr>
            <w:tcW w:w="3060" w:type="dxa"/>
            <w:tcBorders>
              <w:top w:val="single" w:sz="4" w:space="0" w:color="000000"/>
              <w:left w:val="single" w:sz="4" w:space="0" w:color="000000"/>
              <w:bottom w:val="single" w:sz="4" w:space="0" w:color="000000"/>
              <w:right w:val="single" w:sz="4" w:space="0" w:color="000000"/>
            </w:tcBorders>
          </w:tcPr>
          <w:p w14:paraId="15B68932" w14:textId="77777777" w:rsidR="00E16F53" w:rsidRDefault="00781240">
            <w:pPr>
              <w:pStyle w:val="ProductList-TableBody"/>
            </w:pPr>
            <w:r>
              <w:t>Každá licence pro externí připojení (External Connector License) s aktivním krytím SA</w:t>
            </w:r>
          </w:p>
        </w:tc>
        <w:tc>
          <w:tcPr>
            <w:tcW w:w="3060" w:type="dxa"/>
            <w:tcBorders>
              <w:top w:val="single" w:sz="4" w:space="0" w:color="000000"/>
              <w:left w:val="single" w:sz="4" w:space="0" w:color="000000"/>
              <w:bottom w:val="single" w:sz="4" w:space="0" w:color="000000"/>
              <w:right w:val="single" w:sz="4" w:space="0" w:color="000000"/>
            </w:tcBorders>
          </w:tcPr>
          <w:p w14:paraId="16BA119E" w14:textId="77777777" w:rsidR="00E16F53" w:rsidRDefault="00781240">
            <w:pPr>
              <w:pStyle w:val="ProductList-TableBody"/>
            </w:pPr>
            <w:r>
              <w:t>1 prostředí OSE na jednu licenci</w:t>
            </w:r>
          </w:p>
        </w:tc>
      </w:tr>
      <w:tr w:rsidR="00E16F53" w14:paraId="680FE611" w14:textId="77777777">
        <w:tc>
          <w:tcPr>
            <w:tcW w:w="3060" w:type="dxa"/>
            <w:tcBorders>
              <w:top w:val="single" w:sz="4" w:space="0" w:color="000000"/>
              <w:left w:val="single" w:sz="4" w:space="0" w:color="000000"/>
              <w:bottom w:val="single" w:sz="4" w:space="0" w:color="000000"/>
              <w:right w:val="single" w:sz="4" w:space="0" w:color="000000"/>
            </w:tcBorders>
          </w:tcPr>
          <w:p w14:paraId="444F3047" w14:textId="77777777" w:rsidR="00E16F53" w:rsidRDefault="00781240">
            <w:pPr>
              <w:pStyle w:val="ProductList-TableBody"/>
            </w:pPr>
            <w:r>
              <w:t>Server/CAL</w:t>
            </w:r>
          </w:p>
        </w:tc>
        <w:tc>
          <w:tcPr>
            <w:tcW w:w="3060" w:type="dxa"/>
            <w:tcBorders>
              <w:top w:val="single" w:sz="4" w:space="0" w:color="000000"/>
              <w:left w:val="single" w:sz="4" w:space="0" w:color="000000"/>
              <w:bottom w:val="single" w:sz="4" w:space="0" w:color="000000"/>
              <w:right w:val="single" w:sz="4" w:space="0" w:color="000000"/>
            </w:tcBorders>
          </w:tcPr>
          <w:p w14:paraId="2CFBF5E0" w14:textId="77777777" w:rsidR="00E16F53" w:rsidRDefault="00781240">
            <w:pPr>
              <w:pStyle w:val="ProductList-TableBody"/>
            </w:pPr>
            <w:r>
              <w:t>SQL Server</w:t>
            </w:r>
          </w:p>
        </w:tc>
        <w:tc>
          <w:tcPr>
            <w:tcW w:w="3060" w:type="dxa"/>
            <w:tcBorders>
              <w:top w:val="single" w:sz="4" w:space="0" w:color="000000"/>
              <w:left w:val="single" w:sz="4" w:space="0" w:color="000000"/>
              <w:bottom w:val="single" w:sz="4" w:space="0" w:color="000000"/>
              <w:right w:val="single" w:sz="4" w:space="0" w:color="000000"/>
            </w:tcBorders>
          </w:tcPr>
          <w:p w14:paraId="5914634C" w14:textId="77777777" w:rsidR="00E16F53" w:rsidRDefault="00781240">
            <w:pPr>
              <w:pStyle w:val="ProductList-TableBody"/>
            </w:pPr>
            <w:r>
              <w:t>Každá serverová licence s aktivním krytím SA</w:t>
            </w:r>
          </w:p>
        </w:tc>
        <w:tc>
          <w:tcPr>
            <w:tcW w:w="3060" w:type="dxa"/>
            <w:tcBorders>
              <w:top w:val="single" w:sz="4" w:space="0" w:color="000000"/>
              <w:left w:val="single" w:sz="4" w:space="0" w:color="000000"/>
              <w:bottom w:val="single" w:sz="4" w:space="0" w:color="000000"/>
              <w:right w:val="single" w:sz="4" w:space="0" w:color="000000"/>
            </w:tcBorders>
          </w:tcPr>
          <w:p w14:paraId="7E323B0A" w14:textId="77777777" w:rsidR="00E16F53" w:rsidRDefault="00781240">
            <w:pPr>
              <w:pStyle w:val="ProductList-TableBody"/>
            </w:pPr>
            <w:r>
              <w:t>1 prostředí OSE na jednu licenci</w:t>
            </w:r>
          </w:p>
        </w:tc>
      </w:tr>
      <w:tr w:rsidR="00E16F53" w14:paraId="097A53CF" w14:textId="77777777">
        <w:tc>
          <w:tcPr>
            <w:tcW w:w="3060" w:type="dxa"/>
            <w:tcBorders>
              <w:top w:val="single" w:sz="4" w:space="0" w:color="000000"/>
              <w:left w:val="single" w:sz="4" w:space="0" w:color="000000"/>
              <w:bottom w:val="single" w:sz="4" w:space="0" w:color="000000"/>
              <w:right w:val="single" w:sz="4" w:space="0" w:color="000000"/>
            </w:tcBorders>
          </w:tcPr>
          <w:p w14:paraId="44FA08B2" w14:textId="77777777" w:rsidR="00E16F53" w:rsidRDefault="00781240">
            <w:pPr>
              <w:pStyle w:val="ProductList-TableBody"/>
            </w:pPr>
            <w:r>
              <w:t>Licence podle počtu jader</w:t>
            </w:r>
          </w:p>
        </w:tc>
        <w:tc>
          <w:tcPr>
            <w:tcW w:w="3060" w:type="dxa"/>
            <w:tcBorders>
              <w:top w:val="single" w:sz="4" w:space="0" w:color="000000"/>
              <w:left w:val="single" w:sz="4" w:space="0" w:color="000000"/>
              <w:bottom w:val="single" w:sz="4" w:space="0" w:color="000000"/>
              <w:right w:val="single" w:sz="4" w:space="0" w:color="000000"/>
            </w:tcBorders>
          </w:tcPr>
          <w:p w14:paraId="472C6B6E" w14:textId="77777777" w:rsidR="00E16F53" w:rsidRDefault="00781240">
            <w:pPr>
              <w:pStyle w:val="ProductList-TableBody"/>
            </w:pPr>
            <w:r>
              <w:t>Všechny oprávněné produkty</w:t>
            </w:r>
          </w:p>
        </w:tc>
        <w:tc>
          <w:tcPr>
            <w:tcW w:w="3060" w:type="dxa"/>
            <w:tcBorders>
              <w:top w:val="single" w:sz="4" w:space="0" w:color="000000"/>
              <w:left w:val="single" w:sz="4" w:space="0" w:color="000000"/>
              <w:bottom w:val="single" w:sz="4" w:space="0" w:color="000000"/>
              <w:right w:val="single" w:sz="4" w:space="0" w:color="000000"/>
            </w:tcBorders>
          </w:tcPr>
          <w:p w14:paraId="0E2241D7" w14:textId="77777777" w:rsidR="00E16F53" w:rsidRDefault="00781240">
            <w:pPr>
              <w:pStyle w:val="ProductList-TableBody"/>
            </w:pPr>
            <w:r>
              <w:t>Každá jádrová licence s aktivním krytím SA</w:t>
            </w:r>
          </w:p>
        </w:tc>
        <w:tc>
          <w:tcPr>
            <w:tcW w:w="3060" w:type="dxa"/>
            <w:tcBorders>
              <w:top w:val="single" w:sz="4" w:space="0" w:color="000000"/>
              <w:left w:val="single" w:sz="4" w:space="0" w:color="000000"/>
              <w:bottom w:val="single" w:sz="4" w:space="0" w:color="000000"/>
              <w:right w:val="single" w:sz="4" w:space="0" w:color="000000"/>
            </w:tcBorders>
          </w:tcPr>
          <w:p w14:paraId="534497A4" w14:textId="77777777" w:rsidR="00E16F53" w:rsidRDefault="00781240">
            <w:pPr>
              <w:pStyle w:val="ProductList-TableBody"/>
            </w:pPr>
            <w:r>
              <w:t>Jedno virtuální jádro (platí užívací práva k produktu včetně minimálního požadavku 4 jádrových licencí na jedno prostředí OSE)</w:t>
            </w:r>
          </w:p>
        </w:tc>
      </w:tr>
      <w:tr w:rsidR="00E16F53" w14:paraId="51314DD7" w14:textId="77777777">
        <w:tc>
          <w:tcPr>
            <w:tcW w:w="3060" w:type="dxa"/>
            <w:tcBorders>
              <w:top w:val="single" w:sz="4" w:space="0" w:color="000000"/>
              <w:left w:val="single" w:sz="4" w:space="0" w:color="000000"/>
              <w:bottom w:val="single" w:sz="4" w:space="0" w:color="000000"/>
              <w:right w:val="single" w:sz="4" w:space="0" w:color="000000"/>
            </w:tcBorders>
          </w:tcPr>
          <w:p w14:paraId="34EDEEE3" w14:textId="77777777" w:rsidR="00E16F53" w:rsidRDefault="00781240">
            <w:pPr>
              <w:pStyle w:val="ProductList-TableBody"/>
            </w:pPr>
            <w:r>
              <w:t>Servery pro správu</w:t>
            </w:r>
          </w:p>
        </w:tc>
        <w:tc>
          <w:tcPr>
            <w:tcW w:w="3060" w:type="dxa"/>
            <w:tcBorders>
              <w:top w:val="single" w:sz="4" w:space="0" w:color="000000"/>
              <w:left w:val="single" w:sz="4" w:space="0" w:color="000000"/>
              <w:bottom w:val="single" w:sz="4" w:space="0" w:color="000000"/>
              <w:right w:val="single" w:sz="4" w:space="0" w:color="000000"/>
            </w:tcBorders>
          </w:tcPr>
          <w:p w14:paraId="26F24745" w14:textId="77777777" w:rsidR="00E16F53" w:rsidRDefault="00781240">
            <w:pPr>
              <w:pStyle w:val="ProductList-TableBody"/>
            </w:pPr>
            <w:r>
              <w:t>System Center 2012 R2 Standard</w:t>
            </w:r>
            <w:r>
              <w:fldChar w:fldCharType="begin"/>
            </w:r>
            <w:r>
              <w:instrText xml:space="preserve"> XE "System Center 2012 R2 Standard" </w:instrText>
            </w:r>
            <w:r>
              <w:fldChar w:fldCharType="end"/>
            </w:r>
          </w:p>
        </w:tc>
        <w:tc>
          <w:tcPr>
            <w:tcW w:w="3060" w:type="dxa"/>
            <w:tcBorders>
              <w:top w:val="single" w:sz="4" w:space="0" w:color="000000"/>
              <w:left w:val="single" w:sz="4" w:space="0" w:color="000000"/>
              <w:bottom w:val="single" w:sz="4" w:space="0" w:color="000000"/>
              <w:right w:val="single" w:sz="4" w:space="0" w:color="000000"/>
            </w:tcBorders>
          </w:tcPr>
          <w:p w14:paraId="37A4DC83" w14:textId="77777777" w:rsidR="00E16F53" w:rsidRDefault="00781240">
            <w:pPr>
              <w:pStyle w:val="ProductList-TableBody"/>
            </w:pPr>
            <w:r>
              <w:t>Každá licence pro správu s aktivním krytím SA</w:t>
            </w:r>
          </w:p>
        </w:tc>
        <w:tc>
          <w:tcPr>
            <w:tcW w:w="3060" w:type="dxa"/>
            <w:tcBorders>
              <w:top w:val="single" w:sz="4" w:space="0" w:color="000000"/>
              <w:left w:val="single" w:sz="4" w:space="0" w:color="000000"/>
              <w:bottom w:val="single" w:sz="4" w:space="0" w:color="000000"/>
              <w:right w:val="single" w:sz="4" w:space="0" w:color="000000"/>
            </w:tcBorders>
          </w:tcPr>
          <w:p w14:paraId="4AAC5B24" w14:textId="77777777" w:rsidR="00E16F53" w:rsidRDefault="00781240">
            <w:pPr>
              <w:pStyle w:val="ProductList-TableBody"/>
            </w:pPr>
            <w:r>
              <w:t>2 spravovaná prostředí OSE na licenční server</w:t>
            </w:r>
          </w:p>
        </w:tc>
      </w:tr>
      <w:tr w:rsidR="00E16F53" w14:paraId="158D68A9" w14:textId="77777777">
        <w:tc>
          <w:tcPr>
            <w:tcW w:w="3060" w:type="dxa"/>
            <w:tcBorders>
              <w:top w:val="single" w:sz="4" w:space="0" w:color="000000"/>
              <w:left w:val="single" w:sz="4" w:space="0" w:color="000000"/>
              <w:bottom w:val="single" w:sz="4" w:space="0" w:color="000000"/>
              <w:right w:val="single" w:sz="4" w:space="0" w:color="000000"/>
            </w:tcBorders>
          </w:tcPr>
          <w:p w14:paraId="6B84222C" w14:textId="77777777" w:rsidR="00E16F53" w:rsidRDefault="00781240">
            <w:pPr>
              <w:pStyle w:val="ProductList-TableBody"/>
            </w:pPr>
            <w:r>
              <w:lastRenderedPageBreak/>
              <w:t>Servery pro správu</w:t>
            </w:r>
          </w:p>
        </w:tc>
        <w:tc>
          <w:tcPr>
            <w:tcW w:w="3060" w:type="dxa"/>
            <w:tcBorders>
              <w:top w:val="single" w:sz="4" w:space="0" w:color="000000"/>
              <w:left w:val="single" w:sz="4" w:space="0" w:color="000000"/>
              <w:bottom w:val="single" w:sz="4" w:space="0" w:color="000000"/>
              <w:right w:val="single" w:sz="4" w:space="0" w:color="000000"/>
            </w:tcBorders>
          </w:tcPr>
          <w:p w14:paraId="471FCF7F" w14:textId="77777777" w:rsidR="00E16F53" w:rsidRDefault="00781240">
            <w:pPr>
              <w:pStyle w:val="ProductList-TableBody"/>
            </w:pPr>
            <w:r>
              <w:t>System Center 2012 R2 Datacenter</w:t>
            </w:r>
            <w:r>
              <w:fldChar w:fldCharType="begin"/>
            </w:r>
            <w:r>
              <w:instrText xml:space="preserve"> XE "System Center 2012 R2 Datacenter" </w:instrText>
            </w:r>
            <w:r>
              <w:fldChar w:fldCharType="end"/>
            </w:r>
          </w:p>
        </w:tc>
        <w:tc>
          <w:tcPr>
            <w:tcW w:w="3060" w:type="dxa"/>
            <w:tcBorders>
              <w:top w:val="single" w:sz="4" w:space="0" w:color="000000"/>
              <w:left w:val="single" w:sz="4" w:space="0" w:color="000000"/>
              <w:bottom w:val="single" w:sz="4" w:space="0" w:color="000000"/>
              <w:right w:val="single" w:sz="4" w:space="0" w:color="000000"/>
            </w:tcBorders>
          </w:tcPr>
          <w:p w14:paraId="2A6808FD" w14:textId="77777777" w:rsidR="00E16F53" w:rsidRDefault="00781240">
            <w:pPr>
              <w:pStyle w:val="ProductList-TableBody"/>
            </w:pPr>
            <w:r>
              <w:t>Každá licence pro správu s aktivním krytím SA</w:t>
            </w:r>
          </w:p>
        </w:tc>
        <w:tc>
          <w:tcPr>
            <w:tcW w:w="3060" w:type="dxa"/>
            <w:tcBorders>
              <w:top w:val="single" w:sz="4" w:space="0" w:color="000000"/>
              <w:left w:val="single" w:sz="4" w:space="0" w:color="000000"/>
              <w:bottom w:val="single" w:sz="4" w:space="0" w:color="000000"/>
              <w:right w:val="single" w:sz="4" w:space="0" w:color="000000"/>
            </w:tcBorders>
          </w:tcPr>
          <w:p w14:paraId="742DA12E" w14:textId="77777777" w:rsidR="00E16F53" w:rsidRDefault="00781240">
            <w:pPr>
              <w:pStyle w:val="ProductList-TableBody"/>
            </w:pPr>
            <w:r>
              <w:t>10 spravovaných prostředí OSE na licenční server</w:t>
            </w:r>
          </w:p>
        </w:tc>
      </w:tr>
      <w:tr w:rsidR="00E16F53" w14:paraId="16C7CFBD" w14:textId="77777777">
        <w:tc>
          <w:tcPr>
            <w:tcW w:w="3060" w:type="dxa"/>
            <w:tcBorders>
              <w:top w:val="single" w:sz="4" w:space="0" w:color="000000"/>
              <w:left w:val="single" w:sz="4" w:space="0" w:color="000000"/>
              <w:bottom w:val="single" w:sz="4" w:space="0" w:color="000000"/>
              <w:right w:val="single" w:sz="4" w:space="0" w:color="000000"/>
            </w:tcBorders>
          </w:tcPr>
          <w:p w14:paraId="6CF4D41D" w14:textId="77777777" w:rsidR="00E16F53" w:rsidRDefault="00781240">
            <w:pPr>
              <w:pStyle w:val="ProductList-TableBody"/>
            </w:pPr>
            <w:r>
              <w:t>Servery pro správu</w:t>
            </w:r>
          </w:p>
        </w:tc>
        <w:tc>
          <w:tcPr>
            <w:tcW w:w="3060" w:type="dxa"/>
            <w:tcBorders>
              <w:top w:val="single" w:sz="4" w:space="0" w:color="000000"/>
              <w:left w:val="single" w:sz="4" w:space="0" w:color="000000"/>
              <w:bottom w:val="single" w:sz="4" w:space="0" w:color="000000"/>
              <w:right w:val="single" w:sz="4" w:space="0" w:color="000000"/>
            </w:tcBorders>
          </w:tcPr>
          <w:p w14:paraId="077A49A2" w14:textId="77777777" w:rsidR="00E16F53" w:rsidRDefault="00781240">
            <w:pPr>
              <w:pStyle w:val="ProductList-TableBody"/>
            </w:pPr>
            <w:r>
              <w:t>System Center 2019 Standard</w:t>
            </w:r>
            <w:r>
              <w:fldChar w:fldCharType="begin"/>
            </w:r>
            <w:r>
              <w:instrText xml:space="preserve"> XE "System Center 2019 Standard" </w:instrText>
            </w:r>
            <w:r>
              <w:fldChar w:fldCharType="end"/>
            </w:r>
          </w:p>
        </w:tc>
        <w:tc>
          <w:tcPr>
            <w:tcW w:w="3060" w:type="dxa"/>
            <w:tcBorders>
              <w:top w:val="single" w:sz="4" w:space="0" w:color="000000"/>
              <w:left w:val="single" w:sz="4" w:space="0" w:color="000000"/>
              <w:bottom w:val="single" w:sz="4" w:space="0" w:color="000000"/>
              <w:right w:val="single" w:sz="4" w:space="0" w:color="000000"/>
            </w:tcBorders>
          </w:tcPr>
          <w:p w14:paraId="7967914F" w14:textId="77777777" w:rsidR="00E16F53" w:rsidRDefault="00781240">
            <w:pPr>
              <w:pStyle w:val="ProductList-TableBody"/>
            </w:pPr>
            <w:r>
              <w:t>Každých 16 licencí pro správu s aktivním krytím SA</w:t>
            </w:r>
          </w:p>
        </w:tc>
        <w:tc>
          <w:tcPr>
            <w:tcW w:w="3060" w:type="dxa"/>
            <w:tcBorders>
              <w:top w:val="single" w:sz="4" w:space="0" w:color="000000"/>
              <w:left w:val="single" w:sz="4" w:space="0" w:color="000000"/>
              <w:bottom w:val="single" w:sz="4" w:space="0" w:color="000000"/>
              <w:right w:val="single" w:sz="4" w:space="0" w:color="000000"/>
            </w:tcBorders>
          </w:tcPr>
          <w:p w14:paraId="153E6C27" w14:textId="77777777" w:rsidR="00E16F53" w:rsidRDefault="00781240">
            <w:pPr>
              <w:pStyle w:val="ProductList-TableBody"/>
            </w:pPr>
            <w:r>
              <w:t>2 spravovaná prostředí OSE na licenční server</w:t>
            </w:r>
          </w:p>
        </w:tc>
      </w:tr>
      <w:tr w:rsidR="00E16F53" w14:paraId="4D372EA7" w14:textId="77777777">
        <w:tc>
          <w:tcPr>
            <w:tcW w:w="3060" w:type="dxa"/>
            <w:tcBorders>
              <w:top w:val="single" w:sz="4" w:space="0" w:color="000000"/>
              <w:left w:val="single" w:sz="4" w:space="0" w:color="000000"/>
              <w:bottom w:val="single" w:sz="4" w:space="0" w:color="000000"/>
              <w:right w:val="single" w:sz="4" w:space="0" w:color="000000"/>
            </w:tcBorders>
          </w:tcPr>
          <w:p w14:paraId="0A7948A6" w14:textId="77777777" w:rsidR="00E16F53" w:rsidRDefault="00781240">
            <w:pPr>
              <w:pStyle w:val="ProductList-TableBody"/>
            </w:pPr>
            <w:r>
              <w:t>Servery pro správu</w:t>
            </w:r>
          </w:p>
        </w:tc>
        <w:tc>
          <w:tcPr>
            <w:tcW w:w="3060" w:type="dxa"/>
            <w:tcBorders>
              <w:top w:val="single" w:sz="4" w:space="0" w:color="000000"/>
              <w:left w:val="single" w:sz="4" w:space="0" w:color="000000"/>
              <w:bottom w:val="single" w:sz="4" w:space="0" w:color="000000"/>
              <w:right w:val="single" w:sz="4" w:space="0" w:color="000000"/>
            </w:tcBorders>
          </w:tcPr>
          <w:p w14:paraId="69E4CA9D" w14:textId="77777777" w:rsidR="00E16F53" w:rsidRDefault="00781240">
            <w:pPr>
              <w:pStyle w:val="ProductList-TableBody"/>
            </w:pPr>
            <w:r>
              <w:t>System Center 2019 Datacenter</w:t>
            </w:r>
            <w:r>
              <w:fldChar w:fldCharType="begin"/>
            </w:r>
            <w:r>
              <w:instrText xml:space="preserve"> XE "System Center 2019 Datacenter" </w:instrText>
            </w:r>
            <w:r>
              <w:fldChar w:fldCharType="end"/>
            </w:r>
          </w:p>
        </w:tc>
        <w:tc>
          <w:tcPr>
            <w:tcW w:w="3060" w:type="dxa"/>
            <w:tcBorders>
              <w:top w:val="single" w:sz="4" w:space="0" w:color="000000"/>
              <w:left w:val="single" w:sz="4" w:space="0" w:color="000000"/>
              <w:bottom w:val="single" w:sz="4" w:space="0" w:color="000000"/>
              <w:right w:val="single" w:sz="4" w:space="0" w:color="000000"/>
            </w:tcBorders>
          </w:tcPr>
          <w:p w14:paraId="093DDFBA" w14:textId="77777777" w:rsidR="00E16F53" w:rsidRDefault="00781240">
            <w:pPr>
              <w:pStyle w:val="ProductList-TableBody"/>
            </w:pPr>
            <w:r>
              <w:t>Každých 16 licencí pro správu s aktivním krytím SA</w:t>
            </w:r>
          </w:p>
        </w:tc>
        <w:tc>
          <w:tcPr>
            <w:tcW w:w="3060" w:type="dxa"/>
            <w:tcBorders>
              <w:top w:val="single" w:sz="4" w:space="0" w:color="000000"/>
              <w:left w:val="single" w:sz="4" w:space="0" w:color="000000"/>
              <w:bottom w:val="single" w:sz="4" w:space="0" w:color="000000"/>
              <w:right w:val="single" w:sz="4" w:space="0" w:color="000000"/>
            </w:tcBorders>
          </w:tcPr>
          <w:p w14:paraId="25BC8B42" w14:textId="77777777" w:rsidR="00E16F53" w:rsidRDefault="00781240">
            <w:pPr>
              <w:pStyle w:val="ProductList-TableBody"/>
            </w:pPr>
            <w:r>
              <w:t>10 spravovaných prostředí OSE na licenční server</w:t>
            </w:r>
          </w:p>
        </w:tc>
      </w:tr>
    </w:tbl>
    <w:p w14:paraId="5905A80A" w14:textId="77777777" w:rsidR="00E16F53" w:rsidRDefault="00E16F53">
      <w:pPr>
        <w:pStyle w:val="ProductList-BodyIndented2"/>
      </w:pPr>
    </w:p>
    <w:p w14:paraId="490C6CA3" w14:textId="77777777" w:rsidR="00E16F53" w:rsidRDefault="00781240">
      <w:pPr>
        <w:pStyle w:val="ProductList-SubSubClauseHeading"/>
        <w:outlineLvl w:val="4"/>
      </w:pPr>
      <w:r>
        <w:t>Práva na zálohu</w:t>
      </w:r>
    </w:p>
    <w:p w14:paraId="7CB07D5B" w14:textId="77777777" w:rsidR="00E16F53" w:rsidRDefault="00781240">
      <w:pPr>
        <w:pStyle w:val="ProductList-BodyIndented2"/>
      </w:pPr>
      <w:r>
        <w:t xml:space="preserve">U instancí SQL Serveru, které jsou spuštěny v rámci přenositelnosti licence prostřednictvím krytí Software Assurance, může zákazník spouštět pasivní záložní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instance</w:t>
      </w:r>
      <w:r>
        <w:fldChar w:fldCharType="end"/>
      </w:r>
      <w:r>
        <w:t xml:space="preserve"> v jednom prostředí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OSE</w:t>
      </w:r>
      <w:r>
        <w:fldChar w:fldCharType="end"/>
      </w:r>
      <w:r>
        <w:t xml:space="preserve"> na kvalifikujících sdílených serverech v očekávání události zálohy. Počet licencí, které by jinak byly požadovány pro spuštění pasivních záložních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instancí</w:t>
      </w:r>
      <w:r>
        <w:fldChar w:fldCharType="end"/>
      </w:r>
      <w:r>
        <w:t xml:space="preserve">, nesmí překročit počet licencí požadovaných pro spuštění odpovídajících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Instancí</w:t>
      </w:r>
      <w:r>
        <w:fldChar w:fldCharType="end"/>
      </w:r>
      <w:r>
        <w:t xml:space="preserve"> produkčního serveru na stejných partnerských sdílených serverech.</w:t>
      </w:r>
    </w:p>
    <w:p w14:paraId="19C60B97" w14:textId="77777777" w:rsidR="00E16F53" w:rsidRDefault="00E16F53">
      <w:pPr>
        <w:pStyle w:val="ProductList-BodyIndented2"/>
      </w:pPr>
    </w:p>
    <w:p w14:paraId="5DB75953" w14:textId="77777777" w:rsidR="00E16F53" w:rsidRDefault="00781240">
      <w:pPr>
        <w:pStyle w:val="ProductList-ClauseHeading"/>
        <w:outlineLvl w:val="2"/>
      </w:pPr>
      <w:bookmarkStart w:id="374" w:name="_Sec590"/>
      <w:r>
        <w:t>Servery – aplikace s vlastním hostitelem</w:t>
      </w:r>
      <w:bookmarkEnd w:id="374"/>
    </w:p>
    <w:p w14:paraId="5DEAAB34" w14:textId="77777777" w:rsidR="00E16F53" w:rsidRDefault="00781240">
      <w:pPr>
        <w:pStyle w:val="ProductList-Body"/>
      </w:pPr>
      <w:r>
        <w:t>Aplikace s vlastním hostitelem jsou produkty, pro které platí práva vlastního hostování.</w:t>
      </w:r>
    </w:p>
    <w:p w14:paraId="0EB6D2DE" w14:textId="77777777" w:rsidR="00E16F53" w:rsidRDefault="00E16F53">
      <w:pPr>
        <w:pStyle w:val="ProductList-Body"/>
      </w:pPr>
    </w:p>
    <w:p w14:paraId="16C4547C" w14:textId="77777777" w:rsidR="00E16F53" w:rsidRDefault="00781240">
      <w:pPr>
        <w:pStyle w:val="ProductList-Body"/>
      </w:pPr>
      <w:r>
        <w:t>Bez ohledu na jakákoli ustanovení opačného významu v multilicenční smlouvě zákazníka včetně podmínek produktu smí zákazník spouštět licencované kopie aplikací s vlastním hostitelem, které přímo nebo nepřímo komunikují s jeho softwarem, vytvořit tak integrované řešení („integrované řešení“) a umožnit jeho užívání třetím stranám, jsou-li splněny níže uvedené podmínky.</w:t>
      </w:r>
    </w:p>
    <w:p w14:paraId="04E9D79E" w14:textId="77777777" w:rsidR="00E16F53" w:rsidRDefault="00E16F53">
      <w:pPr>
        <w:pStyle w:val="ProductList-Body"/>
      </w:pPr>
    </w:p>
    <w:p w14:paraId="1A016F37" w14:textId="77777777" w:rsidR="00E16F53" w:rsidRDefault="00781240">
      <w:pPr>
        <w:pStyle w:val="ProductList-SubClauseHeading"/>
        <w:outlineLvl w:val="3"/>
      </w:pPr>
      <w:r>
        <w:t>Požadavky</w:t>
      </w:r>
    </w:p>
    <w:p w14:paraId="441447E7" w14:textId="77777777" w:rsidR="00E16F53" w:rsidRDefault="00781240">
      <w:pPr>
        <w:pStyle w:val="ProductList-BodyIndented"/>
      </w:pPr>
      <w:r>
        <w:t xml:space="preserve">Zákazník musí vlastnit požadované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k softwaru Microsoft a krytí SA pro:</w:t>
      </w:r>
    </w:p>
    <w:p w14:paraId="5917483A" w14:textId="77777777" w:rsidR="00E16F53" w:rsidRDefault="00781240" w:rsidP="00781240">
      <w:pPr>
        <w:pStyle w:val="ProductList-Bullet"/>
        <w:numPr>
          <w:ilvl w:val="1"/>
          <w:numId w:val="65"/>
        </w:numPr>
      </w:pPr>
      <w:r>
        <w:t>aplikace s vlastním hostitelem provozované jako součást integrovaného řešení a</w:t>
      </w:r>
    </w:p>
    <w:p w14:paraId="6D3AB4B5" w14:textId="77777777" w:rsidR="00E16F53" w:rsidRDefault="00781240" w:rsidP="00781240">
      <w:pPr>
        <w:pStyle w:val="ProductList-Bullet"/>
        <w:numPr>
          <w:ilvl w:val="1"/>
          <w:numId w:val="65"/>
        </w:numPr>
      </w:pPr>
      <w:r>
        <w:t xml:space="preserve">všechny přístupové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nezbytné pro zpřístupnění integrovaného řešení externím uživatelům.</w:t>
      </w:r>
    </w:p>
    <w:p w14:paraId="00336337" w14:textId="77777777" w:rsidR="00E16F53" w:rsidRDefault="00781240">
      <w:pPr>
        <w:pStyle w:val="ProductList-BodyIndented"/>
      </w:pPr>
      <w:r>
        <w:t xml:space="preserve">Software společnosti Microsoft používaný k vytváření a doručení integrovaného řešení musí: </w:t>
      </w:r>
    </w:p>
    <w:p w14:paraId="4E71F857" w14:textId="77777777" w:rsidR="00E16F53" w:rsidRDefault="00781240" w:rsidP="00781240">
      <w:pPr>
        <w:pStyle w:val="ProductList-Bullet"/>
        <w:numPr>
          <w:ilvl w:val="1"/>
          <w:numId w:val="66"/>
        </w:numPr>
      </w:pPr>
      <w:r>
        <w:t xml:space="preserve">být licencovány prostřednictvím multilicenčního programu; a </w:t>
      </w:r>
    </w:p>
    <w:p w14:paraId="055106C4" w14:textId="77777777" w:rsidR="00E16F53" w:rsidRDefault="00781240" w:rsidP="00781240">
      <w:pPr>
        <w:pStyle w:val="ProductList-Bullet"/>
        <w:numPr>
          <w:ilvl w:val="1"/>
          <w:numId w:val="66"/>
        </w:numPr>
      </w:pPr>
      <w:r>
        <w:t xml:space="preserve">být kvalifikované pro </w:t>
      </w:r>
      <w:r>
        <w:fldChar w:fldCharType="begin"/>
      </w:r>
      <w:r>
        <w:instrText xml:space="preserve"> AutoTextList   \s NoStyle \t "Vlastní hostování: Výhoda SA, která umožňuje použití produktů pro účely podmíněného hostování; podrobnosti viz oddíl Servery – Aplikace s vlastním hostováním v příloze B – Software Assurance." </w:instrText>
      </w:r>
      <w:r>
        <w:fldChar w:fldCharType="separate"/>
      </w:r>
      <w:r>
        <w:rPr>
          <w:color w:val="0563C1"/>
        </w:rPr>
        <w:t>vlastní hostování</w:t>
      </w:r>
      <w:r>
        <w:fldChar w:fldCharType="end"/>
      </w:r>
      <w:r>
        <w:t xml:space="preserve"> na základě těchto licenčních podmínek. </w:t>
      </w:r>
    </w:p>
    <w:p w14:paraId="107D30F2" w14:textId="77777777" w:rsidR="00E16F53" w:rsidRDefault="00E16F53">
      <w:pPr>
        <w:pStyle w:val="ProductList-BodyIndented"/>
      </w:pPr>
    </w:p>
    <w:p w14:paraId="2DCB800B" w14:textId="77777777" w:rsidR="00E16F53" w:rsidRDefault="00781240">
      <w:pPr>
        <w:pStyle w:val="ProductList-BodyIndented"/>
      </w:pPr>
      <w:r>
        <w:t xml:space="preserve">Zákazník smí užívat aplikace s vlastním hostitelem ve spojení s právy na přenositelnost licencí poskytovanými programem Software Assurance pro poskytování integrovaného řešení ze sdílených serverů. Protože pro Windows Server neexistuje žádná </w:t>
      </w:r>
      <w:r>
        <w:fldChar w:fldCharType="begin"/>
      </w:r>
      <w:r>
        <w:instrText xml:space="preserve"> AutoTextList   \s NoStyle \t "Přenositelnost licencí: Práva dostupná zákazníkům SA buďto pro změnu přidělení licencí mimo standardní časové rozvrhy, nebo pro použití produktů na víceklientských serverech mimo jejich datová centra; podrobnosti viz oddíl Přenositelnost licencí v Příloze B." </w:instrText>
      </w:r>
      <w:r>
        <w:fldChar w:fldCharType="separate"/>
      </w:r>
      <w:r>
        <w:rPr>
          <w:color w:val="0563C1"/>
        </w:rPr>
        <w:t>přenositelnost licence</w:t>
      </w:r>
      <w:r>
        <w:fldChar w:fldCharType="end"/>
      </w:r>
      <w:r>
        <w:t xml:space="preserve">, zákazník nemůže užívat produkt Windows Server (ani licenci Remote Desktop Services External Connector nebo žádnou jinou přístupovou licenci Windows Server) jako aplikaci s vlastním hostitelem. Místo toho musí zákazník použít software Windows Server s licencí License Mobility prostřednictvím </w:t>
      </w:r>
      <w:r>
        <w:fldChar w:fldCharType="begin"/>
      </w:r>
      <w:r>
        <w:instrText xml:space="preserve"> AutoTextList   \s NoStyle \t "Partner s právy License Mobility poskytovanými prostřednictvím Software Assurance označuje subjekt označený na adrese http://www.microsoft.com/licensing/software-assurance/license-mobility.aspx a autorizovaný společností Microsoft k tomu aby hostil software zákazníků na sdílených serverech." </w:instrText>
      </w:r>
      <w:r>
        <w:fldChar w:fldCharType="separate"/>
      </w:r>
      <w:r>
        <w:rPr>
          <w:color w:val="0563C1"/>
        </w:rPr>
        <w:t>programu Software Assurance Partner</w:t>
      </w:r>
      <w:r>
        <w:fldChar w:fldCharType="end"/>
      </w:r>
      <w:r>
        <w:t xml:space="preserve"> nebo licenční smlouvy poskytovatele služeb zákazníka nebo prostřednictvím libovolné jiné multilicenční nabídky Microsoft, jež umožňuje používání na sdílených serverech. Jiné produkty používané v rámci integrovaného řešení poskytovaného ze sdílených serverů musí mít přenositelnost licencí prostřednictvím krytí Software Assurance. Na každý vyhrazený </w:t>
      </w:r>
      <w:r>
        <w:fldChar w:fldCharType="begin"/>
      </w:r>
      <w:r>
        <w:instrText xml:space="preserve"> AutoTextList   \s NoStyle \t "Server je systém fyzického hardwaru, v němž je možné spustit serverový software." </w:instrText>
      </w:r>
      <w:r>
        <w:fldChar w:fldCharType="separate"/>
      </w:r>
      <w:r>
        <w:rPr>
          <w:color w:val="0563C1"/>
        </w:rPr>
        <w:t>server</w:t>
      </w:r>
      <w:r>
        <w:fldChar w:fldCharType="end"/>
      </w:r>
      <w:r>
        <w:t xml:space="preserve"> používaný pro tyto účely, který je pod správou nebo kontrolou jiného subjektu než zákazníka nebo jeho afilace, se vztahuje ustanovení </w:t>
      </w:r>
      <w:hyperlink w:anchor="_Sec537">
        <w:r>
          <w:rPr>
            <w:color w:val="00467F"/>
            <w:u w:val="single"/>
          </w:rPr>
          <w:t>o správě outsourcingového softwaru v Podmínkách produktu</w:t>
        </w:r>
      </w:hyperlink>
      <w:r>
        <w:t>.</w:t>
      </w:r>
    </w:p>
    <w:p w14:paraId="72FBEE73" w14:textId="77777777" w:rsidR="00E16F53" w:rsidRDefault="00E16F53">
      <w:pPr>
        <w:pStyle w:val="ProductList-BodyIndented"/>
      </w:pPr>
    </w:p>
    <w:p w14:paraId="45F7A46B" w14:textId="77777777" w:rsidR="00E16F53" w:rsidRDefault="00781240">
      <w:pPr>
        <w:pStyle w:val="ProductList-BodyIndented"/>
      </w:pPr>
      <w:r>
        <w:t>Software zákazníka musí splňovat následující podmínky:</w:t>
      </w:r>
    </w:p>
    <w:p w14:paraId="486B736A" w14:textId="77777777" w:rsidR="00E16F53" w:rsidRDefault="00781240" w:rsidP="00781240">
      <w:pPr>
        <w:pStyle w:val="ProductList-Bullet"/>
        <w:numPr>
          <w:ilvl w:val="1"/>
          <w:numId w:val="67"/>
        </w:numPr>
      </w:pPr>
      <w:r>
        <w:t>Musí k aplikacím s vlastním hostitelem, které jsou součástí integrovaného řešení, přidávat významné a primární funkce (řídicí panely, editory jazyka HTML, nástroje a podobné technologie jako takové nejsou primárními službami ani aplikacemi integrovaného řešení).</w:t>
      </w:r>
    </w:p>
    <w:p w14:paraId="5D377B7A" w14:textId="77777777" w:rsidR="00E16F53" w:rsidRDefault="00781240" w:rsidP="00781240">
      <w:pPr>
        <w:pStyle w:val="ProductList-Bullet"/>
        <w:numPr>
          <w:ilvl w:val="1"/>
          <w:numId w:val="67"/>
        </w:numPr>
      </w:pPr>
      <w:r>
        <w:t>Musí být hlavní službou anebo aplikací integrovaného řešení a nesmí umožnit přímý přístup k aplikacím s vlastním hostitelem žádnému koncovému uživateli integrovaného řešení.</w:t>
      </w:r>
    </w:p>
    <w:p w14:paraId="3488EC96" w14:textId="77777777" w:rsidR="00E16F53" w:rsidRDefault="00781240" w:rsidP="00781240">
      <w:pPr>
        <w:pStyle w:val="ProductList-Bullet"/>
        <w:numPr>
          <w:ilvl w:val="1"/>
          <w:numId w:val="67"/>
        </w:numPr>
      </w:pPr>
      <w:r>
        <w:t>Musí být koncovým uživatelům poskytován prostřednictvím Internetu, telefonní sítě nebo soukromé sítě ze serverů, které jsou každý den kontrolovány zákazníkem nebo třetí stranou jinou než koncovým uživatelem integrovaného řešení (integrované řešení nesmí být zavedeno v zařízení koncového uživatele).</w:t>
      </w:r>
    </w:p>
    <w:p w14:paraId="03E8F43D" w14:textId="77777777" w:rsidR="00E16F53" w:rsidRDefault="00781240" w:rsidP="00781240">
      <w:pPr>
        <w:pStyle w:val="ProductList-Bullet"/>
        <w:numPr>
          <w:ilvl w:val="1"/>
          <w:numId w:val="67"/>
        </w:numPr>
      </w:pPr>
      <w:r>
        <w:t>Zákazník k němu musí mít vlastnické, nikoli licenční právo, jeho software však smí obsahovat vedlejší software třetí strany, který je do něj vložen a jeho provoz poskytuje podporu softwaru zákazníka.</w:t>
      </w:r>
    </w:p>
    <w:p w14:paraId="1AEE6F0D" w14:textId="77777777" w:rsidR="00E16F53" w:rsidRDefault="00E16F53">
      <w:pPr>
        <w:pStyle w:val="ProductList-BodyIndented"/>
      </w:pPr>
    </w:p>
    <w:p w14:paraId="4827039D" w14:textId="77777777" w:rsidR="00E16F53" w:rsidRDefault="00781240">
      <w:pPr>
        <w:pStyle w:val="ProductList-BodyIndented"/>
      </w:pPr>
      <w:r>
        <w:t xml:space="preserve">Veškeré užívání aplikací s vlastním hostitelem i nadále podléhá </w:t>
      </w:r>
      <w:r>
        <w:fldChar w:fldCharType="begin"/>
      </w:r>
      <w:r>
        <w:instrText xml:space="preserve"> AutoTextList   \s NoStyle \t "Licenční podmínky: Podmínky a ujednání, kterými se řídí nasazení a použití produktu." </w:instrText>
      </w:r>
      <w:r>
        <w:fldChar w:fldCharType="separate"/>
      </w:r>
      <w:r>
        <w:rPr>
          <w:color w:val="0563C1"/>
        </w:rPr>
        <w:t>licenčním podmínkám</w:t>
      </w:r>
      <w:r>
        <w:fldChar w:fldCharType="end"/>
      </w:r>
      <w:r>
        <w:t xml:space="preserve"> pro tyto produkty.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získané v rámci multilicenční smlouvy nesmí zákazník převádět s výjimkami uvedenými v dané smlouvě.</w:t>
      </w:r>
    </w:p>
    <w:p w14:paraId="1BC2793A" w14:textId="77777777" w:rsidR="00E16F53" w:rsidRDefault="00E16F53">
      <w:pPr>
        <w:pStyle w:val="ProductList-BodyIndented"/>
        <w:jc w:val="right"/>
      </w:pPr>
    </w:p>
    <w:tbl>
      <w:tblPr>
        <w:tblStyle w:val="PURTable0"/>
        <w:tblW w:w="0" w:type="dxa"/>
        <w:tblLook w:val="04A0" w:firstRow="1" w:lastRow="0" w:firstColumn="1" w:lastColumn="0" w:noHBand="0" w:noVBand="1"/>
      </w:tblPr>
      <w:tblGrid>
        <w:gridCol w:w="10556"/>
      </w:tblGrid>
      <w:tr w:rsidR="00E16F53" w14:paraId="45187DC8"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EB15BB9"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579E36A0" w14:textId="77777777" w:rsidR="00E16F53" w:rsidRDefault="00E16F53">
      <w:pPr>
        <w:pStyle w:val="ProductList-BodyIndented"/>
      </w:pPr>
    </w:p>
    <w:p w14:paraId="6BA27136" w14:textId="77777777" w:rsidR="00E16F53" w:rsidRDefault="00E16F53">
      <w:pPr>
        <w:pStyle w:val="PURBreadcrumb"/>
      </w:pPr>
    </w:p>
    <w:p w14:paraId="51DE23B2" w14:textId="77777777" w:rsidR="00E16F53" w:rsidRDefault="00781240">
      <w:pPr>
        <w:pStyle w:val="ProductList-Offering1Heading"/>
        <w:outlineLvl w:val="1"/>
      </w:pPr>
      <w:bookmarkStart w:id="375" w:name="_Sec1282"/>
      <w:r>
        <w:t>Aktualizace rozšířeného zabezpečení</w:t>
      </w:r>
      <w:bookmarkEnd w:id="375"/>
      <w:r>
        <w:fldChar w:fldCharType="begin"/>
      </w:r>
      <w:r>
        <w:instrText xml:space="preserve"> TC "</w:instrText>
      </w:r>
      <w:bookmarkStart w:id="376" w:name="_Toc36309766"/>
      <w:r>
        <w:instrText>Aktualizace rozšířeného zabezpečení</w:instrText>
      </w:r>
      <w:bookmarkEnd w:id="376"/>
      <w:r>
        <w:instrText>" \l 2</w:instrText>
      </w:r>
      <w:r>
        <w:fldChar w:fldCharType="end"/>
      </w:r>
    </w:p>
    <w:p w14:paraId="520C3FE6" w14:textId="77777777" w:rsidR="00E16F53" w:rsidRDefault="00781240">
      <w:pPr>
        <w:pStyle w:val="ProductList-Body"/>
      </w:pPr>
      <w:r>
        <w:t xml:space="preserve">Zákazník může zakoupit krytí Aktualizace rozšířeného zabezpečení („ESU”) pro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s krytím SA a ekvivalentní licence na odběr.</w:t>
      </w:r>
    </w:p>
    <w:p w14:paraId="3AFC4B66" w14:textId="77777777" w:rsidR="00E16F53" w:rsidRDefault="00E16F53">
      <w:pPr>
        <w:pStyle w:val="ProductList-Body"/>
      </w:pPr>
    </w:p>
    <w:p w14:paraId="7BE550A8" w14:textId="77777777" w:rsidR="00E16F53" w:rsidRDefault="00781240">
      <w:pPr>
        <w:pStyle w:val="ProductList-ClauseHeading"/>
        <w:outlineLvl w:val="2"/>
      </w:pPr>
      <w:r>
        <w:t>Licenční požadavky</w:t>
      </w:r>
    </w:p>
    <w:p w14:paraId="27543D9C" w14:textId="77777777" w:rsidR="00E16F53" w:rsidRDefault="00781240">
      <w:pPr>
        <w:pStyle w:val="ProductList-Body"/>
      </w:pPr>
      <w:r>
        <w:t xml:space="preserve">Je vyžadováno krytí ESU pro každou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licenci</w:t>
      </w:r>
      <w:r>
        <w:fldChar w:fldCharType="end"/>
      </w:r>
      <w:r>
        <w:t xml:space="preserve"> pro jádro nebo server přidělenou </w:t>
      </w:r>
      <w:r>
        <w:fldChar w:fldCharType="begin"/>
      </w:r>
      <w:r>
        <w:instrText xml:space="preserve"> AutoTextList   \s NoStyle \t "Licencovaný server označuje jednotlivý server vyhrazený k využití zákazníkem, kterému je přidělena licence. Na vyhrazené servery, která jsou pod správou nebo kontrolou jiného subjektu než zákazníka nebo jeho afilací, se vztahuje ustanovení o správě outsourcingového softwaru. Pro účely této definice je hardwarový oddíl nebo server blade považován za samostatný server." </w:instrText>
      </w:r>
      <w:r>
        <w:fldChar w:fldCharType="separate"/>
      </w:r>
      <w:r>
        <w:rPr>
          <w:color w:val="0563C1"/>
        </w:rPr>
        <w:t>licenčnímu serveru</w:t>
      </w:r>
      <w:r>
        <w:fldChar w:fldCharType="end"/>
      </w:r>
      <w:r>
        <w:t xml:space="preserve"> na základě stejných licenčních minim. Krytí ESU není vyžadováno (ani poskytováno) v případě licencí CAL nebo licencí pro externí připojení (External Connector Licenses); avšak zákazník musí mít </w:t>
      </w:r>
      <w:r>
        <w:lastRenderedPageBreak/>
        <w:t>aktivní krytí SA (nebo ekvivalentní licence na odběr) pro licence CAL a licence pro externí připojení umožňující přístup k serverům s aktivním krytím ESU.</w:t>
      </w:r>
    </w:p>
    <w:p w14:paraId="65CC57D2" w14:textId="77777777" w:rsidR="00E16F53" w:rsidRDefault="00E16F53">
      <w:pPr>
        <w:pStyle w:val="ProductList-Body"/>
      </w:pPr>
    </w:p>
    <w:p w14:paraId="6B51FE6F" w14:textId="77777777" w:rsidR="00E16F53" w:rsidRDefault="00781240">
      <w:pPr>
        <w:pStyle w:val="ProductList-ClauseHeading"/>
        <w:outlineLvl w:val="2"/>
      </w:pPr>
      <w:r>
        <w:t>Oprávnění ke krytí</w:t>
      </w:r>
    </w:p>
    <w:p w14:paraId="439ADEC9" w14:textId="77777777" w:rsidR="00E16F53" w:rsidRDefault="00781240">
      <w:pPr>
        <w:pStyle w:val="ProductList-Body"/>
      </w:pPr>
      <w:r>
        <w:t xml:space="preserve">V případě libovolného </w:t>
      </w:r>
      <w:r>
        <w:fldChar w:fldCharType="begin"/>
      </w:r>
      <w:r>
        <w:instrText xml:space="preserve"> AutoTextList   \s NoStyle \t "Server je systém fyzického hardwaru, v němž je možné spustit serverový software." </w:instrText>
      </w:r>
      <w:r>
        <w:fldChar w:fldCharType="separate"/>
      </w:r>
      <w:r>
        <w:rPr>
          <w:color w:val="0563C1"/>
        </w:rPr>
        <w:t>serveru</w:t>
      </w:r>
      <w:r>
        <w:fldChar w:fldCharType="end"/>
      </w:r>
      <w:r>
        <w:t xml:space="preserve"> může zákazník získat krytí ESU pro druhý a třetí rok nabídky, pouze pokud získal také krytí pro předchozí rok. Není vyžadován souběh krytí ESU s krytím SA nebo licencemi na odběr ekvivalentními s krytím SA; avšak pro každý rok zakoupeného krytí ESU (tj. během prvního, druhého a třetího roku) musí zákazníkovi zbývat minimálně jeden měsíc opravňujícího krytí SA nebo licence na odběr. </w:t>
      </w:r>
    </w:p>
    <w:p w14:paraId="2761A59B" w14:textId="77777777" w:rsidR="00E16F53" w:rsidRDefault="00E16F53">
      <w:pPr>
        <w:pStyle w:val="ProductList-Body"/>
      </w:pPr>
    </w:p>
    <w:p w14:paraId="681AE3F4" w14:textId="77777777" w:rsidR="00E16F53" w:rsidRDefault="00781240">
      <w:pPr>
        <w:pStyle w:val="ProductList-ClauseHeading"/>
        <w:outlineLvl w:val="2"/>
      </w:pPr>
      <w:r>
        <w:t>Používání aktualizovaného softwaru</w:t>
      </w:r>
    </w:p>
    <w:p w14:paraId="6AA7EDC4" w14:textId="77777777" w:rsidR="00E16F53" w:rsidRDefault="00781240">
      <w:pPr>
        <w:pStyle w:val="ProductList-Body"/>
      </w:pPr>
      <w:r>
        <w:t xml:space="preserve">Kromě výjimek uvedených níže smí být serverový software, který je aktualizován prostřednictvím krytí ESU, používán pouze na základě licencí s krytím ESU. </w:t>
      </w:r>
    </w:p>
    <w:p w14:paraId="47596825" w14:textId="77777777" w:rsidR="00E16F53" w:rsidRDefault="00781240" w:rsidP="00781240">
      <w:pPr>
        <w:pStyle w:val="ProductList-Bullet"/>
        <w:numPr>
          <w:ilvl w:val="0"/>
          <w:numId w:val="68"/>
        </w:numPr>
      </w:pPr>
      <w:r>
        <w:t>Zákazník může pokračovat v používání aktualizovaného softwaru po vypršení platnosti krytí, avšak pouze na základě licencí, na které se krytí vztahovalo.</w:t>
      </w:r>
    </w:p>
    <w:p w14:paraId="4BFD3B84" w14:textId="77777777" w:rsidR="00E16F53" w:rsidRDefault="00781240" w:rsidP="00781240">
      <w:pPr>
        <w:pStyle w:val="ProductList-Bullet"/>
        <w:numPr>
          <w:ilvl w:val="0"/>
          <w:numId w:val="68"/>
        </w:numPr>
      </w:pPr>
      <w:r>
        <w:t xml:space="preserve">Zákazník může použít aktualizace poskytované v rámci jeho krytí ESU pro software, ke kterému má zákazník licence a který používá výhradně pro vývoj, testování a související účely na základě odpovídajících licencí pro vývojářskou edici nebo odběry produktu Visual Studio. </w:t>
      </w:r>
    </w:p>
    <w:p w14:paraId="4CE11C41" w14:textId="77777777" w:rsidR="00E16F53" w:rsidRDefault="00781240" w:rsidP="00781240">
      <w:pPr>
        <w:pStyle w:val="ProductList-Bullet"/>
        <w:numPr>
          <w:ilvl w:val="0"/>
          <w:numId w:val="68"/>
        </w:numPr>
      </w:pPr>
      <w:r>
        <w:t>Zákazník může používat aktualizovaný software ve službě Azure Stack Hub s pracovními zatíženími licencovaného softwaru SQL Server, Windows Server a Windows 7.</w:t>
      </w:r>
    </w:p>
    <w:p w14:paraId="7305D9A1" w14:textId="77777777" w:rsidR="00E16F53" w:rsidRDefault="00E16F53">
      <w:pPr>
        <w:pStyle w:val="ProductList-Body"/>
      </w:pPr>
    </w:p>
    <w:p w14:paraId="427AE488" w14:textId="77777777" w:rsidR="00E16F53" w:rsidRDefault="00781240">
      <w:pPr>
        <w:pStyle w:val="ProductList-ClauseHeading"/>
        <w:outlineLvl w:val="2"/>
      </w:pPr>
      <w:r>
        <w:t>Krytí hostovaných služeb</w:t>
      </w:r>
    </w:p>
    <w:p w14:paraId="7F9E16BC" w14:textId="77777777" w:rsidR="00E16F53" w:rsidRDefault="00781240">
      <w:pPr>
        <w:pStyle w:val="ProductList-Body"/>
      </w:pPr>
      <w:r>
        <w:t xml:space="preserve">Zákazník může krytí ESU zakoupit také pro služby běžící na serverech oprávněných poskytovatelů služeb na základě nabídek obsahujících licence. Termín „oprávnění poskytovatelé služeb” označuje poskytovatele služeb uvedené na adrese </w:t>
      </w:r>
      <w:hyperlink r:id="rId158">
        <w:r>
          <w:rPr>
            <w:color w:val="00467F"/>
            <w:u w:val="single"/>
          </w:rPr>
          <w:t>http://www.microsoft.com/licensing/software-assurance/license-mobility.aspx</w:t>
        </w:r>
      </w:hyperlink>
      <w:r>
        <w:t xml:space="preserve">. Termín „licence zahrnuta” označuje, že zákazník licencuje produkt Windows Server nebo SQL Server prostřednictvím oprávněného poskytovatele služeb a nepřináší své vlastní licence (např. BYOL). Zákazník musí získat licence ESU pro všechna </w:t>
      </w:r>
      <w:r>
        <w:fldChar w:fldCharType="begin"/>
      </w:r>
      <w:r>
        <w:instrText xml:space="preserve"> AutoTextList   \s NoStyle \t "Virtuální jádro je jednotka výpočetního výkonu ve virtuálním hardwarovém systému. Virtuální jádro je virtuální reprezentace jednoho nebo více hardwarových vláken." </w:instrText>
      </w:r>
      <w:r>
        <w:fldChar w:fldCharType="separate"/>
      </w:r>
      <w:r>
        <w:rPr>
          <w:color w:val="0563C1"/>
        </w:rPr>
        <w:t>virtuální jádra</w:t>
      </w:r>
      <w:r>
        <w:fldChar w:fldCharType="end"/>
      </w:r>
      <w:r>
        <w:t xml:space="preserve"> ve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virtuálním prostředí OSE</w:t>
      </w:r>
      <w:r>
        <w:fldChar w:fldCharType="end"/>
      </w:r>
      <w:r>
        <w:t>, na která se vztahuje minimální počet 16 licencí pro Windows Server a čtyř licencí pro SQL Server.</w:t>
      </w:r>
    </w:p>
    <w:p w14:paraId="6EDB28A0" w14:textId="77777777" w:rsidR="00E16F53" w:rsidRDefault="00E16F53">
      <w:pPr>
        <w:pStyle w:val="ProductList-Body"/>
      </w:pPr>
    </w:p>
    <w:p w14:paraId="68B2658D" w14:textId="77777777" w:rsidR="00E16F53" w:rsidRDefault="00781240">
      <w:pPr>
        <w:pStyle w:val="ProductList-ClauseHeading"/>
        <w:outlineLvl w:val="2"/>
      </w:pPr>
      <w:r>
        <w:t>Pracovní zatížení služby Azure Stack Hub</w:t>
      </w:r>
    </w:p>
    <w:p w14:paraId="1EEED3ED" w14:textId="77777777" w:rsidR="00E16F53" w:rsidRDefault="00781240">
      <w:pPr>
        <w:pStyle w:val="ProductList-Body"/>
      </w:pPr>
      <w:r>
        <w:t>Zákazník může přistupovat ke krytím ESU ve službě Azure Stack Hub s pracovními zatíženími licencovaného softwaru SQL Server, Windows Server a Windows 7. Požadavky na zakoupení krytí ESU a na přístup k pracovním zatížením aktualizovaného serveru pouze na základě licencí CAL s krytím SA se promíjejí výhradně s ohledem na instance softwaru SQL Server, Windows Server a Windows 7, které zákazník provozuje ve službě Azure Stack Hub.</w:t>
      </w:r>
    </w:p>
    <w:p w14:paraId="4B44EEAF" w14:textId="77777777" w:rsidR="00E16F53" w:rsidRDefault="00E16F53">
      <w:pPr>
        <w:pStyle w:val="ProductList-Body"/>
      </w:pPr>
    </w:p>
    <w:p w14:paraId="2E858345" w14:textId="77777777" w:rsidR="00E16F53" w:rsidRDefault="00781240">
      <w:pPr>
        <w:pStyle w:val="ProductList-ClauseHeading"/>
        <w:outlineLvl w:val="2"/>
      </w:pPr>
      <w:r>
        <w:t>Nepřetržitá podpora řešení problémů</w:t>
      </w:r>
    </w:p>
    <w:p w14:paraId="5309C3C9" w14:textId="77777777" w:rsidR="00E16F53" w:rsidRDefault="00781240">
      <w:pPr>
        <w:pStyle w:val="ProductList-Body"/>
      </w:pPr>
      <w:r>
        <w:t xml:space="preserve">Během doby platnosti krytí ESU bude mít zákazník nárok na uplatnění dostupných incidentů nepřetržité podpory řešení problémů na užívání verze, na kterou se vztahuje krytí, na svých kvalifikujících serverech. Kvalifikující servery jsou </w:t>
      </w:r>
      <w:r>
        <w:fldChar w:fldCharType="begin"/>
      </w:r>
      <w:r>
        <w:instrText xml:space="preserve"> AutoTextList   \s NoStyle \t "Licencovaný server označuje jednotlivý server vyhrazený k využití zákazníkem, kterému je přidělena licence. Na vyhrazené servery, která jsou pod správou nebo kontrolou jiného subjektu než zákazníka nebo jeho afilací, se vztahuje ustanovení o správě outsourcingového softwaru. Pro účely této definice je hardwarový oddíl nebo server blade považován za samostatný server." </w:instrText>
      </w:r>
      <w:r>
        <w:fldChar w:fldCharType="separate"/>
      </w:r>
      <w:r>
        <w:rPr>
          <w:color w:val="0563C1"/>
        </w:rPr>
        <w:t>licencované servery</w:t>
      </w:r>
      <w:r>
        <w:fldChar w:fldCharType="end"/>
      </w:r>
      <w:r>
        <w:t xml:space="preserve"> s aktivním krytím SA a ESU a </w:t>
      </w:r>
      <w:r>
        <w:fldChar w:fldCharType="begin"/>
      </w:r>
      <w:r>
        <w:instrText xml:space="preserve"> AutoTextList   \s NoStyle \t "Licencovaný server označuje jednotlivý server vyhrazený k využití zákazníkem, kterému je přidělena licence. Na vyhrazené servery, která jsou pod správou nebo kontrolou jiného subjektu než zákazníka nebo jeho afilací, se vztahuje ustanovení o správě outsourcingového softwaru. Pro účely této definice je hardwarový oddíl nebo server blade považován za samostatný server." </w:instrText>
      </w:r>
      <w:r>
        <w:fldChar w:fldCharType="separate"/>
      </w:r>
      <w:r>
        <w:rPr>
          <w:color w:val="0563C1"/>
        </w:rPr>
        <w:t>licencované servery</w:t>
      </w:r>
      <w:r>
        <w:fldChar w:fldCharType="end"/>
      </w:r>
      <w:r>
        <w:t>, které jsou také licencované pro službu Azure Stack Hub a spouštějí ji.</w:t>
      </w:r>
    </w:p>
    <w:p w14:paraId="38A8C811" w14:textId="77777777" w:rsidR="00E16F53" w:rsidRDefault="00E16F53">
      <w:pPr>
        <w:pStyle w:val="ProductList-Body"/>
      </w:pPr>
    </w:p>
    <w:p w14:paraId="3E100A0B" w14:textId="77777777" w:rsidR="00E16F53" w:rsidRDefault="00E16F53">
      <w:pPr>
        <w:pStyle w:val="PURBreadcrumb"/>
      </w:pPr>
    </w:p>
    <w:tbl>
      <w:tblPr>
        <w:tblStyle w:val="PURTable"/>
        <w:tblW w:w="0" w:type="dxa"/>
        <w:tblLook w:val="04A0" w:firstRow="1" w:lastRow="0" w:firstColumn="1" w:lastColumn="0" w:noHBand="0" w:noVBand="1"/>
      </w:tblPr>
      <w:tblGrid>
        <w:gridCol w:w="10916"/>
      </w:tblGrid>
      <w:tr w:rsidR="00E16F53" w14:paraId="1F3095D0"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85E27FC"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25F006EF" w14:textId="77777777" w:rsidR="00E16F53" w:rsidRDefault="00E16F53">
      <w:pPr>
        <w:pStyle w:val="ProductList-Body"/>
      </w:pPr>
    </w:p>
    <w:p w14:paraId="0446C569" w14:textId="77777777" w:rsidR="00E16F53" w:rsidRDefault="00781240">
      <w:pPr>
        <w:pStyle w:val="ProductList-SectionHeading"/>
        <w:pageBreakBefore/>
        <w:outlineLvl w:val="0"/>
      </w:pPr>
      <w:bookmarkStart w:id="377" w:name="_Sec1237"/>
      <w:bookmarkEnd w:id="353"/>
      <w:r>
        <w:lastRenderedPageBreak/>
        <w:t>Příloha C – Doplňky a další licence k přechodu</w:t>
      </w:r>
      <w:r>
        <w:fldChar w:fldCharType="begin"/>
      </w:r>
      <w:r>
        <w:instrText xml:space="preserve"> TC "</w:instrText>
      </w:r>
      <w:bookmarkStart w:id="378" w:name="_Toc36309767"/>
      <w:r>
        <w:instrText>Příloha C – Doplňky a další licence k přechodu</w:instrText>
      </w:r>
      <w:bookmarkEnd w:id="378"/>
      <w:r>
        <w:instrText>" \l 1</w:instrText>
      </w:r>
      <w:r>
        <w:fldChar w:fldCharType="end"/>
      </w:r>
    </w:p>
    <w:p w14:paraId="2A1004AB" w14:textId="77777777" w:rsidR="00E16F53" w:rsidRDefault="00E16F53">
      <w:pPr>
        <w:pStyle w:val="PURBreadcrumb"/>
      </w:pPr>
    </w:p>
    <w:tbl>
      <w:tblPr>
        <w:tblStyle w:val="PURTable"/>
        <w:tblW w:w="0" w:type="dxa"/>
        <w:tblLook w:val="04A0" w:firstRow="1" w:lastRow="0" w:firstColumn="1" w:lastColumn="0" w:noHBand="0" w:noVBand="1"/>
      </w:tblPr>
      <w:tblGrid>
        <w:gridCol w:w="10916"/>
      </w:tblGrid>
      <w:tr w:rsidR="00E16F53" w14:paraId="0155C2D0"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438FDE73"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521F61A7" w14:textId="77777777" w:rsidR="00E16F53" w:rsidRDefault="00E16F53">
      <w:pPr>
        <w:pStyle w:val="ProductList-Body"/>
      </w:pPr>
    </w:p>
    <w:p w14:paraId="18F23770" w14:textId="77777777" w:rsidR="00E16F53" w:rsidRDefault="00781240">
      <w:pPr>
        <w:pStyle w:val="ProductList-OfferingGroupHeading"/>
        <w:outlineLvl w:val="1"/>
      </w:pPr>
      <w:bookmarkStart w:id="379" w:name="_Sec1238"/>
      <w:r>
        <w:t>Doplňky</w:t>
      </w:r>
      <w:bookmarkEnd w:id="379"/>
      <w:r>
        <w:fldChar w:fldCharType="begin"/>
      </w:r>
      <w:r>
        <w:instrText xml:space="preserve"> TC "</w:instrText>
      </w:r>
      <w:bookmarkStart w:id="380" w:name="_Toc36309768"/>
      <w:r>
        <w:instrText>Doplňky</w:instrText>
      </w:r>
      <w:bookmarkEnd w:id="380"/>
      <w:r>
        <w:instrText>" \l 2</w:instrText>
      </w:r>
      <w:r>
        <w:fldChar w:fldCharType="end"/>
      </w:r>
    </w:p>
    <w:p w14:paraId="1F45749E" w14:textId="77777777" w:rsidR="00E16F53" w:rsidRDefault="00781240">
      <w:pPr>
        <w:pStyle w:val="ProductList-Body"/>
      </w:pPr>
      <w:r>
        <w:t>Zákazník může získat doplňky za následujících podmínek:</w:t>
      </w:r>
    </w:p>
    <w:p w14:paraId="46979C54" w14:textId="77777777" w:rsidR="00E16F53" w:rsidRDefault="00781240" w:rsidP="00781240">
      <w:pPr>
        <w:pStyle w:val="ProductList-Bullet"/>
        <w:numPr>
          <w:ilvl w:val="0"/>
          <w:numId w:val="69"/>
        </w:numPr>
      </w:pPr>
      <w:r>
        <w:t xml:space="preserve">Zákazník musí mít aktivní krytí SA nebo aktivní licenci na odběr na základě počtu uživatelů pro odpovídající kvalifikované licence </w:t>
      </w:r>
    </w:p>
    <w:p w14:paraId="41550E91" w14:textId="77777777" w:rsidR="00E16F53" w:rsidRDefault="00781240" w:rsidP="00781240">
      <w:pPr>
        <w:pStyle w:val="ProductList-Bullet"/>
        <w:numPr>
          <w:ilvl w:val="0"/>
          <w:numId w:val="69"/>
        </w:numPr>
      </w:pPr>
      <w:r>
        <w:t xml:space="preserve">Zákazník může získat jednu licenci na odběr doplňku pro všechny kvalifikující licence, není-li v této příloze uvedeno jinak   </w:t>
      </w:r>
    </w:p>
    <w:p w14:paraId="771CB886" w14:textId="77777777" w:rsidR="00E16F53" w:rsidRDefault="00781240" w:rsidP="00781240">
      <w:pPr>
        <w:pStyle w:val="ProductList-Bullet"/>
        <w:numPr>
          <w:ilvl w:val="0"/>
          <w:numId w:val="69"/>
        </w:numPr>
      </w:pPr>
      <w:r>
        <w:t>Zákazník může získat licence na odběr doplňku mezi daty aktualizace před získáním kvalifikujících licencí</w:t>
      </w:r>
    </w:p>
    <w:p w14:paraId="23DFE371" w14:textId="77777777" w:rsidR="00E16F53" w:rsidRDefault="00E16F53">
      <w:pPr>
        <w:pStyle w:val="ProductList-Body"/>
      </w:pPr>
    </w:p>
    <w:p w14:paraId="5F253C24" w14:textId="77777777" w:rsidR="00E16F53" w:rsidRDefault="00781240">
      <w:pPr>
        <w:pStyle w:val="ProductList-Body"/>
      </w:pPr>
      <w:r>
        <w:t>Platnost doplňků vyprší v den vypršení platnosti krytí SA pro kvalifikující licenci nebo vypršení platnosti licence na odběr doplňku, podle toho, co nastane dříve, není-li v této příloze uvedeno jinak. Přiřazení doplňků smí být měněno pouze na uživatele nebo zařízení s kvalifikujícími licencemi.</w:t>
      </w:r>
    </w:p>
    <w:p w14:paraId="328125F8" w14:textId="77777777" w:rsidR="00E16F53" w:rsidRDefault="00E16F53">
      <w:pPr>
        <w:pStyle w:val="ProductList-Body"/>
      </w:pPr>
    </w:p>
    <w:p w14:paraId="1F9A5C5C" w14:textId="77777777" w:rsidR="00E16F53" w:rsidRDefault="00781240">
      <w:pPr>
        <w:pStyle w:val="ProductList-Offering2HeadingNoBorder"/>
        <w:outlineLvl w:val="2"/>
      </w:pPr>
      <w:r>
        <w:t>Počítačový operační systém Windows</w:t>
      </w:r>
      <w:r>
        <w:fldChar w:fldCharType="begin"/>
      </w:r>
      <w:r>
        <w:instrText xml:space="preserve"> TC "</w:instrText>
      </w:r>
      <w:bookmarkStart w:id="381" w:name="_Toc36309769"/>
      <w:r>
        <w:instrText>Počítačový operační systém Windows</w:instrText>
      </w:r>
      <w:bookmarkEnd w:id="381"/>
      <w:r>
        <w:instrText>" \l 3</w:instrText>
      </w:r>
      <w:r>
        <w:fldChar w:fldCharType="end"/>
      </w:r>
    </w:p>
    <w:p w14:paraId="7FD5F0E9" w14:textId="77777777" w:rsidR="00E16F53" w:rsidRDefault="00781240">
      <w:pPr>
        <w:pStyle w:val="ProductList-Body"/>
      </w:pPr>
      <w:r>
        <w:t>Licencovaný uživatel musí být primárním uživatelem zařízení buď s aktivním krytím Windows Desktop Operating System SA nebo s krytím Windows VDA.</w:t>
      </w:r>
    </w:p>
    <w:p w14:paraId="4D882363" w14:textId="77777777" w:rsidR="00E16F53" w:rsidRDefault="00E16F53">
      <w:pPr>
        <w:pStyle w:val="ProductList-Body"/>
      </w:pPr>
    </w:p>
    <w:tbl>
      <w:tblPr>
        <w:tblStyle w:val="PURTable"/>
        <w:tblW w:w="0" w:type="dxa"/>
        <w:tblLook w:val="04A0" w:firstRow="1" w:lastRow="0" w:firstColumn="1" w:lastColumn="0" w:noHBand="0" w:noVBand="1"/>
      </w:tblPr>
      <w:tblGrid>
        <w:gridCol w:w="5257"/>
        <w:gridCol w:w="5659"/>
      </w:tblGrid>
      <w:tr w:rsidR="00E16F53" w14:paraId="61EC6AD8" w14:textId="77777777">
        <w:trPr>
          <w:cnfStyle w:val="100000000000" w:firstRow="1" w:lastRow="0" w:firstColumn="0" w:lastColumn="0" w:oddVBand="0" w:evenVBand="0" w:oddHBand="0" w:evenHBand="0" w:firstRowFirstColumn="0" w:firstRowLastColumn="0" w:lastRowFirstColumn="0" w:lastRowLastColumn="0"/>
        </w:trPr>
        <w:tc>
          <w:tcPr>
            <w:tcW w:w="5880" w:type="dxa"/>
            <w:tcBorders>
              <w:top w:val="single" w:sz="4" w:space="0" w:color="0070C0"/>
              <w:left w:val="single" w:sz="4" w:space="0" w:color="0070C0"/>
              <w:bottom w:val="single" w:sz="4" w:space="0" w:color="000000"/>
            </w:tcBorders>
            <w:shd w:val="clear" w:color="auto" w:fill="0070C0"/>
          </w:tcPr>
          <w:p w14:paraId="7AC279D5" w14:textId="77777777" w:rsidR="00E16F53" w:rsidRDefault="00781240">
            <w:pPr>
              <w:pStyle w:val="ProductList-TableBody"/>
            </w:pPr>
            <w:r>
              <w:rPr>
                <w:color w:val="FFFFFF"/>
              </w:rPr>
              <w:t>Licence na odběr doplňku na základě počtu uživatelů</w:t>
            </w:r>
          </w:p>
        </w:tc>
        <w:tc>
          <w:tcPr>
            <w:tcW w:w="6240" w:type="dxa"/>
            <w:tcBorders>
              <w:top w:val="single" w:sz="4" w:space="0" w:color="0070C0"/>
              <w:bottom w:val="single" w:sz="4" w:space="0" w:color="000000"/>
              <w:right w:val="single" w:sz="4" w:space="0" w:color="0070C0"/>
            </w:tcBorders>
            <w:shd w:val="clear" w:color="auto" w:fill="0070C0"/>
          </w:tcPr>
          <w:p w14:paraId="11C8DDAA" w14:textId="77777777" w:rsidR="00E16F53" w:rsidRDefault="00781240">
            <w:pPr>
              <w:pStyle w:val="ProductList-TableBody"/>
            </w:pPr>
            <w:r>
              <w:rPr>
                <w:color w:val="FFFFFF"/>
              </w:rPr>
              <w:t>Kvalifikující licence</w:t>
            </w:r>
          </w:p>
        </w:tc>
      </w:tr>
      <w:tr w:rsidR="00E16F53" w14:paraId="4A4ECBF4" w14:textId="77777777">
        <w:tc>
          <w:tcPr>
            <w:tcW w:w="5880" w:type="dxa"/>
            <w:tcBorders>
              <w:top w:val="single" w:sz="4" w:space="0" w:color="000000"/>
              <w:left w:val="single" w:sz="4" w:space="0" w:color="000000"/>
              <w:bottom w:val="single" w:sz="4" w:space="0" w:color="000000"/>
              <w:right w:val="single" w:sz="4" w:space="0" w:color="000000"/>
            </w:tcBorders>
          </w:tcPr>
          <w:p w14:paraId="45CBC120" w14:textId="77777777" w:rsidR="00E16F53" w:rsidRDefault="00781240">
            <w:pPr>
              <w:pStyle w:val="ProductList-TableBody"/>
            </w:pPr>
            <w:r>
              <w:t>Doplněk Windows 10 Enterprise E3</w:t>
            </w:r>
          </w:p>
        </w:tc>
        <w:tc>
          <w:tcPr>
            <w:tcW w:w="6240" w:type="dxa"/>
            <w:tcBorders>
              <w:top w:val="single" w:sz="4" w:space="0" w:color="000000"/>
              <w:left w:val="single" w:sz="4" w:space="0" w:color="000000"/>
              <w:bottom w:val="none" w:sz="4" w:space="0" w:color="000000"/>
              <w:right w:val="single" w:sz="4" w:space="0" w:color="000000"/>
            </w:tcBorders>
          </w:tcPr>
          <w:p w14:paraId="34BCCE9A" w14:textId="77777777" w:rsidR="00E16F53" w:rsidRDefault="00781240">
            <w:pPr>
              <w:pStyle w:val="ProductList-TableBody"/>
            </w:pPr>
            <w:r>
              <w:t>Windows 10 Enterprise/Education na zařízení</w:t>
            </w:r>
          </w:p>
        </w:tc>
      </w:tr>
      <w:tr w:rsidR="00E16F53" w14:paraId="04D53CA2" w14:textId="77777777">
        <w:tc>
          <w:tcPr>
            <w:tcW w:w="5880" w:type="dxa"/>
            <w:tcBorders>
              <w:top w:val="single" w:sz="4" w:space="0" w:color="000000"/>
              <w:left w:val="single" w:sz="4" w:space="0" w:color="000000"/>
              <w:bottom w:val="single" w:sz="4" w:space="0" w:color="000000"/>
              <w:right w:val="single" w:sz="4" w:space="0" w:color="000000"/>
            </w:tcBorders>
          </w:tcPr>
          <w:p w14:paraId="4BF31998" w14:textId="77777777" w:rsidR="00E16F53" w:rsidRDefault="00781240">
            <w:pPr>
              <w:pStyle w:val="ProductList-TableBody"/>
            </w:pPr>
            <w:r>
              <w:t>Doplněk Windows 10 Enterprise E5</w:t>
            </w:r>
          </w:p>
        </w:tc>
        <w:tc>
          <w:tcPr>
            <w:tcW w:w="6240" w:type="dxa"/>
            <w:tcBorders>
              <w:top w:val="none" w:sz="4" w:space="0" w:color="000000"/>
              <w:left w:val="single" w:sz="4" w:space="0" w:color="000000"/>
              <w:bottom w:val="single" w:sz="4" w:space="0" w:color="000000"/>
              <w:right w:val="single" w:sz="4" w:space="0" w:color="000000"/>
            </w:tcBorders>
          </w:tcPr>
          <w:p w14:paraId="4829C0C6" w14:textId="77777777" w:rsidR="00E16F53" w:rsidRDefault="00E16F53">
            <w:pPr>
              <w:pStyle w:val="ProductList-TableBody"/>
            </w:pPr>
          </w:p>
        </w:tc>
      </w:tr>
      <w:tr w:rsidR="00E16F53" w14:paraId="37DA47B6" w14:textId="77777777">
        <w:tc>
          <w:tcPr>
            <w:tcW w:w="5880" w:type="dxa"/>
            <w:tcBorders>
              <w:top w:val="single" w:sz="4" w:space="0" w:color="000000"/>
              <w:left w:val="single" w:sz="4" w:space="0" w:color="000000"/>
              <w:bottom w:val="none" w:sz="4" w:space="0" w:color="000000"/>
              <w:right w:val="single" w:sz="4" w:space="0" w:color="000000"/>
            </w:tcBorders>
          </w:tcPr>
          <w:p w14:paraId="0383B805" w14:textId="77777777" w:rsidR="00E16F53" w:rsidRDefault="00781240">
            <w:pPr>
              <w:pStyle w:val="ProductList-TableBody"/>
            </w:pPr>
            <w:r>
              <w:t>Doplněk Windows 10 User OLS Activation E3/E5</w:t>
            </w:r>
          </w:p>
        </w:tc>
        <w:tc>
          <w:tcPr>
            <w:tcW w:w="6240" w:type="dxa"/>
            <w:tcBorders>
              <w:top w:val="single" w:sz="4" w:space="0" w:color="000000"/>
              <w:left w:val="single" w:sz="4" w:space="0" w:color="000000"/>
              <w:bottom w:val="single" w:sz="4" w:space="0" w:color="000000"/>
              <w:right w:val="single" w:sz="4" w:space="0" w:color="000000"/>
            </w:tcBorders>
          </w:tcPr>
          <w:p w14:paraId="6F374EE3" w14:textId="77777777" w:rsidR="00E16F53" w:rsidRDefault="00781240">
            <w:pPr>
              <w:pStyle w:val="ProductList-TableBody"/>
            </w:pPr>
            <w:r>
              <w:t>Windows 10 Enterprise E3/E5</w:t>
            </w:r>
          </w:p>
        </w:tc>
      </w:tr>
      <w:tr w:rsidR="00E16F53" w14:paraId="5D59296C" w14:textId="77777777">
        <w:tc>
          <w:tcPr>
            <w:tcW w:w="5880" w:type="dxa"/>
            <w:tcBorders>
              <w:top w:val="none" w:sz="4" w:space="0" w:color="000000"/>
              <w:left w:val="single" w:sz="4" w:space="0" w:color="000000"/>
              <w:bottom w:val="single" w:sz="4" w:space="0" w:color="000000"/>
              <w:right w:val="single" w:sz="4" w:space="0" w:color="000000"/>
            </w:tcBorders>
          </w:tcPr>
          <w:p w14:paraId="4BFDE4A9" w14:textId="77777777" w:rsidR="00E16F53" w:rsidRDefault="00E16F53">
            <w:pPr>
              <w:pStyle w:val="ProductList-TableBody"/>
            </w:pPr>
          </w:p>
        </w:tc>
        <w:tc>
          <w:tcPr>
            <w:tcW w:w="6240" w:type="dxa"/>
            <w:tcBorders>
              <w:top w:val="single" w:sz="4" w:space="0" w:color="000000"/>
              <w:left w:val="single" w:sz="4" w:space="0" w:color="000000"/>
              <w:bottom w:val="single" w:sz="4" w:space="0" w:color="000000"/>
              <w:right w:val="single" w:sz="4" w:space="0" w:color="000000"/>
            </w:tcBorders>
          </w:tcPr>
          <w:p w14:paraId="663A158A" w14:textId="77777777" w:rsidR="00E16F53" w:rsidRDefault="00781240">
            <w:pPr>
              <w:pStyle w:val="ProductList-TableBody"/>
            </w:pPr>
            <w:r>
              <w:t>Windows VDA E3/E5</w:t>
            </w:r>
          </w:p>
        </w:tc>
      </w:tr>
    </w:tbl>
    <w:p w14:paraId="4096E95A" w14:textId="77777777" w:rsidR="00E16F53" w:rsidRDefault="00E16F53">
      <w:pPr>
        <w:pStyle w:val="ProductList-Body"/>
      </w:pPr>
    </w:p>
    <w:p w14:paraId="788308B8" w14:textId="77777777" w:rsidR="00E16F53" w:rsidRDefault="00781240">
      <w:pPr>
        <w:pStyle w:val="ProductList-Offering2HeadingNoBorder"/>
        <w:outlineLvl w:val="2"/>
      </w:pPr>
      <w:r>
        <w:t>Microsoft Azure User Plans</w:t>
      </w:r>
      <w:r>
        <w:fldChar w:fldCharType="begin"/>
      </w:r>
      <w:r>
        <w:instrText xml:space="preserve"> TC "</w:instrText>
      </w:r>
      <w:bookmarkStart w:id="382" w:name="_Toc36309770"/>
      <w:r>
        <w:instrText>Microsoft Azure User Plans</w:instrText>
      </w:r>
      <w:bookmarkEnd w:id="382"/>
      <w:r>
        <w:instrText>" \l 3</w:instrText>
      </w:r>
      <w:r>
        <w:fldChar w:fldCharType="end"/>
      </w:r>
    </w:p>
    <w:tbl>
      <w:tblPr>
        <w:tblStyle w:val="PURTable"/>
        <w:tblW w:w="0" w:type="dxa"/>
        <w:tblLook w:val="04A0" w:firstRow="1" w:lastRow="0" w:firstColumn="1" w:lastColumn="0" w:noHBand="0" w:noVBand="1"/>
      </w:tblPr>
      <w:tblGrid>
        <w:gridCol w:w="5302"/>
        <w:gridCol w:w="5614"/>
      </w:tblGrid>
      <w:tr w:rsidR="00E16F53" w14:paraId="07A710B5" w14:textId="77777777">
        <w:trPr>
          <w:cnfStyle w:val="100000000000" w:firstRow="1" w:lastRow="0" w:firstColumn="0" w:lastColumn="0" w:oddVBand="0" w:evenVBand="0" w:oddHBand="0" w:evenHBand="0" w:firstRowFirstColumn="0" w:firstRowLastColumn="0" w:lastRowFirstColumn="0" w:lastRowLastColumn="0"/>
        </w:trPr>
        <w:tc>
          <w:tcPr>
            <w:tcW w:w="5880" w:type="dxa"/>
            <w:tcBorders>
              <w:top w:val="single" w:sz="4" w:space="0" w:color="0070C0"/>
              <w:left w:val="single" w:sz="4" w:space="0" w:color="0070C0"/>
              <w:bottom w:val="single" w:sz="4" w:space="0" w:color="000000"/>
            </w:tcBorders>
            <w:shd w:val="clear" w:color="auto" w:fill="0070C0"/>
          </w:tcPr>
          <w:p w14:paraId="55F271AE" w14:textId="77777777" w:rsidR="00E16F53" w:rsidRDefault="00781240">
            <w:pPr>
              <w:pStyle w:val="ProductList-TableBody"/>
            </w:pPr>
            <w:r>
              <w:rPr>
                <w:color w:val="FFFFFF"/>
              </w:rPr>
              <w:t>Licence na odběr doplňku na základě počtu uživatelů</w:t>
            </w:r>
          </w:p>
        </w:tc>
        <w:tc>
          <w:tcPr>
            <w:tcW w:w="6240" w:type="dxa"/>
            <w:tcBorders>
              <w:top w:val="single" w:sz="4" w:space="0" w:color="0070C0"/>
              <w:bottom w:val="single" w:sz="4" w:space="0" w:color="000000"/>
              <w:right w:val="single" w:sz="4" w:space="0" w:color="0070C0"/>
            </w:tcBorders>
            <w:shd w:val="clear" w:color="auto" w:fill="0070C0"/>
          </w:tcPr>
          <w:p w14:paraId="50FFFD59" w14:textId="77777777" w:rsidR="00E16F53" w:rsidRDefault="00781240">
            <w:pPr>
              <w:pStyle w:val="ProductList-TableBody"/>
            </w:pPr>
            <w:r>
              <w:rPr>
                <w:color w:val="FFFFFF"/>
              </w:rPr>
              <w:t>Kvalifikující licence</w:t>
            </w:r>
          </w:p>
        </w:tc>
      </w:tr>
      <w:tr w:rsidR="00E16F53" w14:paraId="62AFB28C" w14:textId="77777777">
        <w:tc>
          <w:tcPr>
            <w:tcW w:w="5880" w:type="dxa"/>
            <w:tcBorders>
              <w:top w:val="single" w:sz="4" w:space="0" w:color="000000"/>
              <w:left w:val="single" w:sz="4" w:space="0" w:color="000000"/>
              <w:bottom w:val="single" w:sz="4" w:space="0" w:color="000000"/>
              <w:right w:val="single" w:sz="4" w:space="0" w:color="000000"/>
            </w:tcBorders>
          </w:tcPr>
          <w:p w14:paraId="2F38AD45" w14:textId="77777777" w:rsidR="00E16F53" w:rsidRDefault="00781240">
            <w:pPr>
              <w:pStyle w:val="ProductList-TableBody"/>
            </w:pPr>
            <w:r>
              <w:t>Doplněk Azure Information Protection Premium Plan 1 (licence na odběr na základě počtu uživatelů)</w:t>
            </w:r>
          </w:p>
        </w:tc>
        <w:tc>
          <w:tcPr>
            <w:tcW w:w="6240" w:type="dxa"/>
            <w:tcBorders>
              <w:top w:val="single" w:sz="4" w:space="0" w:color="000000"/>
              <w:left w:val="single" w:sz="4" w:space="0" w:color="000000"/>
              <w:bottom w:val="single" w:sz="4" w:space="0" w:color="000000"/>
              <w:right w:val="single" w:sz="4" w:space="0" w:color="000000"/>
            </w:tcBorders>
          </w:tcPr>
          <w:p w14:paraId="2C5C0EC7" w14:textId="77777777" w:rsidR="00E16F53" w:rsidRDefault="00781240">
            <w:pPr>
              <w:pStyle w:val="ProductList-TableBody"/>
            </w:pPr>
            <w:r>
              <w:t>Sada Enterprise CAL</w:t>
            </w:r>
          </w:p>
        </w:tc>
      </w:tr>
      <w:tr w:rsidR="00E16F53" w14:paraId="7F4B6C16" w14:textId="77777777">
        <w:tc>
          <w:tcPr>
            <w:tcW w:w="5880" w:type="dxa"/>
            <w:tcBorders>
              <w:top w:val="single" w:sz="4" w:space="0" w:color="000000"/>
              <w:left w:val="single" w:sz="4" w:space="0" w:color="000000"/>
              <w:bottom w:val="single" w:sz="4" w:space="0" w:color="000000"/>
              <w:right w:val="single" w:sz="4" w:space="0" w:color="000000"/>
            </w:tcBorders>
          </w:tcPr>
          <w:p w14:paraId="09617EED" w14:textId="77777777" w:rsidR="00E16F53" w:rsidRDefault="00781240">
            <w:pPr>
              <w:pStyle w:val="ProductList-TableBody"/>
            </w:pPr>
            <w:r>
              <w:t>Doplněk licence pro správu klienta k produktu Azure Advanced Threat Protection pro uživatele (licence k odběru na základě počtu uživatelů)</w:t>
            </w:r>
          </w:p>
        </w:tc>
        <w:tc>
          <w:tcPr>
            <w:tcW w:w="6240" w:type="dxa"/>
            <w:tcBorders>
              <w:top w:val="single" w:sz="4" w:space="0" w:color="000000"/>
              <w:left w:val="single" w:sz="4" w:space="0" w:color="000000"/>
              <w:bottom w:val="single" w:sz="4" w:space="0" w:color="000000"/>
              <w:right w:val="single" w:sz="4" w:space="0" w:color="000000"/>
            </w:tcBorders>
          </w:tcPr>
          <w:p w14:paraId="7C4F0A4F" w14:textId="77777777" w:rsidR="00E16F53" w:rsidRDefault="00781240">
            <w:pPr>
              <w:pStyle w:val="ProductList-TableBody"/>
            </w:pPr>
            <w:r>
              <w:t>Licence pro správu klienta pro produkt Advanced Threat Analytics 2016 pro uživatele</w:t>
            </w:r>
          </w:p>
        </w:tc>
      </w:tr>
    </w:tbl>
    <w:p w14:paraId="0B7E7DB5" w14:textId="77777777" w:rsidR="00E16F53" w:rsidRDefault="00E16F53">
      <w:pPr>
        <w:pStyle w:val="ProductList-Body"/>
      </w:pPr>
    </w:p>
    <w:p w14:paraId="0EA94A05" w14:textId="77777777" w:rsidR="00E16F53" w:rsidRDefault="00781240">
      <w:pPr>
        <w:pStyle w:val="ProductList-Offering2HeadingNoBorder"/>
        <w:outlineLvl w:val="2"/>
      </w:pPr>
      <w:r>
        <w:t>Microsoft 365</w:t>
      </w:r>
      <w:r>
        <w:fldChar w:fldCharType="begin"/>
      </w:r>
      <w:r>
        <w:instrText xml:space="preserve"> TC "</w:instrText>
      </w:r>
      <w:bookmarkStart w:id="383" w:name="_Toc36309771"/>
      <w:r>
        <w:instrText>Microsoft 365</w:instrText>
      </w:r>
      <w:bookmarkEnd w:id="383"/>
      <w:r>
        <w:instrText>" \l 3</w:instrText>
      </w:r>
      <w:r>
        <w:fldChar w:fldCharType="end"/>
      </w:r>
    </w:p>
    <w:tbl>
      <w:tblPr>
        <w:tblStyle w:val="PURTable"/>
        <w:tblW w:w="0" w:type="dxa"/>
        <w:tblLook w:val="04A0" w:firstRow="1" w:lastRow="0" w:firstColumn="1" w:lastColumn="0" w:noHBand="0" w:noVBand="1"/>
      </w:tblPr>
      <w:tblGrid>
        <w:gridCol w:w="5255"/>
        <w:gridCol w:w="5661"/>
      </w:tblGrid>
      <w:tr w:rsidR="00E16F53" w14:paraId="1E042610" w14:textId="77777777">
        <w:trPr>
          <w:cnfStyle w:val="100000000000" w:firstRow="1" w:lastRow="0" w:firstColumn="0" w:lastColumn="0" w:oddVBand="0" w:evenVBand="0" w:oddHBand="0" w:evenHBand="0" w:firstRowFirstColumn="0" w:firstRowLastColumn="0" w:lastRowFirstColumn="0" w:lastRowLastColumn="0"/>
        </w:trPr>
        <w:tc>
          <w:tcPr>
            <w:tcW w:w="5880" w:type="dxa"/>
            <w:tcBorders>
              <w:top w:val="single" w:sz="4" w:space="0" w:color="0070C0"/>
              <w:left w:val="single" w:sz="4" w:space="0" w:color="0070C0"/>
              <w:bottom w:val="single" w:sz="4" w:space="0" w:color="000000"/>
            </w:tcBorders>
            <w:shd w:val="clear" w:color="auto" w:fill="0070C0"/>
          </w:tcPr>
          <w:p w14:paraId="0F895D50" w14:textId="77777777" w:rsidR="00E16F53" w:rsidRDefault="00781240">
            <w:pPr>
              <w:pStyle w:val="ProductList-TableBody"/>
            </w:pPr>
            <w:r>
              <w:rPr>
                <w:color w:val="FFFFFF"/>
              </w:rPr>
              <w:t>Licence na odběr doplňku na základě počtu uživatelů</w:t>
            </w:r>
          </w:p>
        </w:tc>
        <w:tc>
          <w:tcPr>
            <w:tcW w:w="6240" w:type="dxa"/>
            <w:tcBorders>
              <w:top w:val="single" w:sz="4" w:space="0" w:color="0070C0"/>
              <w:bottom w:val="single" w:sz="4" w:space="0" w:color="000000"/>
              <w:right w:val="single" w:sz="4" w:space="0" w:color="0070C0"/>
            </w:tcBorders>
            <w:shd w:val="clear" w:color="auto" w:fill="0070C0"/>
          </w:tcPr>
          <w:p w14:paraId="23CD8215" w14:textId="77777777" w:rsidR="00E16F53" w:rsidRDefault="00781240">
            <w:pPr>
              <w:pStyle w:val="ProductList-TableBody"/>
            </w:pPr>
            <w:r>
              <w:rPr>
                <w:color w:val="FFFFFF"/>
              </w:rPr>
              <w:t>Kvalifikující licence</w:t>
            </w:r>
          </w:p>
        </w:tc>
      </w:tr>
      <w:tr w:rsidR="00E16F53" w14:paraId="09939855" w14:textId="77777777">
        <w:tc>
          <w:tcPr>
            <w:tcW w:w="5880" w:type="dxa"/>
            <w:tcBorders>
              <w:top w:val="single" w:sz="4" w:space="0" w:color="000000"/>
              <w:left w:val="single" w:sz="4" w:space="0" w:color="000000"/>
              <w:bottom w:val="none" w:sz="4" w:space="0" w:color="000000"/>
              <w:right w:val="single" w:sz="4" w:space="0" w:color="000000"/>
            </w:tcBorders>
          </w:tcPr>
          <w:p w14:paraId="203503C3" w14:textId="77777777" w:rsidR="00E16F53" w:rsidRDefault="00781240">
            <w:pPr>
              <w:pStyle w:val="ProductList-TableBody"/>
            </w:pPr>
            <w:r>
              <w:t>Doplněk pro Microsoft 365 E3 (licence na odběr na základě počtu uživatelů)</w:t>
            </w:r>
          </w:p>
        </w:tc>
        <w:tc>
          <w:tcPr>
            <w:tcW w:w="6240" w:type="dxa"/>
            <w:tcBorders>
              <w:top w:val="single" w:sz="4" w:space="0" w:color="000000"/>
              <w:left w:val="single" w:sz="4" w:space="0" w:color="000000"/>
              <w:bottom w:val="single" w:sz="4" w:space="0" w:color="000000"/>
              <w:right w:val="single" w:sz="4" w:space="0" w:color="000000"/>
            </w:tcBorders>
          </w:tcPr>
          <w:p w14:paraId="2CDE226A" w14:textId="77777777" w:rsidR="00E16F53" w:rsidRDefault="00781240">
            <w:pPr>
              <w:pStyle w:val="ProductList-TableBody"/>
            </w:pPr>
            <w:r>
              <w:t>Windows 10 Enterprise/Education E3 podle počtu zařízení a</w:t>
            </w:r>
          </w:p>
          <w:p w14:paraId="60DAF66D" w14:textId="77777777" w:rsidR="00E16F53" w:rsidRDefault="00781240">
            <w:pPr>
              <w:pStyle w:val="ProductList-TableBody"/>
            </w:pPr>
            <w:r>
              <w:t>sada Core/Enterprise CAL a</w:t>
            </w:r>
          </w:p>
          <w:p w14:paraId="4B2C9D19" w14:textId="77777777" w:rsidR="00E16F53" w:rsidRDefault="00781240">
            <w:pPr>
              <w:pStyle w:val="ProductList-TableBody"/>
            </w:pPr>
            <w:r>
              <w:t>Office Professional Plus</w:t>
            </w:r>
          </w:p>
        </w:tc>
      </w:tr>
      <w:tr w:rsidR="00E16F53" w14:paraId="5B7F225B" w14:textId="77777777">
        <w:tc>
          <w:tcPr>
            <w:tcW w:w="5880" w:type="dxa"/>
            <w:tcBorders>
              <w:top w:val="none" w:sz="4" w:space="0" w:color="000000"/>
              <w:left w:val="single" w:sz="4" w:space="0" w:color="000000"/>
              <w:bottom w:val="single" w:sz="4" w:space="0" w:color="000000"/>
              <w:right w:val="single" w:sz="4" w:space="0" w:color="000000"/>
            </w:tcBorders>
          </w:tcPr>
          <w:p w14:paraId="7E47BCF5" w14:textId="77777777" w:rsidR="00E16F53" w:rsidRDefault="00E16F53">
            <w:pPr>
              <w:pStyle w:val="ProductList-TableBody"/>
            </w:pPr>
          </w:p>
        </w:tc>
        <w:tc>
          <w:tcPr>
            <w:tcW w:w="6240" w:type="dxa"/>
            <w:tcBorders>
              <w:top w:val="single" w:sz="4" w:space="0" w:color="000000"/>
              <w:left w:val="single" w:sz="4" w:space="0" w:color="000000"/>
              <w:bottom w:val="single" w:sz="4" w:space="0" w:color="000000"/>
              <w:right w:val="single" w:sz="4" w:space="0" w:color="000000"/>
            </w:tcBorders>
          </w:tcPr>
          <w:p w14:paraId="2128F92B" w14:textId="77777777" w:rsidR="00E16F53" w:rsidRDefault="00781240">
            <w:pPr>
              <w:pStyle w:val="ProductList-TableBody"/>
            </w:pPr>
            <w:r>
              <w:t xml:space="preserve">Windows 10 Enterprise E3 na uživatele s krytím SA – z krytí SA a </w:t>
            </w:r>
          </w:p>
          <w:p w14:paraId="3BEBAB55" w14:textId="77777777" w:rsidR="00E16F53" w:rsidRDefault="00781240">
            <w:pPr>
              <w:pStyle w:val="ProductList-TableBody"/>
            </w:pPr>
            <w:r>
              <w:t>Enterprise Mobility + Security E3 z krytí SA a</w:t>
            </w:r>
          </w:p>
          <w:p w14:paraId="5B18A502" w14:textId="77777777" w:rsidR="00E16F53" w:rsidRDefault="00781240">
            <w:pPr>
              <w:pStyle w:val="ProductList-TableBody"/>
            </w:pPr>
            <w:r>
              <w:t>Office 365 E3 z krytí SA</w:t>
            </w:r>
          </w:p>
        </w:tc>
      </w:tr>
      <w:tr w:rsidR="00E16F53" w14:paraId="7666E4D8" w14:textId="77777777">
        <w:tc>
          <w:tcPr>
            <w:tcW w:w="5880" w:type="dxa"/>
            <w:tcBorders>
              <w:top w:val="single" w:sz="4" w:space="0" w:color="000000"/>
              <w:left w:val="single" w:sz="4" w:space="0" w:color="000000"/>
              <w:bottom w:val="none" w:sz="4" w:space="0" w:color="000000"/>
              <w:right w:val="single" w:sz="4" w:space="0" w:color="000000"/>
            </w:tcBorders>
          </w:tcPr>
          <w:p w14:paraId="3755D4BA" w14:textId="77777777" w:rsidR="00E16F53" w:rsidRDefault="00781240">
            <w:pPr>
              <w:pStyle w:val="ProductList-TableBody"/>
            </w:pPr>
            <w:r>
              <w:t>Doplněk pro Microsoft 365 E5 (licence na odběr na základě počtu uživatelů)</w:t>
            </w:r>
          </w:p>
        </w:tc>
        <w:tc>
          <w:tcPr>
            <w:tcW w:w="6240" w:type="dxa"/>
            <w:tcBorders>
              <w:top w:val="single" w:sz="4" w:space="0" w:color="000000"/>
              <w:left w:val="single" w:sz="4" w:space="0" w:color="000000"/>
              <w:bottom w:val="single" w:sz="4" w:space="0" w:color="000000"/>
              <w:right w:val="single" w:sz="4" w:space="0" w:color="000000"/>
            </w:tcBorders>
          </w:tcPr>
          <w:p w14:paraId="72CEAAF9" w14:textId="77777777" w:rsidR="00E16F53" w:rsidRDefault="00781240">
            <w:pPr>
              <w:pStyle w:val="ProductList-TableBody"/>
            </w:pPr>
            <w:r>
              <w:t>Krytí SA pro počítačový operační systém Windows a</w:t>
            </w:r>
          </w:p>
          <w:p w14:paraId="7D8216A1" w14:textId="77777777" w:rsidR="00E16F53" w:rsidRDefault="00781240">
            <w:pPr>
              <w:pStyle w:val="ProductList-TableBody"/>
            </w:pPr>
            <w:r>
              <w:t>sada Core/Enterprise CAL a</w:t>
            </w:r>
          </w:p>
          <w:p w14:paraId="02AB0837" w14:textId="77777777" w:rsidR="00E16F53" w:rsidRDefault="00781240">
            <w:pPr>
              <w:pStyle w:val="ProductList-TableBody"/>
            </w:pPr>
            <w:r>
              <w:t>Office Professional Plus</w:t>
            </w:r>
          </w:p>
        </w:tc>
      </w:tr>
      <w:tr w:rsidR="00E16F53" w14:paraId="79536A8D" w14:textId="77777777">
        <w:tc>
          <w:tcPr>
            <w:tcW w:w="5880" w:type="dxa"/>
            <w:tcBorders>
              <w:top w:val="none" w:sz="4" w:space="0" w:color="000000"/>
              <w:left w:val="single" w:sz="4" w:space="0" w:color="000000"/>
              <w:bottom w:val="single" w:sz="4" w:space="0" w:color="000000"/>
              <w:right w:val="single" w:sz="4" w:space="0" w:color="000000"/>
            </w:tcBorders>
          </w:tcPr>
          <w:p w14:paraId="64661B85" w14:textId="77777777" w:rsidR="00E16F53" w:rsidRDefault="00E16F53">
            <w:pPr>
              <w:pStyle w:val="ProductList-TableBody"/>
            </w:pPr>
          </w:p>
        </w:tc>
        <w:tc>
          <w:tcPr>
            <w:tcW w:w="6240" w:type="dxa"/>
            <w:tcBorders>
              <w:top w:val="single" w:sz="4" w:space="0" w:color="000000"/>
              <w:left w:val="single" w:sz="4" w:space="0" w:color="000000"/>
              <w:bottom w:val="single" w:sz="4" w:space="0" w:color="000000"/>
              <w:right w:val="single" w:sz="4" w:space="0" w:color="000000"/>
            </w:tcBorders>
          </w:tcPr>
          <w:p w14:paraId="3C3AA132" w14:textId="77777777" w:rsidR="00E16F53" w:rsidRDefault="00781240">
            <w:pPr>
              <w:pStyle w:val="ProductList-TableBody"/>
            </w:pPr>
            <w:r>
              <w:t xml:space="preserve">Windows 10 Enterprise E5 na uživatele s krytím SA – z krytí SA a </w:t>
            </w:r>
          </w:p>
          <w:p w14:paraId="3046D9E0" w14:textId="77777777" w:rsidR="00E16F53" w:rsidRDefault="00781240">
            <w:pPr>
              <w:pStyle w:val="ProductList-TableBody"/>
            </w:pPr>
            <w:r>
              <w:t>Enterprise Mobility + Security E5 z krytí SA a</w:t>
            </w:r>
          </w:p>
          <w:p w14:paraId="292130A1" w14:textId="77777777" w:rsidR="00E16F53" w:rsidRDefault="00781240">
            <w:pPr>
              <w:pStyle w:val="ProductList-TableBody"/>
            </w:pPr>
            <w:r>
              <w:t>Office 365 (E5 a E4) z krytí SA</w:t>
            </w:r>
          </w:p>
        </w:tc>
      </w:tr>
      <w:tr w:rsidR="00E16F53" w14:paraId="7D03BFB7" w14:textId="77777777">
        <w:tc>
          <w:tcPr>
            <w:tcW w:w="5880" w:type="dxa"/>
            <w:tcBorders>
              <w:top w:val="single" w:sz="4" w:space="0" w:color="000000"/>
              <w:left w:val="single" w:sz="4" w:space="0" w:color="000000"/>
              <w:bottom w:val="single" w:sz="4" w:space="0" w:color="000000"/>
              <w:right w:val="single" w:sz="4" w:space="0" w:color="000000"/>
            </w:tcBorders>
          </w:tcPr>
          <w:p w14:paraId="102B89CE" w14:textId="77777777" w:rsidR="00E16F53" w:rsidRDefault="00781240">
            <w:pPr>
              <w:pStyle w:val="ProductList-TableBody"/>
            </w:pPr>
            <w:r>
              <w:t>Doplněk licence CAL k produktu Skype for Business Plus pro Microsoft 365 E3 (licence na odběr na základě počtu uživatelů)</w:t>
            </w:r>
          </w:p>
        </w:tc>
        <w:tc>
          <w:tcPr>
            <w:tcW w:w="6240" w:type="dxa"/>
            <w:tcBorders>
              <w:top w:val="single" w:sz="4" w:space="0" w:color="000000"/>
              <w:left w:val="single" w:sz="4" w:space="0" w:color="000000"/>
              <w:bottom w:val="single" w:sz="4" w:space="0" w:color="000000"/>
              <w:right w:val="single" w:sz="4" w:space="0" w:color="000000"/>
            </w:tcBorders>
          </w:tcPr>
          <w:p w14:paraId="71524A92" w14:textId="77777777" w:rsidR="00E16F53" w:rsidRDefault="00781240">
            <w:pPr>
              <w:pStyle w:val="ProductList-TableBody"/>
            </w:pPr>
            <w:r>
              <w:t>Office 365 E1/E3</w:t>
            </w:r>
          </w:p>
        </w:tc>
      </w:tr>
    </w:tbl>
    <w:p w14:paraId="13DED947" w14:textId="77777777" w:rsidR="00E16F53" w:rsidRDefault="00E16F53">
      <w:pPr>
        <w:pStyle w:val="ProductList-Body"/>
      </w:pPr>
    </w:p>
    <w:p w14:paraId="67422DC4" w14:textId="77777777" w:rsidR="00E16F53" w:rsidRDefault="00781240">
      <w:pPr>
        <w:pStyle w:val="ProductList-Offering2HeadingNoBorder"/>
        <w:outlineLvl w:val="2"/>
      </w:pPr>
      <w:r>
        <w:t>Enterprise Mobility + Security</w:t>
      </w:r>
      <w:r>
        <w:fldChar w:fldCharType="begin"/>
      </w:r>
      <w:r>
        <w:instrText xml:space="preserve"> TC "</w:instrText>
      </w:r>
      <w:bookmarkStart w:id="384" w:name="_Toc36309772"/>
      <w:r>
        <w:instrText>Enterprise Mobility + Security</w:instrText>
      </w:r>
      <w:bookmarkEnd w:id="384"/>
      <w:r>
        <w:instrText>" \l 3</w:instrText>
      </w:r>
      <w:r>
        <w:fldChar w:fldCharType="end"/>
      </w:r>
    </w:p>
    <w:tbl>
      <w:tblPr>
        <w:tblStyle w:val="PURTable"/>
        <w:tblW w:w="0" w:type="dxa"/>
        <w:tblLook w:val="04A0" w:firstRow="1" w:lastRow="0" w:firstColumn="1" w:lastColumn="0" w:noHBand="0" w:noVBand="1"/>
      </w:tblPr>
      <w:tblGrid>
        <w:gridCol w:w="5402"/>
        <w:gridCol w:w="5514"/>
      </w:tblGrid>
      <w:tr w:rsidR="00E16F53" w14:paraId="07E34515" w14:textId="77777777">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0070C0"/>
              <w:left w:val="single" w:sz="4" w:space="0" w:color="0070C0"/>
              <w:bottom w:val="single" w:sz="4" w:space="0" w:color="6E6E6E"/>
            </w:tcBorders>
            <w:shd w:val="clear" w:color="auto" w:fill="0070C0"/>
          </w:tcPr>
          <w:p w14:paraId="70E2A226" w14:textId="77777777" w:rsidR="00E16F53" w:rsidRDefault="00781240">
            <w:pPr>
              <w:pStyle w:val="ProductList-TableBody"/>
            </w:pPr>
            <w:r>
              <w:rPr>
                <w:color w:val="FFFFFF"/>
              </w:rPr>
              <w:t>Licence na odběr doplňku na základě počtu uživatelů</w:t>
            </w:r>
          </w:p>
        </w:tc>
        <w:tc>
          <w:tcPr>
            <w:tcW w:w="6120" w:type="dxa"/>
            <w:tcBorders>
              <w:top w:val="single" w:sz="4" w:space="0" w:color="0070C0"/>
              <w:bottom w:val="single" w:sz="4" w:space="0" w:color="6E6E6E"/>
              <w:right w:val="single" w:sz="4" w:space="0" w:color="0070C0"/>
            </w:tcBorders>
            <w:shd w:val="clear" w:color="auto" w:fill="0070C0"/>
          </w:tcPr>
          <w:p w14:paraId="417385DD" w14:textId="77777777" w:rsidR="00E16F53" w:rsidRDefault="00781240">
            <w:pPr>
              <w:pStyle w:val="ProductList-TableBody"/>
            </w:pPr>
            <w:r>
              <w:rPr>
                <w:color w:val="FFFFFF"/>
              </w:rPr>
              <w:t>Kvalifikující licence</w:t>
            </w:r>
          </w:p>
        </w:tc>
      </w:tr>
      <w:tr w:rsidR="00E16F53" w14:paraId="2205BE47" w14:textId="77777777">
        <w:tc>
          <w:tcPr>
            <w:tcW w:w="6000" w:type="dxa"/>
            <w:tcBorders>
              <w:top w:val="single" w:sz="4" w:space="0" w:color="6E6E6E"/>
              <w:left w:val="single" w:sz="4" w:space="0" w:color="6E6E6E"/>
              <w:bottom w:val="none" w:sz="4" w:space="0" w:color="6E6E6E"/>
              <w:right w:val="single" w:sz="4" w:space="0" w:color="6E6E6E"/>
            </w:tcBorders>
          </w:tcPr>
          <w:p w14:paraId="34DDE948" w14:textId="77777777" w:rsidR="00E16F53" w:rsidRDefault="00781240">
            <w:pPr>
              <w:pStyle w:val="ProductList-TableBody"/>
            </w:pPr>
            <w:r>
              <w:t xml:space="preserve">Doplněk Enterprise Mobility + Security (E3/A3 a E5/A5) </w:t>
            </w:r>
          </w:p>
        </w:tc>
        <w:tc>
          <w:tcPr>
            <w:tcW w:w="6120" w:type="dxa"/>
            <w:tcBorders>
              <w:top w:val="single" w:sz="4" w:space="0" w:color="6E6E6E"/>
              <w:left w:val="single" w:sz="4" w:space="0" w:color="6E6E6E"/>
              <w:bottom w:val="single" w:sz="4" w:space="0" w:color="6E6E6E"/>
              <w:right w:val="single" w:sz="4" w:space="0" w:color="6E6E6E"/>
            </w:tcBorders>
          </w:tcPr>
          <w:p w14:paraId="404B40E7" w14:textId="77777777" w:rsidR="00E16F53" w:rsidRDefault="00781240">
            <w:pPr>
              <w:pStyle w:val="ProductList-TableBody"/>
            </w:pPr>
            <w:r>
              <w:t>Sada Core CAL</w:t>
            </w:r>
          </w:p>
        </w:tc>
      </w:tr>
      <w:tr w:rsidR="00E16F53" w14:paraId="23AEA408" w14:textId="77777777">
        <w:tc>
          <w:tcPr>
            <w:tcW w:w="6000" w:type="dxa"/>
            <w:tcBorders>
              <w:top w:val="none" w:sz="4" w:space="0" w:color="6E6E6E"/>
              <w:left w:val="single" w:sz="4" w:space="0" w:color="6E6E6E"/>
              <w:bottom w:val="none" w:sz="4" w:space="0" w:color="6E6E6E"/>
              <w:right w:val="single" w:sz="4" w:space="0" w:color="6E6E6E"/>
            </w:tcBorders>
          </w:tcPr>
          <w:p w14:paraId="516173E5"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2A80AAF" w14:textId="77777777" w:rsidR="00E16F53" w:rsidRDefault="00781240">
            <w:pPr>
              <w:pStyle w:val="ProductList-TableBody"/>
            </w:pPr>
            <w:r>
              <w:t>Sada Enterprise CAL</w:t>
            </w:r>
          </w:p>
        </w:tc>
      </w:tr>
      <w:tr w:rsidR="00E16F53" w14:paraId="0786E7B5" w14:textId="77777777">
        <w:tc>
          <w:tcPr>
            <w:tcW w:w="6000" w:type="dxa"/>
            <w:tcBorders>
              <w:top w:val="none" w:sz="4" w:space="0" w:color="6E6E6E"/>
              <w:left w:val="single" w:sz="4" w:space="0" w:color="6E6E6E"/>
              <w:bottom w:val="none" w:sz="4" w:space="0" w:color="6E6E6E"/>
              <w:right w:val="single" w:sz="4" w:space="0" w:color="6E6E6E"/>
            </w:tcBorders>
          </w:tcPr>
          <w:p w14:paraId="7DD7932E"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52364877" w14:textId="77777777" w:rsidR="00E16F53" w:rsidRDefault="00781240">
            <w:pPr>
              <w:pStyle w:val="ProductList-TableBody"/>
            </w:pPr>
            <w:r>
              <w:t>Core CAL Suite Bridge pro Office 365</w:t>
            </w:r>
          </w:p>
        </w:tc>
      </w:tr>
      <w:tr w:rsidR="00E16F53" w14:paraId="4BD90BF7" w14:textId="77777777">
        <w:tc>
          <w:tcPr>
            <w:tcW w:w="6000" w:type="dxa"/>
            <w:tcBorders>
              <w:top w:val="none" w:sz="4" w:space="0" w:color="6E6E6E"/>
              <w:left w:val="single" w:sz="4" w:space="0" w:color="6E6E6E"/>
              <w:bottom w:val="none" w:sz="4" w:space="0" w:color="6E6E6E"/>
              <w:right w:val="single" w:sz="4" w:space="0" w:color="6E6E6E"/>
            </w:tcBorders>
          </w:tcPr>
          <w:p w14:paraId="5D73C280"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CF987BC" w14:textId="77777777" w:rsidR="00E16F53" w:rsidRDefault="00781240">
            <w:pPr>
              <w:pStyle w:val="ProductList-TableBody"/>
            </w:pPr>
            <w:r>
              <w:t>Core CAL Suite Bridge pro Office 365 a Microsoft Intune</w:t>
            </w:r>
          </w:p>
        </w:tc>
      </w:tr>
      <w:tr w:rsidR="00E16F53" w14:paraId="47154B4B" w14:textId="77777777">
        <w:tc>
          <w:tcPr>
            <w:tcW w:w="6000" w:type="dxa"/>
            <w:tcBorders>
              <w:top w:val="none" w:sz="4" w:space="0" w:color="6E6E6E"/>
              <w:left w:val="single" w:sz="4" w:space="0" w:color="6E6E6E"/>
              <w:bottom w:val="none" w:sz="4" w:space="0" w:color="6E6E6E"/>
              <w:right w:val="single" w:sz="4" w:space="0" w:color="6E6E6E"/>
            </w:tcBorders>
          </w:tcPr>
          <w:p w14:paraId="60ACE64F"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640C4DE6" w14:textId="77777777" w:rsidR="00E16F53" w:rsidRDefault="00781240">
            <w:pPr>
              <w:pStyle w:val="ProductList-TableBody"/>
            </w:pPr>
            <w:r>
              <w:t>Enterprise CAL Suite Bridge pro Office 365</w:t>
            </w:r>
          </w:p>
        </w:tc>
      </w:tr>
      <w:tr w:rsidR="00E16F53" w14:paraId="10895A02" w14:textId="77777777">
        <w:tc>
          <w:tcPr>
            <w:tcW w:w="6000" w:type="dxa"/>
            <w:tcBorders>
              <w:top w:val="none" w:sz="4" w:space="0" w:color="6E6E6E"/>
              <w:left w:val="single" w:sz="4" w:space="0" w:color="6E6E6E"/>
              <w:bottom w:val="single" w:sz="4" w:space="0" w:color="6E6E6E"/>
              <w:right w:val="single" w:sz="4" w:space="0" w:color="6E6E6E"/>
            </w:tcBorders>
          </w:tcPr>
          <w:p w14:paraId="16F654D0"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03207DDE" w14:textId="77777777" w:rsidR="00E16F53" w:rsidRDefault="00781240">
            <w:pPr>
              <w:pStyle w:val="ProductList-TableBody"/>
            </w:pPr>
            <w:r>
              <w:t>Enterprise CAL Suite Bridge pro Office 365 a Microsoft Intune</w:t>
            </w:r>
          </w:p>
        </w:tc>
      </w:tr>
    </w:tbl>
    <w:p w14:paraId="004EC697" w14:textId="77777777" w:rsidR="00E16F53" w:rsidRDefault="00E16F53">
      <w:pPr>
        <w:pStyle w:val="ProductList-Body"/>
      </w:pPr>
    </w:p>
    <w:p w14:paraId="69253A63" w14:textId="77777777" w:rsidR="00E16F53" w:rsidRDefault="00781240">
      <w:pPr>
        <w:pStyle w:val="ProductList-Offering2HeadingNoBorder"/>
        <w:outlineLvl w:val="2"/>
      </w:pPr>
      <w:r>
        <w:t>Služby Microsoft Dynamics 365</w:t>
      </w:r>
      <w:r>
        <w:fldChar w:fldCharType="begin"/>
      </w:r>
      <w:r>
        <w:instrText xml:space="preserve"> TC "</w:instrText>
      </w:r>
      <w:bookmarkStart w:id="385" w:name="_Toc36309773"/>
      <w:r>
        <w:instrText>Služby Microsoft Dynamics 365</w:instrText>
      </w:r>
      <w:bookmarkEnd w:id="385"/>
      <w:r>
        <w:instrText>" \l 3</w:instrText>
      </w:r>
      <w:r>
        <w:fldChar w:fldCharType="end"/>
      </w:r>
    </w:p>
    <w:tbl>
      <w:tblPr>
        <w:tblStyle w:val="PURTable"/>
        <w:tblW w:w="0" w:type="dxa"/>
        <w:tblLook w:val="04A0" w:firstRow="1" w:lastRow="0" w:firstColumn="1" w:lastColumn="0" w:noHBand="0" w:noVBand="1"/>
      </w:tblPr>
      <w:tblGrid>
        <w:gridCol w:w="5511"/>
        <w:gridCol w:w="5405"/>
      </w:tblGrid>
      <w:tr w:rsidR="00E16F53" w14:paraId="4C57A0F0"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70C0"/>
              <w:left w:val="single" w:sz="4" w:space="0" w:color="0070C0"/>
              <w:bottom w:val="single" w:sz="4" w:space="0" w:color="6E6E6E"/>
            </w:tcBorders>
            <w:shd w:val="clear" w:color="auto" w:fill="0070C0"/>
          </w:tcPr>
          <w:p w14:paraId="543DD643" w14:textId="77777777" w:rsidR="00E16F53" w:rsidRDefault="00781240">
            <w:pPr>
              <w:pStyle w:val="ProductList-TableBody"/>
            </w:pPr>
            <w:r>
              <w:rPr>
                <w:color w:val="FFFFFF"/>
              </w:rPr>
              <w:t>Licence na odběr doplňku na základě počtu uživatelů</w:t>
            </w:r>
          </w:p>
        </w:tc>
        <w:tc>
          <w:tcPr>
            <w:tcW w:w="6000" w:type="dxa"/>
            <w:tcBorders>
              <w:top w:val="single" w:sz="4" w:space="0" w:color="0070C0"/>
              <w:bottom w:val="single" w:sz="4" w:space="0" w:color="6E6E6E"/>
              <w:right w:val="single" w:sz="4" w:space="0" w:color="0070C0"/>
            </w:tcBorders>
            <w:shd w:val="clear" w:color="auto" w:fill="0070C0"/>
          </w:tcPr>
          <w:p w14:paraId="63519896" w14:textId="77777777" w:rsidR="00E16F53" w:rsidRDefault="00781240">
            <w:pPr>
              <w:pStyle w:val="ProductList-TableBody"/>
            </w:pPr>
            <w:r>
              <w:rPr>
                <w:color w:val="FFFFFF"/>
              </w:rPr>
              <w:t>Kvalifikující licence</w:t>
            </w:r>
          </w:p>
        </w:tc>
      </w:tr>
      <w:tr w:rsidR="00E16F53" w14:paraId="6A8E8905" w14:textId="77777777">
        <w:tc>
          <w:tcPr>
            <w:tcW w:w="6120" w:type="dxa"/>
            <w:tcBorders>
              <w:top w:val="single" w:sz="4" w:space="0" w:color="6E6E6E"/>
              <w:left w:val="single" w:sz="4" w:space="0" w:color="6E6E6E"/>
              <w:bottom w:val="single" w:sz="4" w:space="0" w:color="6E6E6E"/>
              <w:right w:val="single" w:sz="4" w:space="0" w:color="6E6E6E"/>
            </w:tcBorders>
          </w:tcPr>
          <w:p w14:paraId="58C5E6FC" w14:textId="77777777" w:rsidR="00E16F53" w:rsidRDefault="00781240">
            <w:pPr>
              <w:pStyle w:val="ProductList-TableBody"/>
            </w:pPr>
            <w:r>
              <w:t>Doplněk Dynamics 365 Team Members</w:t>
            </w:r>
          </w:p>
        </w:tc>
        <w:tc>
          <w:tcPr>
            <w:tcW w:w="6000" w:type="dxa"/>
            <w:tcBorders>
              <w:top w:val="single" w:sz="4" w:space="0" w:color="6E6E6E"/>
              <w:left w:val="single" w:sz="4" w:space="0" w:color="6E6E6E"/>
              <w:bottom w:val="single" w:sz="4" w:space="0" w:color="6E6E6E"/>
              <w:right w:val="single" w:sz="4" w:space="0" w:color="6E6E6E"/>
            </w:tcBorders>
          </w:tcPr>
          <w:p w14:paraId="3B3B3C8C" w14:textId="77777777" w:rsidR="00E16F53" w:rsidRDefault="00781240">
            <w:pPr>
              <w:pStyle w:val="ProductList-TableBody"/>
            </w:pPr>
            <w:r>
              <w:t>Dynamics 365 Team Members User CAL</w:t>
            </w:r>
          </w:p>
        </w:tc>
      </w:tr>
      <w:tr w:rsidR="00E16F53" w14:paraId="1DD83719" w14:textId="77777777">
        <w:tc>
          <w:tcPr>
            <w:tcW w:w="6120" w:type="dxa"/>
            <w:tcBorders>
              <w:top w:val="single" w:sz="4" w:space="0" w:color="6E6E6E"/>
              <w:left w:val="single" w:sz="4" w:space="0" w:color="6E6E6E"/>
              <w:bottom w:val="single" w:sz="4" w:space="0" w:color="6E6E6E"/>
              <w:right w:val="single" w:sz="4" w:space="0" w:color="6E6E6E"/>
            </w:tcBorders>
          </w:tcPr>
          <w:p w14:paraId="792B6D90" w14:textId="77777777" w:rsidR="00E16F53" w:rsidRDefault="00781240">
            <w:pPr>
              <w:pStyle w:val="ProductList-TableBody"/>
            </w:pPr>
            <w:r>
              <w:t>Doplněk Dynamics 365 Unified Operations - Device</w:t>
            </w:r>
          </w:p>
        </w:tc>
        <w:tc>
          <w:tcPr>
            <w:tcW w:w="6000" w:type="dxa"/>
            <w:tcBorders>
              <w:top w:val="single" w:sz="4" w:space="0" w:color="6E6E6E"/>
              <w:left w:val="single" w:sz="4" w:space="0" w:color="6E6E6E"/>
              <w:bottom w:val="single" w:sz="4" w:space="0" w:color="6E6E6E"/>
              <w:right w:val="single" w:sz="4" w:space="0" w:color="6E6E6E"/>
            </w:tcBorders>
          </w:tcPr>
          <w:p w14:paraId="12172AF8" w14:textId="77777777" w:rsidR="00E16F53" w:rsidRDefault="00781240">
            <w:pPr>
              <w:pStyle w:val="ProductList-TableBody"/>
            </w:pPr>
            <w:r>
              <w:t>Dynamics 365 Operations On-premises – CAL na zařízení</w:t>
            </w:r>
          </w:p>
        </w:tc>
      </w:tr>
      <w:tr w:rsidR="00E16F53" w14:paraId="2D00491F" w14:textId="77777777">
        <w:tc>
          <w:tcPr>
            <w:tcW w:w="6120" w:type="dxa"/>
            <w:tcBorders>
              <w:top w:val="single" w:sz="4" w:space="0" w:color="6E6E6E"/>
              <w:left w:val="single" w:sz="4" w:space="0" w:color="6E6E6E"/>
              <w:bottom w:val="single" w:sz="4" w:space="0" w:color="6E6E6E"/>
              <w:right w:val="single" w:sz="4" w:space="0" w:color="6E6E6E"/>
            </w:tcBorders>
          </w:tcPr>
          <w:p w14:paraId="0AC68D1B" w14:textId="77777777" w:rsidR="00E16F53" w:rsidRDefault="00781240">
            <w:pPr>
              <w:pStyle w:val="ProductList-TableBody"/>
            </w:pPr>
            <w:r>
              <w:t>Doplněk Dynamics 365 Unified Operations - Activity</w:t>
            </w:r>
          </w:p>
        </w:tc>
        <w:tc>
          <w:tcPr>
            <w:tcW w:w="6000" w:type="dxa"/>
            <w:tcBorders>
              <w:top w:val="single" w:sz="4" w:space="0" w:color="6E6E6E"/>
              <w:left w:val="single" w:sz="4" w:space="0" w:color="6E6E6E"/>
              <w:bottom w:val="single" w:sz="4" w:space="0" w:color="6E6E6E"/>
              <w:right w:val="single" w:sz="4" w:space="0" w:color="6E6E6E"/>
            </w:tcBorders>
          </w:tcPr>
          <w:p w14:paraId="7E20022C" w14:textId="77777777" w:rsidR="00E16F53" w:rsidRDefault="00781240">
            <w:pPr>
              <w:pStyle w:val="ProductList-TableBody"/>
            </w:pPr>
            <w:r>
              <w:t>Dynamics 365 Operations On-premises – Activity User CAL</w:t>
            </w:r>
          </w:p>
        </w:tc>
      </w:tr>
      <w:tr w:rsidR="00E16F53" w14:paraId="426F41EF" w14:textId="77777777">
        <w:tc>
          <w:tcPr>
            <w:tcW w:w="6120" w:type="dxa"/>
            <w:tcBorders>
              <w:top w:val="single" w:sz="4" w:space="0" w:color="6E6E6E"/>
              <w:left w:val="single" w:sz="4" w:space="0" w:color="6E6E6E"/>
              <w:bottom w:val="single" w:sz="4" w:space="0" w:color="6E6E6E"/>
              <w:right w:val="single" w:sz="4" w:space="0" w:color="6E6E6E"/>
            </w:tcBorders>
          </w:tcPr>
          <w:p w14:paraId="7F01FCE7" w14:textId="77777777" w:rsidR="00E16F53" w:rsidRDefault="00781240">
            <w:pPr>
              <w:pStyle w:val="ProductList-TableBody"/>
            </w:pPr>
            <w:r>
              <w:t>Doplněk Dynamics 365 Supply Chain</w:t>
            </w:r>
          </w:p>
        </w:tc>
        <w:tc>
          <w:tcPr>
            <w:tcW w:w="6000" w:type="dxa"/>
            <w:tcBorders>
              <w:top w:val="single" w:sz="4" w:space="0" w:color="6E6E6E"/>
              <w:left w:val="single" w:sz="4" w:space="0" w:color="6E6E6E"/>
              <w:bottom w:val="single" w:sz="4" w:space="0" w:color="6E6E6E"/>
              <w:right w:val="single" w:sz="4" w:space="0" w:color="6E6E6E"/>
            </w:tcBorders>
          </w:tcPr>
          <w:p w14:paraId="0A503789" w14:textId="77777777" w:rsidR="00E16F53" w:rsidRDefault="00781240">
            <w:pPr>
              <w:pStyle w:val="ProductList-TableBody"/>
            </w:pPr>
            <w:r>
              <w:t>Dynamics 365 Operations On-premises User CAL</w:t>
            </w:r>
          </w:p>
        </w:tc>
      </w:tr>
      <w:tr w:rsidR="00E16F53" w14:paraId="31286277" w14:textId="77777777">
        <w:tc>
          <w:tcPr>
            <w:tcW w:w="6120" w:type="dxa"/>
            <w:tcBorders>
              <w:top w:val="single" w:sz="4" w:space="0" w:color="6E6E6E"/>
              <w:left w:val="single" w:sz="4" w:space="0" w:color="6E6E6E"/>
              <w:bottom w:val="single" w:sz="4" w:space="0" w:color="6E6E6E"/>
              <w:right w:val="single" w:sz="4" w:space="0" w:color="6E6E6E"/>
            </w:tcBorders>
          </w:tcPr>
          <w:p w14:paraId="41414C62" w14:textId="77777777" w:rsidR="00E16F53" w:rsidRDefault="00781240">
            <w:pPr>
              <w:pStyle w:val="ProductList-TableBody"/>
            </w:pPr>
            <w:r>
              <w:t>Doplněk Dynamics 365 Finance</w:t>
            </w:r>
          </w:p>
        </w:tc>
        <w:tc>
          <w:tcPr>
            <w:tcW w:w="6000" w:type="dxa"/>
            <w:tcBorders>
              <w:top w:val="single" w:sz="4" w:space="0" w:color="6E6E6E"/>
              <w:left w:val="single" w:sz="4" w:space="0" w:color="6E6E6E"/>
              <w:bottom w:val="single" w:sz="4" w:space="0" w:color="6E6E6E"/>
              <w:right w:val="single" w:sz="4" w:space="0" w:color="6E6E6E"/>
            </w:tcBorders>
          </w:tcPr>
          <w:p w14:paraId="011C2E49" w14:textId="77777777" w:rsidR="00E16F53" w:rsidRDefault="00781240">
            <w:pPr>
              <w:pStyle w:val="ProductList-TableBody"/>
            </w:pPr>
            <w:r>
              <w:t>Dynamics 365 Operations On-premises User CAL</w:t>
            </w:r>
          </w:p>
        </w:tc>
      </w:tr>
      <w:tr w:rsidR="00E16F53" w14:paraId="69DBD8AD" w14:textId="77777777">
        <w:tc>
          <w:tcPr>
            <w:tcW w:w="6120" w:type="dxa"/>
            <w:tcBorders>
              <w:top w:val="single" w:sz="4" w:space="0" w:color="6E6E6E"/>
              <w:left w:val="single" w:sz="4" w:space="0" w:color="6E6E6E"/>
              <w:bottom w:val="single" w:sz="4" w:space="0" w:color="6E6E6E"/>
              <w:right w:val="single" w:sz="4" w:space="0" w:color="6E6E6E"/>
            </w:tcBorders>
          </w:tcPr>
          <w:p w14:paraId="75562EB1" w14:textId="77777777" w:rsidR="00E16F53" w:rsidRDefault="00781240">
            <w:pPr>
              <w:pStyle w:val="ProductList-TableBody"/>
            </w:pPr>
            <w:r>
              <w:t>Doplněk Dynamics 365 Commerce</w:t>
            </w:r>
          </w:p>
        </w:tc>
        <w:tc>
          <w:tcPr>
            <w:tcW w:w="6000" w:type="dxa"/>
            <w:tcBorders>
              <w:top w:val="single" w:sz="4" w:space="0" w:color="6E6E6E"/>
              <w:left w:val="single" w:sz="4" w:space="0" w:color="6E6E6E"/>
              <w:bottom w:val="single" w:sz="4" w:space="0" w:color="6E6E6E"/>
              <w:right w:val="single" w:sz="4" w:space="0" w:color="6E6E6E"/>
            </w:tcBorders>
          </w:tcPr>
          <w:p w14:paraId="064A423D" w14:textId="77777777" w:rsidR="00E16F53" w:rsidRDefault="00781240">
            <w:pPr>
              <w:pStyle w:val="ProductList-TableBody"/>
            </w:pPr>
            <w:r>
              <w:t>Dynamics 365 Operations On-premises User CAL</w:t>
            </w:r>
          </w:p>
        </w:tc>
      </w:tr>
      <w:tr w:rsidR="00E16F53" w14:paraId="469E1ED8" w14:textId="77777777">
        <w:tc>
          <w:tcPr>
            <w:tcW w:w="6120" w:type="dxa"/>
            <w:tcBorders>
              <w:top w:val="single" w:sz="4" w:space="0" w:color="6E6E6E"/>
              <w:left w:val="single" w:sz="4" w:space="0" w:color="6E6E6E"/>
              <w:bottom w:val="single" w:sz="4" w:space="0" w:color="6E6E6E"/>
              <w:right w:val="single" w:sz="4" w:space="0" w:color="6E6E6E"/>
            </w:tcBorders>
          </w:tcPr>
          <w:p w14:paraId="32145FBB" w14:textId="77777777" w:rsidR="00E16F53" w:rsidRDefault="00781240">
            <w:pPr>
              <w:pStyle w:val="ProductList-TableBody"/>
            </w:pPr>
            <w:r>
              <w:t>Doplněk Dynamics 365 Sales Professional</w:t>
            </w:r>
          </w:p>
        </w:tc>
        <w:tc>
          <w:tcPr>
            <w:tcW w:w="6000" w:type="dxa"/>
            <w:tcBorders>
              <w:top w:val="single" w:sz="4" w:space="0" w:color="6E6E6E"/>
              <w:left w:val="single" w:sz="4" w:space="0" w:color="6E6E6E"/>
              <w:bottom w:val="single" w:sz="4" w:space="0" w:color="6E6E6E"/>
              <w:right w:val="single" w:sz="4" w:space="0" w:color="6E6E6E"/>
            </w:tcBorders>
          </w:tcPr>
          <w:p w14:paraId="52A95E93" w14:textId="77777777" w:rsidR="00E16F53" w:rsidRDefault="00781240">
            <w:pPr>
              <w:pStyle w:val="ProductList-TableBody"/>
            </w:pPr>
            <w:r>
              <w:t>Dynamics 365 Sales User CAL</w:t>
            </w:r>
          </w:p>
        </w:tc>
      </w:tr>
      <w:tr w:rsidR="00E16F53" w14:paraId="1BEC7FAF" w14:textId="77777777">
        <w:tc>
          <w:tcPr>
            <w:tcW w:w="6120" w:type="dxa"/>
            <w:tcBorders>
              <w:top w:val="single" w:sz="4" w:space="0" w:color="6E6E6E"/>
              <w:left w:val="single" w:sz="4" w:space="0" w:color="6E6E6E"/>
              <w:bottom w:val="single" w:sz="4" w:space="0" w:color="6E6E6E"/>
              <w:right w:val="single" w:sz="4" w:space="0" w:color="6E6E6E"/>
            </w:tcBorders>
          </w:tcPr>
          <w:p w14:paraId="3B121E75" w14:textId="77777777" w:rsidR="00E16F53" w:rsidRDefault="00781240">
            <w:pPr>
              <w:pStyle w:val="ProductList-TableBody"/>
            </w:pPr>
            <w:r>
              <w:t>Doplněk Dynamics 365 Sales Enterprise</w:t>
            </w:r>
          </w:p>
        </w:tc>
        <w:tc>
          <w:tcPr>
            <w:tcW w:w="6000" w:type="dxa"/>
            <w:tcBorders>
              <w:top w:val="single" w:sz="4" w:space="0" w:color="6E6E6E"/>
              <w:left w:val="single" w:sz="4" w:space="0" w:color="6E6E6E"/>
              <w:bottom w:val="single" w:sz="4" w:space="0" w:color="6E6E6E"/>
              <w:right w:val="single" w:sz="4" w:space="0" w:color="6E6E6E"/>
            </w:tcBorders>
          </w:tcPr>
          <w:p w14:paraId="41274E1D" w14:textId="77777777" w:rsidR="00E16F53" w:rsidRDefault="00781240">
            <w:pPr>
              <w:pStyle w:val="ProductList-TableBody"/>
            </w:pPr>
            <w:r>
              <w:t>Dynamics 365 Sales User CAL</w:t>
            </w:r>
          </w:p>
        </w:tc>
      </w:tr>
      <w:tr w:rsidR="00E16F53" w14:paraId="14E28DF5" w14:textId="77777777">
        <w:tc>
          <w:tcPr>
            <w:tcW w:w="6120" w:type="dxa"/>
            <w:tcBorders>
              <w:top w:val="single" w:sz="4" w:space="0" w:color="6E6E6E"/>
              <w:left w:val="single" w:sz="4" w:space="0" w:color="6E6E6E"/>
              <w:bottom w:val="single" w:sz="4" w:space="0" w:color="6E6E6E"/>
              <w:right w:val="single" w:sz="4" w:space="0" w:color="6E6E6E"/>
            </w:tcBorders>
          </w:tcPr>
          <w:p w14:paraId="5AEB2B8C" w14:textId="77777777" w:rsidR="00E16F53" w:rsidRDefault="00781240">
            <w:pPr>
              <w:pStyle w:val="ProductList-TableBody"/>
            </w:pPr>
            <w:r>
              <w:t>Doplněk Dynamics 365 Customer Service Professional</w:t>
            </w:r>
          </w:p>
        </w:tc>
        <w:tc>
          <w:tcPr>
            <w:tcW w:w="6000" w:type="dxa"/>
            <w:tcBorders>
              <w:top w:val="single" w:sz="4" w:space="0" w:color="6E6E6E"/>
              <w:left w:val="single" w:sz="4" w:space="0" w:color="6E6E6E"/>
              <w:bottom w:val="single" w:sz="4" w:space="0" w:color="6E6E6E"/>
              <w:right w:val="single" w:sz="4" w:space="0" w:color="6E6E6E"/>
            </w:tcBorders>
          </w:tcPr>
          <w:p w14:paraId="0AF284EF" w14:textId="77777777" w:rsidR="00E16F53" w:rsidRDefault="00781240">
            <w:pPr>
              <w:pStyle w:val="ProductList-TableBody"/>
            </w:pPr>
            <w:r>
              <w:t>Dynamics 365 Customer Service User CAL</w:t>
            </w:r>
          </w:p>
        </w:tc>
      </w:tr>
      <w:tr w:rsidR="00E16F53" w14:paraId="293347B5" w14:textId="77777777">
        <w:tc>
          <w:tcPr>
            <w:tcW w:w="6120" w:type="dxa"/>
            <w:tcBorders>
              <w:top w:val="single" w:sz="4" w:space="0" w:color="6E6E6E"/>
              <w:left w:val="single" w:sz="4" w:space="0" w:color="6E6E6E"/>
              <w:bottom w:val="single" w:sz="4" w:space="0" w:color="6E6E6E"/>
              <w:right w:val="single" w:sz="4" w:space="0" w:color="6E6E6E"/>
            </w:tcBorders>
          </w:tcPr>
          <w:p w14:paraId="526CAE45" w14:textId="77777777" w:rsidR="00E16F53" w:rsidRDefault="00781240">
            <w:pPr>
              <w:pStyle w:val="ProductList-TableBody"/>
            </w:pPr>
            <w:r>
              <w:t>Doplněk Dynamics 365 Customer Service Enterprise</w:t>
            </w:r>
          </w:p>
        </w:tc>
        <w:tc>
          <w:tcPr>
            <w:tcW w:w="6000" w:type="dxa"/>
            <w:tcBorders>
              <w:top w:val="single" w:sz="4" w:space="0" w:color="6E6E6E"/>
              <w:left w:val="single" w:sz="4" w:space="0" w:color="6E6E6E"/>
              <w:bottom w:val="single" w:sz="4" w:space="0" w:color="6E6E6E"/>
              <w:right w:val="single" w:sz="4" w:space="0" w:color="6E6E6E"/>
            </w:tcBorders>
          </w:tcPr>
          <w:p w14:paraId="2E6664BC" w14:textId="77777777" w:rsidR="00E16F53" w:rsidRDefault="00781240">
            <w:pPr>
              <w:pStyle w:val="ProductList-TableBody"/>
            </w:pPr>
            <w:r>
              <w:t>Dynamics 365 Customer Service User CAL</w:t>
            </w:r>
          </w:p>
        </w:tc>
      </w:tr>
      <w:tr w:rsidR="00E16F53" w14:paraId="061D4468" w14:textId="77777777">
        <w:tc>
          <w:tcPr>
            <w:tcW w:w="6120" w:type="dxa"/>
            <w:tcBorders>
              <w:top w:val="single" w:sz="4" w:space="0" w:color="6E6E6E"/>
              <w:left w:val="single" w:sz="4" w:space="0" w:color="6E6E6E"/>
              <w:bottom w:val="none" w:sz="4" w:space="0" w:color="6E6E6E"/>
              <w:right w:val="single" w:sz="4" w:space="0" w:color="6E6E6E"/>
            </w:tcBorders>
          </w:tcPr>
          <w:p w14:paraId="2F52A234" w14:textId="77777777" w:rsidR="00E16F53" w:rsidRDefault="00781240">
            <w:pPr>
              <w:pStyle w:val="ProductList-TableBody"/>
            </w:pPr>
            <w:r>
              <w:t>Doplněk Dynamics 365 Case Management GOVCON</w:t>
            </w:r>
          </w:p>
        </w:tc>
        <w:tc>
          <w:tcPr>
            <w:tcW w:w="6000" w:type="dxa"/>
            <w:tcBorders>
              <w:top w:val="single" w:sz="4" w:space="0" w:color="6E6E6E"/>
              <w:left w:val="single" w:sz="4" w:space="0" w:color="6E6E6E"/>
              <w:bottom w:val="single" w:sz="4" w:space="0" w:color="6E6E6E"/>
              <w:right w:val="single" w:sz="4" w:space="0" w:color="6E6E6E"/>
            </w:tcBorders>
          </w:tcPr>
          <w:p w14:paraId="10256841" w14:textId="77777777" w:rsidR="00E16F53" w:rsidRDefault="00781240">
            <w:pPr>
              <w:pStyle w:val="ProductList-TableBody"/>
            </w:pPr>
            <w:r>
              <w:t>Dynamics 365 Case Management User CAL</w:t>
            </w:r>
          </w:p>
        </w:tc>
      </w:tr>
      <w:tr w:rsidR="00E16F53" w14:paraId="5D519FAA" w14:textId="77777777">
        <w:tc>
          <w:tcPr>
            <w:tcW w:w="6120" w:type="dxa"/>
            <w:tcBorders>
              <w:top w:val="none" w:sz="4" w:space="0" w:color="6E6E6E"/>
              <w:left w:val="single" w:sz="4" w:space="0" w:color="6E6E6E"/>
              <w:bottom w:val="single" w:sz="4" w:space="0" w:color="6E6E6E"/>
              <w:right w:val="single" w:sz="4" w:space="0" w:color="6E6E6E"/>
            </w:tcBorders>
          </w:tcPr>
          <w:p w14:paraId="2BD60580" w14:textId="77777777" w:rsidR="00E16F53" w:rsidRDefault="00E16F53">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4C9DD06C" w14:textId="77777777" w:rsidR="00E16F53" w:rsidRDefault="00781240">
            <w:pPr>
              <w:pStyle w:val="ProductList-TableBody"/>
            </w:pPr>
            <w:r>
              <w:t>Dynamics 365 Sales User CAL</w:t>
            </w:r>
          </w:p>
        </w:tc>
      </w:tr>
    </w:tbl>
    <w:p w14:paraId="1F673432" w14:textId="77777777" w:rsidR="00E16F53" w:rsidRDefault="00E16F53">
      <w:pPr>
        <w:pStyle w:val="ProductList-Body"/>
      </w:pPr>
    </w:p>
    <w:p w14:paraId="554A2A2B" w14:textId="77777777" w:rsidR="00E16F53" w:rsidRDefault="00781240">
      <w:pPr>
        <w:pStyle w:val="ProductList-Offering2HeadingNoBorder"/>
        <w:outlineLvl w:val="2"/>
      </w:pPr>
      <w:r>
        <w:t>Aplikace služeb Office 365</w:t>
      </w:r>
      <w:r>
        <w:fldChar w:fldCharType="begin"/>
      </w:r>
      <w:r>
        <w:instrText xml:space="preserve"> TC "</w:instrText>
      </w:r>
      <w:bookmarkStart w:id="386" w:name="_Toc36309774"/>
      <w:r>
        <w:instrText>Aplikace služeb Office 365</w:instrText>
      </w:r>
      <w:bookmarkEnd w:id="386"/>
      <w:r>
        <w:instrText>" \l 3</w:instrText>
      </w:r>
      <w:r>
        <w:fldChar w:fldCharType="end"/>
      </w:r>
    </w:p>
    <w:tbl>
      <w:tblPr>
        <w:tblStyle w:val="PURTable"/>
        <w:tblW w:w="0" w:type="dxa"/>
        <w:tblLook w:val="04A0" w:firstRow="1" w:lastRow="0" w:firstColumn="1" w:lastColumn="0" w:noHBand="0" w:noVBand="1"/>
      </w:tblPr>
      <w:tblGrid>
        <w:gridCol w:w="5617"/>
        <w:gridCol w:w="5299"/>
      </w:tblGrid>
      <w:tr w:rsidR="00E16F53" w14:paraId="6F619F5C" w14:textId="77777777">
        <w:trPr>
          <w:cnfStyle w:val="100000000000" w:firstRow="1" w:lastRow="0" w:firstColumn="0" w:lastColumn="0" w:oddVBand="0" w:evenVBand="0" w:oddHBand="0" w:evenHBand="0" w:firstRowFirstColumn="0" w:firstRowLastColumn="0" w:lastRowFirstColumn="0" w:lastRowLastColumn="0"/>
        </w:trPr>
        <w:tc>
          <w:tcPr>
            <w:tcW w:w="6240" w:type="dxa"/>
            <w:tcBorders>
              <w:top w:val="single" w:sz="4" w:space="0" w:color="0070C0"/>
              <w:left w:val="single" w:sz="4" w:space="0" w:color="0070C0"/>
              <w:bottom w:val="single" w:sz="4" w:space="0" w:color="6E6E6E"/>
            </w:tcBorders>
            <w:shd w:val="clear" w:color="auto" w:fill="0070C0"/>
          </w:tcPr>
          <w:p w14:paraId="1940A2D1" w14:textId="77777777" w:rsidR="00E16F53" w:rsidRDefault="00781240">
            <w:pPr>
              <w:pStyle w:val="ProductList-TableBody"/>
            </w:pPr>
            <w:r>
              <w:rPr>
                <w:color w:val="FFFFFF"/>
              </w:rPr>
              <w:t>Licence na odběr doplňku na základě počtu uživatelů</w:t>
            </w:r>
          </w:p>
        </w:tc>
        <w:tc>
          <w:tcPr>
            <w:tcW w:w="5880" w:type="dxa"/>
            <w:tcBorders>
              <w:top w:val="single" w:sz="4" w:space="0" w:color="0070C0"/>
              <w:bottom w:val="single" w:sz="4" w:space="0" w:color="6E6E6E"/>
              <w:right w:val="single" w:sz="4" w:space="0" w:color="0070C0"/>
            </w:tcBorders>
            <w:shd w:val="clear" w:color="auto" w:fill="0070C0"/>
          </w:tcPr>
          <w:p w14:paraId="5FB2F4AE" w14:textId="77777777" w:rsidR="00E16F53" w:rsidRDefault="00781240">
            <w:pPr>
              <w:pStyle w:val="ProductList-TableBody"/>
            </w:pPr>
            <w:r>
              <w:rPr>
                <w:color w:val="FFFFFF"/>
              </w:rPr>
              <w:t>Kvalifikující licence</w:t>
            </w:r>
          </w:p>
        </w:tc>
      </w:tr>
      <w:tr w:rsidR="00E16F53" w14:paraId="5C10EF74" w14:textId="77777777">
        <w:tc>
          <w:tcPr>
            <w:tcW w:w="6240" w:type="dxa"/>
            <w:tcBorders>
              <w:top w:val="single" w:sz="4" w:space="0" w:color="6E6E6E"/>
              <w:left w:val="single" w:sz="4" w:space="0" w:color="6E6E6E"/>
              <w:bottom w:val="single" w:sz="4" w:space="0" w:color="6E6E6E"/>
              <w:right w:val="single" w:sz="4" w:space="0" w:color="6E6E6E"/>
            </w:tcBorders>
          </w:tcPr>
          <w:p w14:paraId="0F2B78B2" w14:textId="77777777" w:rsidR="00E16F53" w:rsidRDefault="00781240">
            <w:pPr>
              <w:pStyle w:val="ProductList-TableBody"/>
            </w:pPr>
            <w:r>
              <w:t>Doplněk Visio Online Plan 2 k Visio Professional</w:t>
            </w:r>
          </w:p>
        </w:tc>
        <w:tc>
          <w:tcPr>
            <w:tcW w:w="5880" w:type="dxa"/>
            <w:tcBorders>
              <w:top w:val="single" w:sz="4" w:space="0" w:color="6E6E6E"/>
              <w:left w:val="single" w:sz="4" w:space="0" w:color="6E6E6E"/>
              <w:bottom w:val="single" w:sz="4" w:space="0" w:color="6E6E6E"/>
              <w:right w:val="single" w:sz="4" w:space="0" w:color="6E6E6E"/>
            </w:tcBorders>
          </w:tcPr>
          <w:p w14:paraId="11C20A47" w14:textId="77777777" w:rsidR="00E16F53" w:rsidRDefault="00781240">
            <w:pPr>
              <w:pStyle w:val="ProductList-TableBody"/>
            </w:pPr>
            <w:r>
              <w:t>Visio Professional</w:t>
            </w:r>
          </w:p>
        </w:tc>
      </w:tr>
      <w:tr w:rsidR="00E16F53" w14:paraId="6511F762" w14:textId="77777777">
        <w:tc>
          <w:tcPr>
            <w:tcW w:w="6240" w:type="dxa"/>
            <w:tcBorders>
              <w:top w:val="single" w:sz="4" w:space="0" w:color="6E6E6E"/>
              <w:left w:val="single" w:sz="4" w:space="0" w:color="6E6E6E"/>
              <w:bottom w:val="single" w:sz="4" w:space="0" w:color="6E6E6E"/>
              <w:right w:val="single" w:sz="4" w:space="0" w:color="6E6E6E"/>
            </w:tcBorders>
          </w:tcPr>
          <w:p w14:paraId="10BF0EAF" w14:textId="77777777" w:rsidR="00E16F53" w:rsidRDefault="00781240">
            <w:pPr>
              <w:pStyle w:val="ProductList-TableBody"/>
            </w:pPr>
            <w:r>
              <w:t>Doplněk Visio Online Plan 2 k Visio Standard</w:t>
            </w:r>
          </w:p>
        </w:tc>
        <w:tc>
          <w:tcPr>
            <w:tcW w:w="5880" w:type="dxa"/>
            <w:tcBorders>
              <w:top w:val="single" w:sz="4" w:space="0" w:color="6E6E6E"/>
              <w:left w:val="single" w:sz="4" w:space="0" w:color="6E6E6E"/>
              <w:bottom w:val="single" w:sz="4" w:space="0" w:color="6E6E6E"/>
              <w:right w:val="single" w:sz="4" w:space="0" w:color="6E6E6E"/>
            </w:tcBorders>
          </w:tcPr>
          <w:p w14:paraId="0CA30560" w14:textId="77777777" w:rsidR="00E16F53" w:rsidRDefault="00781240">
            <w:pPr>
              <w:pStyle w:val="ProductList-TableBody"/>
            </w:pPr>
            <w:r>
              <w:t>Visio Standard</w:t>
            </w:r>
          </w:p>
        </w:tc>
      </w:tr>
    </w:tbl>
    <w:p w14:paraId="7D4C5DB0" w14:textId="77777777" w:rsidR="00E16F53" w:rsidRDefault="00E16F53">
      <w:pPr>
        <w:pStyle w:val="ProductList-Body"/>
      </w:pPr>
    </w:p>
    <w:p w14:paraId="75B32923" w14:textId="77777777" w:rsidR="00E16F53" w:rsidRDefault="00781240">
      <w:pPr>
        <w:pStyle w:val="ProductList-Offering2HeadingNoBorder"/>
        <w:outlineLvl w:val="2"/>
      </w:pPr>
      <w:r>
        <w:t>Sady Office 365</w:t>
      </w:r>
      <w:r>
        <w:fldChar w:fldCharType="begin"/>
      </w:r>
      <w:r>
        <w:instrText xml:space="preserve"> TC "</w:instrText>
      </w:r>
      <w:bookmarkStart w:id="387" w:name="_Toc36309775"/>
      <w:r>
        <w:instrText>Sady Office 365</w:instrText>
      </w:r>
      <w:bookmarkEnd w:id="387"/>
      <w:r>
        <w:instrText>" \l 3</w:instrText>
      </w:r>
      <w:r>
        <w:fldChar w:fldCharType="end"/>
      </w:r>
    </w:p>
    <w:p w14:paraId="753E1BD2" w14:textId="77777777" w:rsidR="00E16F53" w:rsidRDefault="00781240">
      <w:pPr>
        <w:pStyle w:val="ProductList-Body"/>
      </w:pPr>
      <w:r>
        <w:t xml:space="preserve">Licence na odběr doplňku podle počtu uživatelů poskytují licencovaným uživatelům přístupová práva k serverovému softwaru odpovídající kvalifikující licenci z libovolného zařízení. </w:t>
      </w:r>
    </w:p>
    <w:p w14:paraId="6ABE4E15" w14:textId="77777777" w:rsidR="00E16F53" w:rsidRDefault="00E16F53">
      <w:pPr>
        <w:pStyle w:val="ProductList-Body"/>
      </w:pPr>
    </w:p>
    <w:tbl>
      <w:tblPr>
        <w:tblStyle w:val="PURTable"/>
        <w:tblW w:w="0" w:type="dxa"/>
        <w:tblLook w:val="04A0" w:firstRow="1" w:lastRow="0" w:firstColumn="1" w:lastColumn="0" w:noHBand="0" w:noVBand="1"/>
      </w:tblPr>
      <w:tblGrid>
        <w:gridCol w:w="5626"/>
        <w:gridCol w:w="5290"/>
      </w:tblGrid>
      <w:tr w:rsidR="00E16F53" w14:paraId="791B0CCB" w14:textId="77777777">
        <w:trPr>
          <w:cnfStyle w:val="100000000000" w:firstRow="1" w:lastRow="0" w:firstColumn="0" w:lastColumn="0" w:oddVBand="0" w:evenVBand="0" w:oddHBand="0" w:evenHBand="0" w:firstRowFirstColumn="0" w:firstRowLastColumn="0" w:lastRowFirstColumn="0" w:lastRowLastColumn="0"/>
        </w:trPr>
        <w:tc>
          <w:tcPr>
            <w:tcW w:w="6240" w:type="dxa"/>
            <w:tcBorders>
              <w:top w:val="single" w:sz="4" w:space="0" w:color="0070C0"/>
              <w:left w:val="single" w:sz="4" w:space="0" w:color="0070C0"/>
              <w:bottom w:val="single" w:sz="4" w:space="0" w:color="6E6E6E"/>
            </w:tcBorders>
            <w:shd w:val="clear" w:color="auto" w:fill="0070C0"/>
          </w:tcPr>
          <w:p w14:paraId="21C67324" w14:textId="77777777" w:rsidR="00E16F53" w:rsidRDefault="00781240">
            <w:pPr>
              <w:pStyle w:val="ProductList-TableBody"/>
            </w:pPr>
            <w:r>
              <w:rPr>
                <w:color w:val="FFFFFF"/>
              </w:rPr>
              <w:t>Licence na odběr doplňku na základě počtu uživatelů</w:t>
            </w:r>
          </w:p>
        </w:tc>
        <w:tc>
          <w:tcPr>
            <w:tcW w:w="5880" w:type="dxa"/>
            <w:tcBorders>
              <w:top w:val="single" w:sz="4" w:space="0" w:color="0070C0"/>
              <w:bottom w:val="single" w:sz="4" w:space="0" w:color="6E6E6E"/>
              <w:right w:val="single" w:sz="4" w:space="0" w:color="0070C0"/>
            </w:tcBorders>
            <w:shd w:val="clear" w:color="auto" w:fill="0070C0"/>
          </w:tcPr>
          <w:p w14:paraId="553BFB0D" w14:textId="77777777" w:rsidR="00E16F53" w:rsidRDefault="00781240">
            <w:pPr>
              <w:pStyle w:val="ProductList-TableBody"/>
            </w:pPr>
            <w:r>
              <w:rPr>
                <w:color w:val="FFFFFF"/>
              </w:rPr>
              <w:t>Kvalifikující licence</w:t>
            </w:r>
          </w:p>
        </w:tc>
      </w:tr>
      <w:tr w:rsidR="00E16F53" w14:paraId="567CB40C" w14:textId="77777777">
        <w:tc>
          <w:tcPr>
            <w:tcW w:w="6240" w:type="dxa"/>
            <w:tcBorders>
              <w:top w:val="single" w:sz="4" w:space="0" w:color="6E6E6E"/>
              <w:left w:val="single" w:sz="4" w:space="0" w:color="6E6E6E"/>
              <w:bottom w:val="single" w:sz="4" w:space="0" w:color="6E6E6E"/>
              <w:right w:val="single" w:sz="4" w:space="0" w:color="6E6E6E"/>
            </w:tcBorders>
          </w:tcPr>
          <w:p w14:paraId="1DC6B73E" w14:textId="77777777" w:rsidR="00E16F53" w:rsidRDefault="00781240">
            <w:pPr>
              <w:pStyle w:val="ProductList-TableBody"/>
            </w:pPr>
            <w:r>
              <w:t>Doplněk Office 365 E1</w:t>
            </w:r>
          </w:p>
        </w:tc>
        <w:tc>
          <w:tcPr>
            <w:tcW w:w="5880" w:type="dxa"/>
            <w:tcBorders>
              <w:top w:val="single" w:sz="4" w:space="0" w:color="6E6E6E"/>
              <w:left w:val="single" w:sz="4" w:space="0" w:color="6E6E6E"/>
              <w:bottom w:val="none" w:sz="4" w:space="0" w:color="6E6E6E"/>
              <w:right w:val="single" w:sz="4" w:space="0" w:color="6E6E6E"/>
            </w:tcBorders>
          </w:tcPr>
          <w:p w14:paraId="6B7083C9" w14:textId="77777777" w:rsidR="00E16F53" w:rsidRDefault="00781240">
            <w:pPr>
              <w:pStyle w:val="ProductList-TableBody"/>
            </w:pPr>
            <w:r>
              <w:t>Sada Core CAL nebo</w:t>
            </w:r>
          </w:p>
        </w:tc>
      </w:tr>
      <w:tr w:rsidR="00E16F53" w14:paraId="4EDC109D" w14:textId="77777777">
        <w:tc>
          <w:tcPr>
            <w:tcW w:w="6240" w:type="dxa"/>
            <w:tcBorders>
              <w:top w:val="single" w:sz="4" w:space="0" w:color="6E6E6E"/>
              <w:left w:val="single" w:sz="4" w:space="0" w:color="6E6E6E"/>
              <w:bottom w:val="single" w:sz="4" w:space="0" w:color="6E6E6E"/>
              <w:right w:val="single" w:sz="4" w:space="0" w:color="6E6E6E"/>
            </w:tcBorders>
          </w:tcPr>
          <w:p w14:paraId="09141E48" w14:textId="77777777" w:rsidR="00E16F53" w:rsidRDefault="00781240">
            <w:pPr>
              <w:pStyle w:val="ProductList-TableBody"/>
            </w:pPr>
            <w:r>
              <w:t>Doplněk Exchange Online Plan 1</w:t>
            </w:r>
          </w:p>
        </w:tc>
        <w:tc>
          <w:tcPr>
            <w:tcW w:w="5880" w:type="dxa"/>
            <w:tcBorders>
              <w:top w:val="none" w:sz="4" w:space="0" w:color="6E6E6E"/>
              <w:left w:val="single" w:sz="4" w:space="0" w:color="6E6E6E"/>
              <w:bottom w:val="none" w:sz="4" w:space="0" w:color="6E6E6E"/>
              <w:right w:val="single" w:sz="4" w:space="0" w:color="6E6E6E"/>
            </w:tcBorders>
          </w:tcPr>
          <w:p w14:paraId="63DA758A" w14:textId="77777777" w:rsidR="00E16F53" w:rsidRDefault="00781240">
            <w:pPr>
              <w:pStyle w:val="ProductList-TableBody"/>
            </w:pPr>
            <w:r>
              <w:t>Core CAL Suite Bridge for Enterprise Mobility + Security</w:t>
            </w:r>
          </w:p>
        </w:tc>
      </w:tr>
      <w:tr w:rsidR="00E16F53" w14:paraId="291EE539" w14:textId="77777777">
        <w:tc>
          <w:tcPr>
            <w:tcW w:w="6240" w:type="dxa"/>
            <w:tcBorders>
              <w:top w:val="single" w:sz="4" w:space="0" w:color="6E6E6E"/>
              <w:left w:val="single" w:sz="4" w:space="0" w:color="6E6E6E"/>
              <w:bottom w:val="single" w:sz="4" w:space="0" w:color="6E6E6E"/>
              <w:right w:val="single" w:sz="4" w:space="0" w:color="6E6E6E"/>
            </w:tcBorders>
          </w:tcPr>
          <w:p w14:paraId="6B763CEF" w14:textId="77777777" w:rsidR="00E16F53" w:rsidRDefault="00781240">
            <w:pPr>
              <w:pStyle w:val="ProductList-TableBody"/>
            </w:pPr>
            <w:r>
              <w:t>Doplněk Skype for Business Online Plan 1</w:t>
            </w:r>
          </w:p>
        </w:tc>
        <w:tc>
          <w:tcPr>
            <w:tcW w:w="5880" w:type="dxa"/>
            <w:tcBorders>
              <w:top w:val="none" w:sz="4" w:space="0" w:color="6E6E6E"/>
              <w:left w:val="single" w:sz="4" w:space="0" w:color="6E6E6E"/>
              <w:bottom w:val="none" w:sz="4" w:space="0" w:color="6E6E6E"/>
              <w:right w:val="single" w:sz="4" w:space="0" w:color="6E6E6E"/>
            </w:tcBorders>
          </w:tcPr>
          <w:p w14:paraId="320C9E3A" w14:textId="77777777" w:rsidR="00E16F53" w:rsidRDefault="00E16F53">
            <w:pPr>
              <w:pStyle w:val="ProductList-TableBody"/>
            </w:pPr>
          </w:p>
        </w:tc>
      </w:tr>
      <w:tr w:rsidR="00E16F53" w14:paraId="49881885" w14:textId="77777777">
        <w:tc>
          <w:tcPr>
            <w:tcW w:w="6240" w:type="dxa"/>
            <w:tcBorders>
              <w:top w:val="single" w:sz="4" w:space="0" w:color="6E6E6E"/>
              <w:left w:val="single" w:sz="4" w:space="0" w:color="6E6E6E"/>
              <w:bottom w:val="single" w:sz="4" w:space="0" w:color="6E6E6E"/>
              <w:right w:val="single" w:sz="4" w:space="0" w:color="6E6E6E"/>
            </w:tcBorders>
          </w:tcPr>
          <w:p w14:paraId="214C807E" w14:textId="77777777" w:rsidR="00E16F53" w:rsidRDefault="00781240">
            <w:pPr>
              <w:pStyle w:val="ProductList-TableBody"/>
            </w:pPr>
            <w:r>
              <w:t>Doplněk SharePoint Online Plan 1</w:t>
            </w:r>
          </w:p>
        </w:tc>
        <w:tc>
          <w:tcPr>
            <w:tcW w:w="5880" w:type="dxa"/>
            <w:tcBorders>
              <w:top w:val="none" w:sz="4" w:space="0" w:color="6E6E6E"/>
              <w:left w:val="single" w:sz="4" w:space="0" w:color="6E6E6E"/>
              <w:bottom w:val="single" w:sz="4" w:space="0" w:color="6E6E6E"/>
              <w:right w:val="single" w:sz="4" w:space="0" w:color="6E6E6E"/>
            </w:tcBorders>
          </w:tcPr>
          <w:p w14:paraId="0EEA31E0" w14:textId="77777777" w:rsidR="00E16F53" w:rsidRDefault="00E16F53">
            <w:pPr>
              <w:pStyle w:val="ProductList-TableBody"/>
            </w:pPr>
          </w:p>
        </w:tc>
      </w:tr>
      <w:tr w:rsidR="00E16F53" w14:paraId="27FDC6E8" w14:textId="77777777">
        <w:tc>
          <w:tcPr>
            <w:tcW w:w="6240" w:type="dxa"/>
            <w:tcBorders>
              <w:top w:val="single" w:sz="4" w:space="0" w:color="6E6E6E"/>
              <w:left w:val="single" w:sz="4" w:space="0" w:color="6E6E6E"/>
              <w:bottom w:val="single" w:sz="4" w:space="0" w:color="6E6E6E"/>
              <w:right w:val="single" w:sz="4" w:space="0" w:color="6E6E6E"/>
            </w:tcBorders>
          </w:tcPr>
          <w:p w14:paraId="05217E5C" w14:textId="77777777" w:rsidR="00E16F53" w:rsidRDefault="00781240">
            <w:pPr>
              <w:pStyle w:val="ProductList-TableBody"/>
            </w:pPr>
            <w:r>
              <w:t>Office 365 E3 bez doplňků ProPlus</w:t>
            </w:r>
          </w:p>
        </w:tc>
        <w:tc>
          <w:tcPr>
            <w:tcW w:w="5880" w:type="dxa"/>
            <w:tcBorders>
              <w:top w:val="single" w:sz="4" w:space="0" w:color="6E6E6E"/>
              <w:left w:val="single" w:sz="4" w:space="0" w:color="6E6E6E"/>
              <w:bottom w:val="none" w:sz="4" w:space="0" w:color="6E6E6E"/>
              <w:right w:val="single" w:sz="4" w:space="0" w:color="6E6E6E"/>
            </w:tcBorders>
          </w:tcPr>
          <w:p w14:paraId="70F9534E" w14:textId="77777777" w:rsidR="00E16F53" w:rsidRDefault="00781240">
            <w:pPr>
              <w:pStyle w:val="ProductList-TableBody"/>
            </w:pPr>
            <w:r>
              <w:t>Sada Core CAL nebo Enterprise CAL</w:t>
            </w:r>
          </w:p>
        </w:tc>
      </w:tr>
      <w:tr w:rsidR="00E16F53" w14:paraId="1F5D1E2D" w14:textId="77777777">
        <w:tc>
          <w:tcPr>
            <w:tcW w:w="6240" w:type="dxa"/>
            <w:tcBorders>
              <w:top w:val="single" w:sz="4" w:space="0" w:color="6E6E6E"/>
              <w:left w:val="single" w:sz="4" w:space="0" w:color="6E6E6E"/>
              <w:bottom w:val="single" w:sz="4" w:space="0" w:color="6E6E6E"/>
              <w:right w:val="single" w:sz="4" w:space="0" w:color="6E6E6E"/>
            </w:tcBorders>
          </w:tcPr>
          <w:p w14:paraId="4DC47797" w14:textId="77777777" w:rsidR="00E16F53" w:rsidRDefault="00781240">
            <w:pPr>
              <w:pStyle w:val="ProductList-TableBody"/>
            </w:pPr>
            <w:r>
              <w:t>Office 365 E4 bez doplňků ProPlus</w:t>
            </w:r>
          </w:p>
        </w:tc>
        <w:tc>
          <w:tcPr>
            <w:tcW w:w="5880" w:type="dxa"/>
            <w:tcBorders>
              <w:top w:val="none" w:sz="4" w:space="0" w:color="6E6E6E"/>
              <w:left w:val="single" w:sz="4" w:space="0" w:color="6E6E6E"/>
              <w:bottom w:val="none" w:sz="4" w:space="0" w:color="6E6E6E"/>
              <w:right w:val="single" w:sz="4" w:space="0" w:color="6E6E6E"/>
            </w:tcBorders>
          </w:tcPr>
          <w:p w14:paraId="052CB65F" w14:textId="77777777" w:rsidR="00E16F53" w:rsidRDefault="00781240">
            <w:pPr>
              <w:pStyle w:val="ProductList-TableBody"/>
            </w:pPr>
            <w:r>
              <w:t>Core CAL Suite Bridge for Enterprise Mobility + Security nebo</w:t>
            </w:r>
          </w:p>
        </w:tc>
      </w:tr>
      <w:tr w:rsidR="00E16F53" w14:paraId="51D6D557" w14:textId="77777777">
        <w:tc>
          <w:tcPr>
            <w:tcW w:w="6240" w:type="dxa"/>
            <w:tcBorders>
              <w:top w:val="single" w:sz="4" w:space="0" w:color="6E6E6E"/>
              <w:left w:val="single" w:sz="4" w:space="0" w:color="6E6E6E"/>
              <w:bottom w:val="single" w:sz="4" w:space="0" w:color="6E6E6E"/>
              <w:right w:val="single" w:sz="4" w:space="0" w:color="6E6E6E"/>
            </w:tcBorders>
          </w:tcPr>
          <w:p w14:paraId="525B58A6" w14:textId="77777777" w:rsidR="00E16F53" w:rsidRDefault="00781240">
            <w:pPr>
              <w:pStyle w:val="ProductList-TableBody"/>
            </w:pPr>
            <w:r>
              <w:t xml:space="preserve">Doplněk Office 365 A5 </w:t>
            </w:r>
          </w:p>
        </w:tc>
        <w:tc>
          <w:tcPr>
            <w:tcW w:w="5880" w:type="dxa"/>
            <w:tcBorders>
              <w:top w:val="none" w:sz="4" w:space="0" w:color="6E6E6E"/>
              <w:left w:val="single" w:sz="4" w:space="0" w:color="6E6E6E"/>
              <w:bottom w:val="single" w:sz="4" w:space="0" w:color="6E6E6E"/>
              <w:right w:val="single" w:sz="4" w:space="0" w:color="6E6E6E"/>
            </w:tcBorders>
          </w:tcPr>
          <w:p w14:paraId="1564A9E8" w14:textId="77777777" w:rsidR="00E16F53" w:rsidRDefault="00781240">
            <w:pPr>
              <w:pStyle w:val="ProductList-TableBody"/>
            </w:pPr>
            <w:r>
              <w:t>Enterprise CAL Suite Bridge for Enterprise Mobility + Security</w:t>
            </w:r>
          </w:p>
        </w:tc>
      </w:tr>
      <w:tr w:rsidR="00E16F53" w14:paraId="113A1752" w14:textId="77777777">
        <w:tc>
          <w:tcPr>
            <w:tcW w:w="6240" w:type="dxa"/>
            <w:tcBorders>
              <w:top w:val="single" w:sz="4" w:space="0" w:color="6E6E6E"/>
              <w:left w:val="single" w:sz="4" w:space="0" w:color="6E6E6E"/>
              <w:bottom w:val="single" w:sz="4" w:space="0" w:color="6E6E6E"/>
              <w:right w:val="single" w:sz="4" w:space="0" w:color="6E6E6E"/>
            </w:tcBorders>
          </w:tcPr>
          <w:p w14:paraId="39C33CF4" w14:textId="77777777" w:rsidR="00E16F53" w:rsidRDefault="00781240">
            <w:pPr>
              <w:pStyle w:val="ProductList-TableBody"/>
            </w:pPr>
            <w:r>
              <w:t>Doplněk Office 365 E3</w:t>
            </w:r>
          </w:p>
        </w:tc>
        <w:tc>
          <w:tcPr>
            <w:tcW w:w="5880" w:type="dxa"/>
            <w:tcBorders>
              <w:top w:val="single" w:sz="4" w:space="0" w:color="6E6E6E"/>
              <w:left w:val="single" w:sz="4" w:space="0" w:color="6E6E6E"/>
              <w:bottom w:val="none" w:sz="4" w:space="0" w:color="6E6E6E"/>
              <w:right w:val="single" w:sz="4" w:space="0" w:color="6E6E6E"/>
            </w:tcBorders>
          </w:tcPr>
          <w:p w14:paraId="12062806" w14:textId="77777777" w:rsidR="00E16F53" w:rsidRDefault="00781240">
            <w:pPr>
              <w:pStyle w:val="ProductList-TableBody"/>
            </w:pPr>
            <w:r>
              <w:t>Sada Core CAL a Office Professional Plus nebo</w:t>
            </w:r>
          </w:p>
        </w:tc>
      </w:tr>
      <w:tr w:rsidR="00E16F53" w14:paraId="6CEFE7F9" w14:textId="77777777">
        <w:tc>
          <w:tcPr>
            <w:tcW w:w="6240" w:type="dxa"/>
            <w:tcBorders>
              <w:top w:val="single" w:sz="4" w:space="0" w:color="6E6E6E"/>
              <w:left w:val="single" w:sz="4" w:space="0" w:color="6E6E6E"/>
              <w:bottom w:val="single" w:sz="4" w:space="0" w:color="6E6E6E"/>
              <w:right w:val="single" w:sz="4" w:space="0" w:color="6E6E6E"/>
            </w:tcBorders>
          </w:tcPr>
          <w:p w14:paraId="7C9D4D8C" w14:textId="77777777" w:rsidR="00E16F53" w:rsidRDefault="00781240">
            <w:pPr>
              <w:pStyle w:val="ProductList-TableBody"/>
            </w:pPr>
            <w:r>
              <w:t>Doplněk Office 365 E4</w:t>
            </w:r>
          </w:p>
        </w:tc>
        <w:tc>
          <w:tcPr>
            <w:tcW w:w="5880" w:type="dxa"/>
            <w:tcBorders>
              <w:top w:val="none" w:sz="4" w:space="0" w:color="6E6E6E"/>
              <w:left w:val="single" w:sz="4" w:space="0" w:color="6E6E6E"/>
              <w:bottom w:val="none" w:sz="4" w:space="0" w:color="6E6E6E"/>
              <w:right w:val="single" w:sz="4" w:space="0" w:color="6E6E6E"/>
            </w:tcBorders>
          </w:tcPr>
          <w:p w14:paraId="39B4ECDF" w14:textId="77777777" w:rsidR="00E16F53" w:rsidRDefault="00781240">
            <w:pPr>
              <w:pStyle w:val="ProductList-TableBody"/>
            </w:pPr>
            <w:r>
              <w:t>Core CAL Suite Bridge for Enterprise Mobility + Security and Office Professional Plus nebo</w:t>
            </w:r>
          </w:p>
        </w:tc>
      </w:tr>
      <w:tr w:rsidR="00E16F53" w14:paraId="1C434C49" w14:textId="77777777">
        <w:tc>
          <w:tcPr>
            <w:tcW w:w="6240" w:type="dxa"/>
            <w:tcBorders>
              <w:top w:val="single" w:sz="4" w:space="0" w:color="6E6E6E"/>
              <w:left w:val="single" w:sz="4" w:space="0" w:color="6E6E6E"/>
              <w:bottom w:val="single" w:sz="4" w:space="0" w:color="6E6E6E"/>
              <w:right w:val="single" w:sz="4" w:space="0" w:color="6E6E6E"/>
            </w:tcBorders>
          </w:tcPr>
          <w:p w14:paraId="4AA327CE" w14:textId="77777777" w:rsidR="00E16F53" w:rsidRDefault="00781240">
            <w:pPr>
              <w:pStyle w:val="ProductList-TableBody"/>
            </w:pPr>
            <w:r>
              <w:t>Doplněk Office 365 E5</w:t>
            </w:r>
          </w:p>
        </w:tc>
        <w:tc>
          <w:tcPr>
            <w:tcW w:w="5880" w:type="dxa"/>
            <w:tcBorders>
              <w:top w:val="none" w:sz="4" w:space="0" w:color="6E6E6E"/>
              <w:left w:val="single" w:sz="4" w:space="0" w:color="6E6E6E"/>
              <w:bottom w:val="none" w:sz="4" w:space="0" w:color="6E6E6E"/>
              <w:right w:val="single" w:sz="4" w:space="0" w:color="6E6E6E"/>
            </w:tcBorders>
          </w:tcPr>
          <w:p w14:paraId="703AD67C" w14:textId="77777777" w:rsidR="00E16F53" w:rsidRDefault="00781240">
            <w:pPr>
              <w:pStyle w:val="ProductList-TableBody"/>
            </w:pPr>
            <w:r>
              <w:t>Enterprise CAL Suite a Office Professional Plus nebo</w:t>
            </w:r>
          </w:p>
        </w:tc>
      </w:tr>
      <w:tr w:rsidR="00E16F53" w14:paraId="441B8CC6" w14:textId="77777777">
        <w:tc>
          <w:tcPr>
            <w:tcW w:w="6240" w:type="dxa"/>
            <w:tcBorders>
              <w:top w:val="single" w:sz="4" w:space="0" w:color="6E6E6E"/>
              <w:left w:val="single" w:sz="4" w:space="0" w:color="6E6E6E"/>
              <w:bottom w:val="single" w:sz="4" w:space="0" w:color="6E6E6E"/>
              <w:right w:val="single" w:sz="4" w:space="0" w:color="6E6E6E"/>
            </w:tcBorders>
          </w:tcPr>
          <w:p w14:paraId="5CD23C19" w14:textId="77777777" w:rsidR="00E16F53" w:rsidRDefault="00781240">
            <w:pPr>
              <w:pStyle w:val="ProductList-TableBody"/>
            </w:pPr>
            <w:r>
              <w:t>Doplněk Office 365 A5</w:t>
            </w:r>
          </w:p>
        </w:tc>
        <w:tc>
          <w:tcPr>
            <w:tcW w:w="5880" w:type="dxa"/>
            <w:tcBorders>
              <w:top w:val="none" w:sz="4" w:space="0" w:color="6E6E6E"/>
              <w:left w:val="single" w:sz="4" w:space="0" w:color="6E6E6E"/>
              <w:bottom w:val="single" w:sz="4" w:space="0" w:color="6E6E6E"/>
              <w:right w:val="single" w:sz="4" w:space="0" w:color="6E6E6E"/>
            </w:tcBorders>
          </w:tcPr>
          <w:p w14:paraId="0858720A" w14:textId="77777777" w:rsidR="00E16F53" w:rsidRDefault="00781240">
            <w:pPr>
              <w:pStyle w:val="ProductList-TableBody"/>
            </w:pPr>
            <w:r>
              <w:t>Enterprise CAL Suite Bridge for Enterprise Mobility+ Security and Office Professional Plus</w:t>
            </w:r>
          </w:p>
        </w:tc>
      </w:tr>
      <w:tr w:rsidR="00E16F53" w14:paraId="3C8CE105" w14:textId="77777777">
        <w:tc>
          <w:tcPr>
            <w:tcW w:w="6240" w:type="dxa"/>
            <w:tcBorders>
              <w:top w:val="single" w:sz="4" w:space="0" w:color="6E6E6E"/>
              <w:left w:val="single" w:sz="4" w:space="0" w:color="6E6E6E"/>
              <w:bottom w:val="single" w:sz="4" w:space="0" w:color="6E6E6E"/>
              <w:right w:val="single" w:sz="4" w:space="0" w:color="6E6E6E"/>
            </w:tcBorders>
          </w:tcPr>
          <w:p w14:paraId="6FF46909" w14:textId="77777777" w:rsidR="00E16F53" w:rsidRDefault="00781240">
            <w:pPr>
              <w:pStyle w:val="ProductList-TableBody"/>
            </w:pPr>
            <w:r>
              <w:t>Doplněk Office 365 E3 (dostupný pouze na celopodnikové bázi a v rámci odběru v programu Open Value)</w:t>
            </w:r>
          </w:p>
        </w:tc>
        <w:tc>
          <w:tcPr>
            <w:tcW w:w="5880" w:type="dxa"/>
            <w:tcBorders>
              <w:top w:val="single" w:sz="4" w:space="0" w:color="6E6E6E"/>
              <w:left w:val="single" w:sz="4" w:space="0" w:color="6E6E6E"/>
              <w:bottom w:val="single" w:sz="4" w:space="0" w:color="6E6E6E"/>
              <w:right w:val="single" w:sz="4" w:space="0" w:color="6E6E6E"/>
            </w:tcBorders>
          </w:tcPr>
          <w:p w14:paraId="0E6E67B2" w14:textId="77777777" w:rsidR="00E16F53" w:rsidRDefault="00781240">
            <w:pPr>
              <w:pStyle w:val="ProductList-TableBody"/>
            </w:pPr>
            <w:r>
              <w:t>Office Professional Plus</w:t>
            </w:r>
          </w:p>
        </w:tc>
      </w:tr>
    </w:tbl>
    <w:p w14:paraId="03A14FFE" w14:textId="77777777" w:rsidR="00E16F53" w:rsidRDefault="00E16F53">
      <w:pPr>
        <w:pStyle w:val="ProductList-Body"/>
      </w:pPr>
    </w:p>
    <w:p w14:paraId="5E866836" w14:textId="77777777" w:rsidR="00E16F53" w:rsidRDefault="00E16F53">
      <w:pPr>
        <w:pStyle w:val="ProductList-Body"/>
      </w:pPr>
    </w:p>
    <w:p w14:paraId="6558CE82" w14:textId="77777777" w:rsidR="00E16F53" w:rsidRDefault="00781240">
      <w:pPr>
        <w:pStyle w:val="ProductList-Offering2HeadingNoBorder"/>
        <w:outlineLvl w:val="2"/>
      </w:pPr>
      <w:r>
        <w:t>Exchange Online</w:t>
      </w:r>
      <w:r>
        <w:fldChar w:fldCharType="begin"/>
      </w:r>
      <w:r>
        <w:instrText xml:space="preserve"> TC "</w:instrText>
      </w:r>
      <w:bookmarkStart w:id="388" w:name="_Toc36309776"/>
      <w:r>
        <w:instrText>Exchange Online</w:instrText>
      </w:r>
      <w:bookmarkEnd w:id="388"/>
      <w:r>
        <w:instrText>" \l 3</w:instrText>
      </w:r>
      <w:r>
        <w:fldChar w:fldCharType="end"/>
      </w:r>
    </w:p>
    <w:tbl>
      <w:tblPr>
        <w:tblStyle w:val="PURTable"/>
        <w:tblW w:w="0" w:type="dxa"/>
        <w:tblLook w:val="04A0" w:firstRow="1" w:lastRow="0" w:firstColumn="1" w:lastColumn="0" w:noHBand="0" w:noVBand="1"/>
      </w:tblPr>
      <w:tblGrid>
        <w:gridCol w:w="5719"/>
        <w:gridCol w:w="5197"/>
      </w:tblGrid>
      <w:tr w:rsidR="00E16F53" w14:paraId="17FF4BDE" w14:textId="77777777">
        <w:trPr>
          <w:cnfStyle w:val="100000000000" w:firstRow="1" w:lastRow="0" w:firstColumn="0" w:lastColumn="0" w:oddVBand="0" w:evenVBand="0" w:oddHBand="0" w:evenHBand="0" w:firstRowFirstColumn="0" w:firstRowLastColumn="0" w:lastRowFirstColumn="0" w:lastRowLastColumn="0"/>
        </w:trPr>
        <w:tc>
          <w:tcPr>
            <w:tcW w:w="6360" w:type="dxa"/>
            <w:tcBorders>
              <w:top w:val="single" w:sz="4" w:space="0" w:color="0070C0"/>
              <w:left w:val="single" w:sz="4" w:space="0" w:color="0070C0"/>
              <w:bottom w:val="single" w:sz="4" w:space="0" w:color="6E6E6E"/>
            </w:tcBorders>
            <w:shd w:val="clear" w:color="auto" w:fill="0070C0"/>
          </w:tcPr>
          <w:p w14:paraId="1AF74AD6" w14:textId="77777777" w:rsidR="00E16F53" w:rsidRDefault="00781240">
            <w:pPr>
              <w:pStyle w:val="ProductList-TableBody"/>
            </w:pPr>
            <w:r>
              <w:rPr>
                <w:color w:val="FFFFFF"/>
              </w:rPr>
              <w:t>Licence na odběr doplňku na základě počtu uživatelů</w:t>
            </w:r>
          </w:p>
        </w:tc>
        <w:tc>
          <w:tcPr>
            <w:tcW w:w="5760" w:type="dxa"/>
            <w:tcBorders>
              <w:top w:val="single" w:sz="4" w:space="0" w:color="0070C0"/>
              <w:bottom w:val="single" w:sz="4" w:space="0" w:color="6E6E6E"/>
              <w:right w:val="single" w:sz="4" w:space="0" w:color="0070C0"/>
            </w:tcBorders>
            <w:shd w:val="clear" w:color="auto" w:fill="0070C0"/>
          </w:tcPr>
          <w:p w14:paraId="1BFEC604" w14:textId="77777777" w:rsidR="00E16F53" w:rsidRDefault="00781240">
            <w:pPr>
              <w:pStyle w:val="ProductList-TableBody"/>
            </w:pPr>
            <w:r>
              <w:rPr>
                <w:color w:val="FFFFFF"/>
              </w:rPr>
              <w:t>Kvalifikující licence</w:t>
            </w:r>
          </w:p>
        </w:tc>
      </w:tr>
      <w:tr w:rsidR="00E16F53" w14:paraId="57BC2013" w14:textId="77777777">
        <w:tc>
          <w:tcPr>
            <w:tcW w:w="6360" w:type="dxa"/>
            <w:tcBorders>
              <w:top w:val="single" w:sz="4" w:space="0" w:color="6E6E6E"/>
              <w:left w:val="single" w:sz="4" w:space="0" w:color="6E6E6E"/>
              <w:bottom w:val="none" w:sz="4" w:space="0" w:color="6E6E6E"/>
              <w:right w:val="single" w:sz="4" w:space="0" w:color="6E6E6E"/>
            </w:tcBorders>
          </w:tcPr>
          <w:p w14:paraId="380E30E8" w14:textId="77777777" w:rsidR="00E16F53" w:rsidRDefault="00781240">
            <w:pPr>
              <w:pStyle w:val="ProductList-TableBody"/>
            </w:pPr>
            <w:r>
              <w:t>Doplněk Exchange Online Plan 1 (licence na odběr na základě počtu uživatelů)</w:t>
            </w:r>
          </w:p>
        </w:tc>
        <w:tc>
          <w:tcPr>
            <w:tcW w:w="5760" w:type="dxa"/>
            <w:tcBorders>
              <w:top w:val="single" w:sz="4" w:space="0" w:color="6E6E6E"/>
              <w:left w:val="single" w:sz="4" w:space="0" w:color="6E6E6E"/>
              <w:bottom w:val="single" w:sz="4" w:space="0" w:color="6E6E6E"/>
              <w:right w:val="single" w:sz="4" w:space="0" w:color="6E6E6E"/>
            </w:tcBorders>
          </w:tcPr>
          <w:p w14:paraId="13770309" w14:textId="77777777" w:rsidR="00E16F53" w:rsidRDefault="00781240">
            <w:pPr>
              <w:pStyle w:val="ProductList-TableBody"/>
            </w:pPr>
            <w:r>
              <w:t>Exchange Standard CAL</w:t>
            </w:r>
          </w:p>
        </w:tc>
      </w:tr>
      <w:tr w:rsidR="00E16F53" w14:paraId="5198CC65" w14:textId="77777777">
        <w:tc>
          <w:tcPr>
            <w:tcW w:w="6360" w:type="dxa"/>
            <w:tcBorders>
              <w:top w:val="none" w:sz="4" w:space="0" w:color="6E6E6E"/>
              <w:left w:val="single" w:sz="4" w:space="0" w:color="6E6E6E"/>
              <w:bottom w:val="single" w:sz="4" w:space="0" w:color="6E6E6E"/>
              <w:right w:val="single" w:sz="4" w:space="0" w:color="6E6E6E"/>
            </w:tcBorders>
          </w:tcPr>
          <w:p w14:paraId="67274E65" w14:textId="77777777" w:rsidR="00E16F53" w:rsidRDefault="00E16F53">
            <w:pPr>
              <w:pStyle w:val="ProductList-TableBody"/>
            </w:pPr>
          </w:p>
        </w:tc>
        <w:tc>
          <w:tcPr>
            <w:tcW w:w="5760" w:type="dxa"/>
            <w:tcBorders>
              <w:top w:val="single" w:sz="4" w:space="0" w:color="6E6E6E"/>
              <w:left w:val="single" w:sz="4" w:space="0" w:color="6E6E6E"/>
              <w:bottom w:val="single" w:sz="4" w:space="0" w:color="6E6E6E"/>
              <w:right w:val="single" w:sz="4" w:space="0" w:color="6E6E6E"/>
            </w:tcBorders>
          </w:tcPr>
          <w:p w14:paraId="69F75C32" w14:textId="77777777" w:rsidR="00E16F53" w:rsidRDefault="00781240">
            <w:pPr>
              <w:pStyle w:val="ProductList-TableBody"/>
            </w:pPr>
            <w:r>
              <w:t>Sada Core CAL</w:t>
            </w:r>
          </w:p>
        </w:tc>
      </w:tr>
    </w:tbl>
    <w:p w14:paraId="6DE61D8C" w14:textId="77777777" w:rsidR="00E16F53" w:rsidRDefault="00E16F53">
      <w:pPr>
        <w:pStyle w:val="ProductList-Body"/>
      </w:pPr>
    </w:p>
    <w:p w14:paraId="3008826A" w14:textId="77777777" w:rsidR="00E16F53" w:rsidRDefault="00781240">
      <w:pPr>
        <w:pStyle w:val="ProductList-Offering2HeadingNoBorder"/>
        <w:outlineLvl w:val="2"/>
      </w:pPr>
      <w:r>
        <w:lastRenderedPageBreak/>
        <w:t>Project</w:t>
      </w:r>
      <w:r>
        <w:fldChar w:fldCharType="begin"/>
      </w:r>
      <w:r>
        <w:instrText xml:space="preserve"> TC "</w:instrText>
      </w:r>
      <w:bookmarkStart w:id="389" w:name="_Toc36309777"/>
      <w:r>
        <w:instrText>Project</w:instrText>
      </w:r>
      <w:bookmarkEnd w:id="389"/>
      <w:r>
        <w:instrText>" \l 3</w:instrText>
      </w:r>
      <w:r>
        <w:fldChar w:fldCharType="end"/>
      </w:r>
    </w:p>
    <w:tbl>
      <w:tblPr>
        <w:tblStyle w:val="PURTable"/>
        <w:tblW w:w="0" w:type="dxa"/>
        <w:tblLook w:val="04A0" w:firstRow="1" w:lastRow="0" w:firstColumn="1" w:lastColumn="0" w:noHBand="0" w:noVBand="1"/>
      </w:tblPr>
      <w:tblGrid>
        <w:gridCol w:w="5714"/>
        <w:gridCol w:w="5202"/>
      </w:tblGrid>
      <w:tr w:rsidR="00E16F53" w14:paraId="2C6BD558" w14:textId="77777777">
        <w:trPr>
          <w:cnfStyle w:val="100000000000" w:firstRow="1" w:lastRow="0" w:firstColumn="0" w:lastColumn="0" w:oddVBand="0" w:evenVBand="0" w:oddHBand="0" w:evenHBand="0" w:firstRowFirstColumn="0" w:firstRowLastColumn="0" w:lastRowFirstColumn="0" w:lastRowLastColumn="0"/>
        </w:trPr>
        <w:tc>
          <w:tcPr>
            <w:tcW w:w="6360" w:type="dxa"/>
            <w:tcBorders>
              <w:top w:val="single" w:sz="4" w:space="0" w:color="0070C0"/>
              <w:left w:val="single" w:sz="4" w:space="0" w:color="0070C0"/>
              <w:bottom w:val="single" w:sz="4" w:space="0" w:color="6E6E6E"/>
            </w:tcBorders>
            <w:shd w:val="clear" w:color="auto" w:fill="0070C0"/>
          </w:tcPr>
          <w:p w14:paraId="517FEE67" w14:textId="77777777" w:rsidR="00E16F53" w:rsidRDefault="00781240">
            <w:pPr>
              <w:pStyle w:val="ProductList-TableBody"/>
            </w:pPr>
            <w:r>
              <w:rPr>
                <w:color w:val="FFFFFF"/>
              </w:rPr>
              <w:t>Licence na odběr doplňku na základě počtu uživatelů</w:t>
            </w:r>
          </w:p>
        </w:tc>
        <w:tc>
          <w:tcPr>
            <w:tcW w:w="5760" w:type="dxa"/>
            <w:tcBorders>
              <w:top w:val="single" w:sz="4" w:space="0" w:color="0070C0"/>
              <w:bottom w:val="single" w:sz="4" w:space="0" w:color="6E6E6E"/>
              <w:right w:val="single" w:sz="4" w:space="0" w:color="0070C0"/>
            </w:tcBorders>
            <w:shd w:val="clear" w:color="auto" w:fill="0070C0"/>
          </w:tcPr>
          <w:p w14:paraId="33E9D3B7" w14:textId="77777777" w:rsidR="00E16F53" w:rsidRDefault="00781240">
            <w:pPr>
              <w:pStyle w:val="ProductList-TableBody"/>
            </w:pPr>
            <w:r>
              <w:rPr>
                <w:color w:val="FFFFFF"/>
              </w:rPr>
              <w:t>Kvalifikující licence</w:t>
            </w:r>
          </w:p>
        </w:tc>
      </w:tr>
      <w:tr w:rsidR="00E16F53" w14:paraId="58E2AD51" w14:textId="77777777">
        <w:tc>
          <w:tcPr>
            <w:tcW w:w="6360" w:type="dxa"/>
            <w:tcBorders>
              <w:top w:val="single" w:sz="4" w:space="0" w:color="6E6E6E"/>
              <w:left w:val="single" w:sz="4" w:space="0" w:color="6E6E6E"/>
              <w:bottom w:val="single" w:sz="4" w:space="0" w:color="6E6E6E"/>
              <w:right w:val="single" w:sz="4" w:space="0" w:color="6E6E6E"/>
            </w:tcBorders>
          </w:tcPr>
          <w:p w14:paraId="3FE45DD8" w14:textId="77777777" w:rsidR="00E16F53" w:rsidRDefault="00781240">
            <w:pPr>
              <w:pStyle w:val="ProductList-TableBody"/>
            </w:pPr>
            <w:r>
              <w:t>Doplněk Project Plan 3</w:t>
            </w:r>
          </w:p>
        </w:tc>
        <w:tc>
          <w:tcPr>
            <w:tcW w:w="5760" w:type="dxa"/>
            <w:tcBorders>
              <w:top w:val="single" w:sz="4" w:space="0" w:color="6E6E6E"/>
              <w:left w:val="single" w:sz="4" w:space="0" w:color="6E6E6E"/>
              <w:bottom w:val="none" w:sz="4" w:space="0" w:color="6E6E6E"/>
              <w:right w:val="single" w:sz="4" w:space="0" w:color="6E6E6E"/>
            </w:tcBorders>
          </w:tcPr>
          <w:p w14:paraId="36F10F3F" w14:textId="77777777" w:rsidR="00E16F53" w:rsidRDefault="00781240">
            <w:pPr>
              <w:pStyle w:val="ProductList-TableBody"/>
            </w:pPr>
            <w:r>
              <w:t>Project Professional</w:t>
            </w:r>
          </w:p>
        </w:tc>
      </w:tr>
      <w:tr w:rsidR="00E16F53" w14:paraId="7CD9A3D3" w14:textId="77777777">
        <w:tc>
          <w:tcPr>
            <w:tcW w:w="6360" w:type="dxa"/>
            <w:tcBorders>
              <w:top w:val="single" w:sz="4" w:space="0" w:color="6E6E6E"/>
              <w:left w:val="single" w:sz="4" w:space="0" w:color="6E6E6E"/>
              <w:bottom w:val="single" w:sz="4" w:space="0" w:color="6E6E6E"/>
              <w:right w:val="single" w:sz="4" w:space="0" w:color="6E6E6E"/>
            </w:tcBorders>
          </w:tcPr>
          <w:p w14:paraId="0B1FD691" w14:textId="77777777" w:rsidR="00E16F53" w:rsidRDefault="00781240">
            <w:pPr>
              <w:pStyle w:val="ProductList-TableBody"/>
            </w:pPr>
            <w:r>
              <w:t>Doplněk Project Plan 5</w:t>
            </w:r>
          </w:p>
        </w:tc>
        <w:tc>
          <w:tcPr>
            <w:tcW w:w="5760" w:type="dxa"/>
            <w:tcBorders>
              <w:top w:val="none" w:sz="4" w:space="0" w:color="6E6E6E"/>
              <w:left w:val="single" w:sz="4" w:space="0" w:color="6E6E6E"/>
              <w:bottom w:val="single" w:sz="4" w:space="0" w:color="6E6E6E"/>
              <w:right w:val="single" w:sz="4" w:space="0" w:color="6E6E6E"/>
            </w:tcBorders>
          </w:tcPr>
          <w:p w14:paraId="5F773FDB" w14:textId="77777777" w:rsidR="00E16F53" w:rsidRDefault="00E16F53">
            <w:pPr>
              <w:pStyle w:val="ProductList-TableBody"/>
            </w:pPr>
          </w:p>
        </w:tc>
      </w:tr>
      <w:tr w:rsidR="00E16F53" w14:paraId="13004D96" w14:textId="77777777">
        <w:tc>
          <w:tcPr>
            <w:tcW w:w="6360" w:type="dxa"/>
            <w:tcBorders>
              <w:top w:val="single" w:sz="4" w:space="0" w:color="6E6E6E"/>
              <w:left w:val="single" w:sz="4" w:space="0" w:color="6E6E6E"/>
              <w:bottom w:val="single" w:sz="4" w:space="0" w:color="6E6E6E"/>
              <w:right w:val="single" w:sz="4" w:space="0" w:color="6E6E6E"/>
            </w:tcBorders>
          </w:tcPr>
          <w:p w14:paraId="446ECBBD" w14:textId="77777777" w:rsidR="00E16F53" w:rsidRDefault="00781240">
            <w:pPr>
              <w:pStyle w:val="ProductList-TableBody"/>
            </w:pPr>
            <w:r>
              <w:t>Doplněk Project Plan 3</w:t>
            </w:r>
          </w:p>
        </w:tc>
        <w:tc>
          <w:tcPr>
            <w:tcW w:w="5760" w:type="dxa"/>
            <w:tcBorders>
              <w:top w:val="single" w:sz="4" w:space="0" w:color="6E6E6E"/>
              <w:left w:val="single" w:sz="4" w:space="0" w:color="6E6E6E"/>
              <w:bottom w:val="none" w:sz="4" w:space="0" w:color="6E6E6E"/>
              <w:right w:val="single" w:sz="4" w:space="0" w:color="6E6E6E"/>
            </w:tcBorders>
          </w:tcPr>
          <w:p w14:paraId="698AF5B0" w14:textId="77777777" w:rsidR="00E16F53" w:rsidRDefault="00781240">
            <w:pPr>
              <w:pStyle w:val="ProductList-TableBody"/>
            </w:pPr>
            <w:r>
              <w:t>Project Standard</w:t>
            </w:r>
          </w:p>
        </w:tc>
      </w:tr>
      <w:tr w:rsidR="00E16F53" w14:paraId="64F17C61" w14:textId="77777777">
        <w:tc>
          <w:tcPr>
            <w:tcW w:w="6360" w:type="dxa"/>
            <w:tcBorders>
              <w:top w:val="single" w:sz="4" w:space="0" w:color="6E6E6E"/>
              <w:left w:val="single" w:sz="4" w:space="0" w:color="6E6E6E"/>
              <w:bottom w:val="single" w:sz="4" w:space="0" w:color="6E6E6E"/>
              <w:right w:val="single" w:sz="4" w:space="0" w:color="6E6E6E"/>
            </w:tcBorders>
          </w:tcPr>
          <w:p w14:paraId="0DAD3582" w14:textId="77777777" w:rsidR="00E16F53" w:rsidRDefault="00781240">
            <w:pPr>
              <w:pStyle w:val="ProductList-TableBody"/>
            </w:pPr>
            <w:r>
              <w:t>Doplněk Project Plan 5</w:t>
            </w:r>
          </w:p>
        </w:tc>
        <w:tc>
          <w:tcPr>
            <w:tcW w:w="5760" w:type="dxa"/>
            <w:tcBorders>
              <w:top w:val="none" w:sz="4" w:space="0" w:color="6E6E6E"/>
              <w:left w:val="single" w:sz="4" w:space="0" w:color="6E6E6E"/>
              <w:bottom w:val="single" w:sz="4" w:space="0" w:color="6E6E6E"/>
              <w:right w:val="single" w:sz="4" w:space="0" w:color="6E6E6E"/>
            </w:tcBorders>
          </w:tcPr>
          <w:p w14:paraId="48EA70AD" w14:textId="77777777" w:rsidR="00E16F53" w:rsidRDefault="00E16F53">
            <w:pPr>
              <w:pStyle w:val="ProductList-TableBody"/>
            </w:pPr>
          </w:p>
        </w:tc>
      </w:tr>
      <w:tr w:rsidR="00E16F53" w14:paraId="0155DC74" w14:textId="77777777">
        <w:tc>
          <w:tcPr>
            <w:tcW w:w="6360" w:type="dxa"/>
            <w:tcBorders>
              <w:top w:val="single" w:sz="4" w:space="0" w:color="6E6E6E"/>
              <w:left w:val="single" w:sz="4" w:space="0" w:color="6E6E6E"/>
              <w:bottom w:val="single" w:sz="4" w:space="0" w:color="6E6E6E"/>
              <w:right w:val="single" w:sz="4" w:space="0" w:color="6E6E6E"/>
            </w:tcBorders>
          </w:tcPr>
          <w:p w14:paraId="1F3D85C8" w14:textId="77777777" w:rsidR="00E16F53" w:rsidRDefault="00781240">
            <w:pPr>
              <w:pStyle w:val="ProductList-TableBody"/>
            </w:pPr>
            <w:r>
              <w:t>Doplněk Project Online Essentials</w:t>
            </w:r>
          </w:p>
        </w:tc>
        <w:tc>
          <w:tcPr>
            <w:tcW w:w="5760" w:type="dxa"/>
            <w:tcBorders>
              <w:top w:val="single" w:sz="4" w:space="0" w:color="6E6E6E"/>
              <w:left w:val="single" w:sz="4" w:space="0" w:color="6E6E6E"/>
              <w:bottom w:val="none" w:sz="4" w:space="0" w:color="6E6E6E"/>
              <w:right w:val="single" w:sz="4" w:space="0" w:color="6E6E6E"/>
            </w:tcBorders>
          </w:tcPr>
          <w:p w14:paraId="16421CC1" w14:textId="77777777" w:rsidR="00E16F53" w:rsidRDefault="00781240">
            <w:pPr>
              <w:pStyle w:val="ProductList-TableBody"/>
            </w:pPr>
            <w:r>
              <w:t>Project Server CAL</w:t>
            </w:r>
          </w:p>
        </w:tc>
      </w:tr>
      <w:tr w:rsidR="00E16F53" w14:paraId="2B6FB6A3" w14:textId="77777777">
        <w:tc>
          <w:tcPr>
            <w:tcW w:w="6360" w:type="dxa"/>
            <w:tcBorders>
              <w:top w:val="single" w:sz="4" w:space="0" w:color="6E6E6E"/>
              <w:left w:val="single" w:sz="4" w:space="0" w:color="6E6E6E"/>
              <w:bottom w:val="single" w:sz="4" w:space="0" w:color="6E6E6E"/>
              <w:right w:val="single" w:sz="4" w:space="0" w:color="6E6E6E"/>
            </w:tcBorders>
          </w:tcPr>
          <w:p w14:paraId="55F6F46E" w14:textId="77777777" w:rsidR="00E16F53" w:rsidRDefault="00781240">
            <w:pPr>
              <w:pStyle w:val="ProductList-TableBody"/>
            </w:pPr>
            <w:r>
              <w:t>Doplněk Project Plan 3</w:t>
            </w:r>
          </w:p>
        </w:tc>
        <w:tc>
          <w:tcPr>
            <w:tcW w:w="5760" w:type="dxa"/>
            <w:tcBorders>
              <w:top w:val="none" w:sz="4" w:space="0" w:color="6E6E6E"/>
              <w:left w:val="single" w:sz="4" w:space="0" w:color="6E6E6E"/>
              <w:bottom w:val="none" w:sz="4" w:space="0" w:color="6E6E6E"/>
              <w:right w:val="single" w:sz="4" w:space="0" w:color="6E6E6E"/>
            </w:tcBorders>
          </w:tcPr>
          <w:p w14:paraId="7E0BF2D4" w14:textId="77777777" w:rsidR="00E16F53" w:rsidRDefault="00E16F53">
            <w:pPr>
              <w:pStyle w:val="ProductList-TableBody"/>
            </w:pPr>
          </w:p>
        </w:tc>
      </w:tr>
      <w:tr w:rsidR="00E16F53" w14:paraId="1E773FB4" w14:textId="77777777">
        <w:tc>
          <w:tcPr>
            <w:tcW w:w="6360" w:type="dxa"/>
            <w:tcBorders>
              <w:top w:val="single" w:sz="4" w:space="0" w:color="6E6E6E"/>
              <w:left w:val="single" w:sz="4" w:space="0" w:color="6E6E6E"/>
              <w:bottom w:val="single" w:sz="4" w:space="0" w:color="6E6E6E"/>
              <w:right w:val="single" w:sz="4" w:space="0" w:color="6E6E6E"/>
            </w:tcBorders>
          </w:tcPr>
          <w:p w14:paraId="77BE5C5C" w14:textId="77777777" w:rsidR="00E16F53" w:rsidRDefault="00781240">
            <w:pPr>
              <w:pStyle w:val="ProductList-TableBody"/>
            </w:pPr>
            <w:r>
              <w:t>Doplněk Project Plan 5</w:t>
            </w:r>
          </w:p>
        </w:tc>
        <w:tc>
          <w:tcPr>
            <w:tcW w:w="5760" w:type="dxa"/>
            <w:tcBorders>
              <w:top w:val="none" w:sz="4" w:space="0" w:color="6E6E6E"/>
              <w:left w:val="single" w:sz="4" w:space="0" w:color="6E6E6E"/>
              <w:bottom w:val="single" w:sz="4" w:space="0" w:color="6E6E6E"/>
              <w:right w:val="single" w:sz="4" w:space="0" w:color="6E6E6E"/>
            </w:tcBorders>
          </w:tcPr>
          <w:p w14:paraId="5CEA2AC2" w14:textId="77777777" w:rsidR="00E16F53" w:rsidRDefault="00E16F53">
            <w:pPr>
              <w:pStyle w:val="ProductList-TableBody"/>
            </w:pPr>
          </w:p>
        </w:tc>
      </w:tr>
    </w:tbl>
    <w:p w14:paraId="5FD38D18" w14:textId="77777777" w:rsidR="00E16F53" w:rsidRDefault="00E16F53">
      <w:pPr>
        <w:pStyle w:val="ProductList-Body"/>
      </w:pPr>
    </w:p>
    <w:p w14:paraId="51D8AE1B" w14:textId="77777777" w:rsidR="00E16F53" w:rsidRDefault="00781240">
      <w:pPr>
        <w:pStyle w:val="ProductList-Offering2HeadingNoBorder"/>
        <w:outlineLvl w:val="2"/>
      </w:pPr>
      <w:r>
        <w:t>SharePoint Online</w:t>
      </w:r>
      <w:r>
        <w:fldChar w:fldCharType="begin"/>
      </w:r>
      <w:r>
        <w:instrText xml:space="preserve"> TC "</w:instrText>
      </w:r>
      <w:bookmarkStart w:id="390" w:name="_Toc36309778"/>
      <w:r>
        <w:instrText>SharePoint Online</w:instrText>
      </w:r>
      <w:bookmarkEnd w:id="390"/>
      <w:r>
        <w:instrText>" \l 3</w:instrText>
      </w:r>
      <w:r>
        <w:fldChar w:fldCharType="end"/>
      </w:r>
    </w:p>
    <w:tbl>
      <w:tblPr>
        <w:tblStyle w:val="PURTable"/>
        <w:tblW w:w="0" w:type="dxa"/>
        <w:tblLook w:val="04A0" w:firstRow="1" w:lastRow="0" w:firstColumn="1" w:lastColumn="0" w:noHBand="0" w:noVBand="1"/>
      </w:tblPr>
      <w:tblGrid>
        <w:gridCol w:w="5723"/>
        <w:gridCol w:w="5193"/>
      </w:tblGrid>
      <w:tr w:rsidR="00E16F53" w14:paraId="406FF44A" w14:textId="77777777">
        <w:trPr>
          <w:cnfStyle w:val="100000000000" w:firstRow="1" w:lastRow="0" w:firstColumn="0" w:lastColumn="0" w:oddVBand="0" w:evenVBand="0" w:oddHBand="0" w:evenHBand="0" w:firstRowFirstColumn="0" w:firstRowLastColumn="0" w:lastRowFirstColumn="0" w:lastRowLastColumn="0"/>
        </w:trPr>
        <w:tc>
          <w:tcPr>
            <w:tcW w:w="6360" w:type="dxa"/>
            <w:tcBorders>
              <w:top w:val="single" w:sz="4" w:space="0" w:color="0070C0"/>
              <w:left w:val="single" w:sz="4" w:space="0" w:color="0070C0"/>
              <w:bottom w:val="single" w:sz="4" w:space="0" w:color="6E6E6E"/>
            </w:tcBorders>
            <w:shd w:val="clear" w:color="auto" w:fill="0070C0"/>
          </w:tcPr>
          <w:p w14:paraId="009C1A3A" w14:textId="77777777" w:rsidR="00E16F53" w:rsidRDefault="00781240">
            <w:pPr>
              <w:pStyle w:val="ProductList-TableBody"/>
            </w:pPr>
            <w:r>
              <w:rPr>
                <w:color w:val="FFFFFF"/>
              </w:rPr>
              <w:t>Licence na odběr doplňku na základě počtu uživatelů</w:t>
            </w:r>
          </w:p>
        </w:tc>
        <w:tc>
          <w:tcPr>
            <w:tcW w:w="5760" w:type="dxa"/>
            <w:tcBorders>
              <w:top w:val="single" w:sz="4" w:space="0" w:color="0070C0"/>
              <w:bottom w:val="single" w:sz="4" w:space="0" w:color="6E6E6E"/>
              <w:right w:val="single" w:sz="4" w:space="0" w:color="0070C0"/>
            </w:tcBorders>
            <w:shd w:val="clear" w:color="auto" w:fill="0070C0"/>
          </w:tcPr>
          <w:p w14:paraId="7FA6E36E" w14:textId="77777777" w:rsidR="00E16F53" w:rsidRDefault="00781240">
            <w:pPr>
              <w:pStyle w:val="ProductList-TableBody"/>
            </w:pPr>
            <w:r>
              <w:rPr>
                <w:color w:val="FFFFFF"/>
              </w:rPr>
              <w:t>Kvalifikující licence</w:t>
            </w:r>
          </w:p>
        </w:tc>
      </w:tr>
      <w:tr w:rsidR="00E16F53" w14:paraId="79C8319F" w14:textId="77777777">
        <w:tc>
          <w:tcPr>
            <w:tcW w:w="6360" w:type="dxa"/>
            <w:tcBorders>
              <w:top w:val="single" w:sz="4" w:space="0" w:color="6E6E6E"/>
              <w:left w:val="single" w:sz="4" w:space="0" w:color="6E6E6E"/>
              <w:bottom w:val="none" w:sz="4" w:space="0" w:color="6E6E6E"/>
              <w:right w:val="single" w:sz="4" w:space="0" w:color="6E6E6E"/>
            </w:tcBorders>
          </w:tcPr>
          <w:p w14:paraId="21FB8D88" w14:textId="77777777" w:rsidR="00E16F53" w:rsidRDefault="00781240">
            <w:pPr>
              <w:pStyle w:val="ProductList-TableBody"/>
            </w:pPr>
            <w:r>
              <w:t>Doplněk SharePoint Online Plan 1</w:t>
            </w:r>
          </w:p>
        </w:tc>
        <w:tc>
          <w:tcPr>
            <w:tcW w:w="5760" w:type="dxa"/>
            <w:tcBorders>
              <w:top w:val="single" w:sz="4" w:space="0" w:color="6E6E6E"/>
              <w:left w:val="single" w:sz="4" w:space="0" w:color="6E6E6E"/>
              <w:bottom w:val="single" w:sz="4" w:space="0" w:color="6E6E6E"/>
              <w:right w:val="single" w:sz="4" w:space="0" w:color="6E6E6E"/>
            </w:tcBorders>
          </w:tcPr>
          <w:p w14:paraId="4A715B4B" w14:textId="77777777" w:rsidR="00E16F53" w:rsidRDefault="00781240">
            <w:pPr>
              <w:pStyle w:val="ProductList-TableBody"/>
            </w:pPr>
            <w:r>
              <w:t>SharePoint Standard CAL</w:t>
            </w:r>
          </w:p>
        </w:tc>
      </w:tr>
      <w:tr w:rsidR="00E16F53" w14:paraId="7CE16941" w14:textId="77777777">
        <w:tc>
          <w:tcPr>
            <w:tcW w:w="6360" w:type="dxa"/>
            <w:tcBorders>
              <w:top w:val="none" w:sz="4" w:space="0" w:color="6E6E6E"/>
              <w:left w:val="single" w:sz="4" w:space="0" w:color="6E6E6E"/>
              <w:bottom w:val="single" w:sz="4" w:space="0" w:color="6E6E6E"/>
              <w:right w:val="single" w:sz="4" w:space="0" w:color="6E6E6E"/>
            </w:tcBorders>
          </w:tcPr>
          <w:p w14:paraId="102497C0" w14:textId="77777777" w:rsidR="00E16F53" w:rsidRDefault="00E16F53">
            <w:pPr>
              <w:pStyle w:val="ProductList-TableBody"/>
            </w:pPr>
          </w:p>
        </w:tc>
        <w:tc>
          <w:tcPr>
            <w:tcW w:w="5760" w:type="dxa"/>
            <w:tcBorders>
              <w:top w:val="single" w:sz="4" w:space="0" w:color="6E6E6E"/>
              <w:left w:val="single" w:sz="4" w:space="0" w:color="6E6E6E"/>
              <w:bottom w:val="single" w:sz="4" w:space="0" w:color="6E6E6E"/>
              <w:right w:val="single" w:sz="4" w:space="0" w:color="6E6E6E"/>
            </w:tcBorders>
          </w:tcPr>
          <w:p w14:paraId="66DE654F" w14:textId="77777777" w:rsidR="00E16F53" w:rsidRDefault="00781240">
            <w:pPr>
              <w:pStyle w:val="ProductList-TableBody"/>
            </w:pPr>
            <w:r>
              <w:t>Sada Core CAL</w:t>
            </w:r>
          </w:p>
        </w:tc>
      </w:tr>
    </w:tbl>
    <w:p w14:paraId="6E8FCF7B" w14:textId="77777777" w:rsidR="00E16F53" w:rsidRDefault="00E16F53">
      <w:pPr>
        <w:pStyle w:val="ProductList-Body"/>
      </w:pPr>
    </w:p>
    <w:p w14:paraId="1E179F0B" w14:textId="77777777" w:rsidR="00E16F53" w:rsidRDefault="00781240">
      <w:pPr>
        <w:pStyle w:val="ProductList-Offering2HeadingNoBorder"/>
        <w:outlineLvl w:val="2"/>
      </w:pPr>
      <w:r>
        <w:t>Skype for Business Online</w:t>
      </w:r>
      <w:r>
        <w:fldChar w:fldCharType="begin"/>
      </w:r>
      <w:r>
        <w:instrText xml:space="preserve"> TC "</w:instrText>
      </w:r>
      <w:bookmarkStart w:id="391" w:name="_Toc36309779"/>
      <w:r>
        <w:instrText>Skype for Business Online</w:instrText>
      </w:r>
      <w:bookmarkEnd w:id="391"/>
      <w:r>
        <w:instrText>" \l 3</w:instrText>
      </w:r>
      <w:r>
        <w:fldChar w:fldCharType="end"/>
      </w:r>
    </w:p>
    <w:tbl>
      <w:tblPr>
        <w:tblStyle w:val="PURTable"/>
        <w:tblW w:w="0" w:type="dxa"/>
        <w:tblLook w:val="04A0" w:firstRow="1" w:lastRow="0" w:firstColumn="1" w:lastColumn="0" w:noHBand="0" w:noVBand="1"/>
      </w:tblPr>
      <w:tblGrid>
        <w:gridCol w:w="5823"/>
        <w:gridCol w:w="5093"/>
      </w:tblGrid>
      <w:tr w:rsidR="00E16F53" w14:paraId="66283F38" w14:textId="77777777">
        <w:trPr>
          <w:cnfStyle w:val="100000000000" w:firstRow="1" w:lastRow="0" w:firstColumn="0" w:lastColumn="0" w:oddVBand="0" w:evenVBand="0" w:oddHBand="0" w:evenHBand="0" w:firstRowFirstColumn="0" w:firstRowLastColumn="0" w:lastRowFirstColumn="0" w:lastRowLastColumn="0"/>
        </w:trPr>
        <w:tc>
          <w:tcPr>
            <w:tcW w:w="6480" w:type="dxa"/>
            <w:tcBorders>
              <w:top w:val="single" w:sz="4" w:space="0" w:color="0070C0"/>
              <w:left w:val="single" w:sz="4" w:space="0" w:color="0070C0"/>
              <w:bottom w:val="single" w:sz="4" w:space="0" w:color="6E6E6E"/>
            </w:tcBorders>
            <w:shd w:val="clear" w:color="auto" w:fill="0070C0"/>
          </w:tcPr>
          <w:p w14:paraId="0B3D1821" w14:textId="77777777" w:rsidR="00E16F53" w:rsidRDefault="00781240">
            <w:pPr>
              <w:pStyle w:val="ProductList-TableBody"/>
            </w:pPr>
            <w:r>
              <w:rPr>
                <w:color w:val="FFFFFF"/>
              </w:rPr>
              <w:t>Licence na odběr doplňku na základě počtu uživatelů</w:t>
            </w:r>
          </w:p>
        </w:tc>
        <w:tc>
          <w:tcPr>
            <w:tcW w:w="5640" w:type="dxa"/>
            <w:tcBorders>
              <w:top w:val="single" w:sz="4" w:space="0" w:color="0070C0"/>
              <w:bottom w:val="single" w:sz="4" w:space="0" w:color="6E6E6E"/>
              <w:right w:val="single" w:sz="4" w:space="0" w:color="0070C0"/>
            </w:tcBorders>
            <w:shd w:val="clear" w:color="auto" w:fill="0070C0"/>
          </w:tcPr>
          <w:p w14:paraId="41D36721" w14:textId="77777777" w:rsidR="00E16F53" w:rsidRDefault="00781240">
            <w:pPr>
              <w:pStyle w:val="ProductList-TableBody"/>
            </w:pPr>
            <w:r>
              <w:rPr>
                <w:color w:val="FFFFFF"/>
              </w:rPr>
              <w:t>Kvalifikující licence</w:t>
            </w:r>
          </w:p>
        </w:tc>
      </w:tr>
      <w:tr w:rsidR="00E16F53" w14:paraId="51EB0473" w14:textId="77777777">
        <w:tc>
          <w:tcPr>
            <w:tcW w:w="6480" w:type="dxa"/>
            <w:tcBorders>
              <w:top w:val="single" w:sz="4" w:space="0" w:color="6E6E6E"/>
              <w:left w:val="single" w:sz="4" w:space="0" w:color="6E6E6E"/>
              <w:bottom w:val="none" w:sz="4" w:space="0" w:color="6E6E6E"/>
              <w:right w:val="single" w:sz="4" w:space="0" w:color="6E6E6E"/>
            </w:tcBorders>
          </w:tcPr>
          <w:p w14:paraId="310E2634" w14:textId="77777777" w:rsidR="00E16F53" w:rsidRDefault="00781240">
            <w:pPr>
              <w:pStyle w:val="ProductList-TableBody"/>
            </w:pPr>
            <w:r>
              <w:t>Doplněk Skype for Business Online Plan 1</w:t>
            </w:r>
          </w:p>
        </w:tc>
        <w:tc>
          <w:tcPr>
            <w:tcW w:w="5640" w:type="dxa"/>
            <w:tcBorders>
              <w:top w:val="single" w:sz="4" w:space="0" w:color="6E6E6E"/>
              <w:left w:val="single" w:sz="4" w:space="0" w:color="6E6E6E"/>
              <w:bottom w:val="single" w:sz="4" w:space="0" w:color="6E6E6E"/>
              <w:right w:val="single" w:sz="4" w:space="0" w:color="6E6E6E"/>
            </w:tcBorders>
          </w:tcPr>
          <w:p w14:paraId="06DC7116" w14:textId="77777777" w:rsidR="00E16F53" w:rsidRDefault="00781240">
            <w:pPr>
              <w:pStyle w:val="ProductList-TableBody"/>
            </w:pPr>
            <w:r>
              <w:t>Skype for Business Standard CAL</w:t>
            </w:r>
          </w:p>
        </w:tc>
      </w:tr>
      <w:tr w:rsidR="00E16F53" w14:paraId="1784B440" w14:textId="77777777">
        <w:tc>
          <w:tcPr>
            <w:tcW w:w="6480" w:type="dxa"/>
            <w:tcBorders>
              <w:top w:val="none" w:sz="4" w:space="0" w:color="6E6E6E"/>
              <w:left w:val="single" w:sz="4" w:space="0" w:color="6E6E6E"/>
              <w:bottom w:val="single" w:sz="4" w:space="0" w:color="6E6E6E"/>
              <w:right w:val="single" w:sz="4" w:space="0" w:color="6E6E6E"/>
            </w:tcBorders>
          </w:tcPr>
          <w:p w14:paraId="4016971B" w14:textId="77777777" w:rsidR="00E16F53" w:rsidRDefault="00E16F53">
            <w:pPr>
              <w:pStyle w:val="ProductList-TableBody"/>
            </w:pPr>
          </w:p>
        </w:tc>
        <w:tc>
          <w:tcPr>
            <w:tcW w:w="5640" w:type="dxa"/>
            <w:tcBorders>
              <w:top w:val="single" w:sz="4" w:space="0" w:color="6E6E6E"/>
              <w:left w:val="single" w:sz="4" w:space="0" w:color="6E6E6E"/>
              <w:bottom w:val="single" w:sz="4" w:space="0" w:color="6E6E6E"/>
              <w:right w:val="single" w:sz="4" w:space="0" w:color="6E6E6E"/>
            </w:tcBorders>
          </w:tcPr>
          <w:p w14:paraId="3DAFACCB" w14:textId="77777777" w:rsidR="00E16F53" w:rsidRDefault="00781240">
            <w:pPr>
              <w:pStyle w:val="ProductList-TableBody"/>
            </w:pPr>
            <w:r>
              <w:t>Sada Core CAL</w:t>
            </w:r>
          </w:p>
        </w:tc>
      </w:tr>
    </w:tbl>
    <w:p w14:paraId="5903C02F" w14:textId="77777777" w:rsidR="00E16F53" w:rsidRDefault="00E16F53">
      <w:pPr>
        <w:pStyle w:val="ProductList-Body"/>
      </w:pPr>
    </w:p>
    <w:p w14:paraId="7FF0A91B" w14:textId="77777777" w:rsidR="00E16F53" w:rsidRDefault="00781240">
      <w:pPr>
        <w:pStyle w:val="ProductList-Offering2HeadingNoBorder"/>
        <w:outlineLvl w:val="2"/>
      </w:pPr>
      <w:r>
        <w:t>Microsoft Intune</w:t>
      </w:r>
      <w:r>
        <w:fldChar w:fldCharType="begin"/>
      </w:r>
      <w:r>
        <w:instrText xml:space="preserve"> TC "</w:instrText>
      </w:r>
      <w:bookmarkStart w:id="392" w:name="_Toc36309780"/>
      <w:r>
        <w:instrText>Microsoft Intune</w:instrText>
      </w:r>
      <w:bookmarkEnd w:id="392"/>
      <w:r>
        <w:instrText>" \l 3</w:instrText>
      </w:r>
      <w:r>
        <w:fldChar w:fldCharType="end"/>
      </w:r>
    </w:p>
    <w:tbl>
      <w:tblPr>
        <w:tblStyle w:val="PURTable"/>
        <w:tblW w:w="0" w:type="dxa"/>
        <w:tblLook w:val="04A0" w:firstRow="1" w:lastRow="0" w:firstColumn="1" w:lastColumn="0" w:noHBand="0" w:noVBand="1"/>
      </w:tblPr>
      <w:tblGrid>
        <w:gridCol w:w="5719"/>
        <w:gridCol w:w="5197"/>
      </w:tblGrid>
      <w:tr w:rsidR="00E16F53" w14:paraId="744C8F44" w14:textId="77777777">
        <w:trPr>
          <w:cnfStyle w:val="100000000000" w:firstRow="1" w:lastRow="0" w:firstColumn="0" w:lastColumn="0" w:oddVBand="0" w:evenVBand="0" w:oddHBand="0" w:evenHBand="0" w:firstRowFirstColumn="0" w:firstRowLastColumn="0" w:lastRowFirstColumn="0" w:lastRowLastColumn="0"/>
        </w:trPr>
        <w:tc>
          <w:tcPr>
            <w:tcW w:w="6360" w:type="dxa"/>
            <w:tcBorders>
              <w:top w:val="single" w:sz="4" w:space="0" w:color="0070C0"/>
              <w:left w:val="single" w:sz="4" w:space="0" w:color="0070C0"/>
              <w:bottom w:val="single" w:sz="4" w:space="0" w:color="6E6E6E"/>
            </w:tcBorders>
            <w:shd w:val="clear" w:color="auto" w:fill="0070C0"/>
          </w:tcPr>
          <w:p w14:paraId="4E946F70" w14:textId="77777777" w:rsidR="00E16F53" w:rsidRDefault="00781240">
            <w:pPr>
              <w:pStyle w:val="ProductList-TableBody"/>
            </w:pPr>
            <w:r>
              <w:rPr>
                <w:color w:val="FFFFFF"/>
              </w:rPr>
              <w:t>Licence na odběr doplňku na základě počtu uživatelů</w:t>
            </w:r>
          </w:p>
        </w:tc>
        <w:tc>
          <w:tcPr>
            <w:tcW w:w="5760" w:type="dxa"/>
            <w:tcBorders>
              <w:top w:val="single" w:sz="4" w:space="0" w:color="0070C0"/>
              <w:bottom w:val="single" w:sz="4" w:space="0" w:color="6E6E6E"/>
              <w:right w:val="single" w:sz="4" w:space="0" w:color="0070C0"/>
            </w:tcBorders>
            <w:shd w:val="clear" w:color="auto" w:fill="0070C0"/>
          </w:tcPr>
          <w:p w14:paraId="2F83F4A1" w14:textId="77777777" w:rsidR="00E16F53" w:rsidRDefault="00781240">
            <w:pPr>
              <w:pStyle w:val="ProductList-TableBody"/>
            </w:pPr>
            <w:r>
              <w:rPr>
                <w:color w:val="FFFFFF"/>
              </w:rPr>
              <w:t>Kvalifikující licence</w:t>
            </w:r>
          </w:p>
        </w:tc>
      </w:tr>
      <w:tr w:rsidR="00E16F53" w14:paraId="4FB1DA5B" w14:textId="77777777">
        <w:tc>
          <w:tcPr>
            <w:tcW w:w="6360" w:type="dxa"/>
            <w:tcBorders>
              <w:top w:val="single" w:sz="4" w:space="0" w:color="6E6E6E"/>
              <w:left w:val="single" w:sz="4" w:space="0" w:color="6E6E6E"/>
              <w:bottom w:val="none" w:sz="4" w:space="0" w:color="6E6E6E"/>
              <w:right w:val="single" w:sz="4" w:space="0" w:color="6E6E6E"/>
            </w:tcBorders>
          </w:tcPr>
          <w:p w14:paraId="3821082F" w14:textId="77777777" w:rsidR="00E16F53" w:rsidRDefault="00781240">
            <w:pPr>
              <w:pStyle w:val="ProductList-TableBody"/>
            </w:pPr>
            <w:r>
              <w:t>Doplněk pro Microsoft Intune (licence na odběr na základě počtu uživatelů)</w:t>
            </w:r>
          </w:p>
        </w:tc>
        <w:tc>
          <w:tcPr>
            <w:tcW w:w="5760" w:type="dxa"/>
            <w:tcBorders>
              <w:top w:val="single" w:sz="4" w:space="0" w:color="6E6E6E"/>
              <w:left w:val="single" w:sz="4" w:space="0" w:color="6E6E6E"/>
              <w:bottom w:val="single" w:sz="4" w:space="0" w:color="6E6E6E"/>
              <w:right w:val="single" w:sz="4" w:space="0" w:color="6E6E6E"/>
            </w:tcBorders>
          </w:tcPr>
          <w:p w14:paraId="6643BCE0" w14:textId="77777777" w:rsidR="00E16F53" w:rsidRDefault="00781240">
            <w:pPr>
              <w:pStyle w:val="ProductList-TableBody"/>
            </w:pPr>
            <w:r>
              <w:t>Sada Core CAL</w:t>
            </w:r>
          </w:p>
        </w:tc>
      </w:tr>
      <w:tr w:rsidR="00E16F53" w14:paraId="5CECB6EC" w14:textId="77777777">
        <w:tc>
          <w:tcPr>
            <w:tcW w:w="6360" w:type="dxa"/>
            <w:tcBorders>
              <w:top w:val="none" w:sz="4" w:space="0" w:color="6E6E6E"/>
              <w:left w:val="single" w:sz="4" w:space="0" w:color="6E6E6E"/>
              <w:bottom w:val="single" w:sz="4" w:space="0" w:color="6E6E6E"/>
              <w:right w:val="single" w:sz="4" w:space="0" w:color="6E6E6E"/>
            </w:tcBorders>
          </w:tcPr>
          <w:p w14:paraId="7512ADFF" w14:textId="77777777" w:rsidR="00E16F53" w:rsidRDefault="00E16F53">
            <w:pPr>
              <w:pStyle w:val="ProductList-TableBody"/>
            </w:pPr>
          </w:p>
        </w:tc>
        <w:tc>
          <w:tcPr>
            <w:tcW w:w="5760" w:type="dxa"/>
            <w:tcBorders>
              <w:top w:val="single" w:sz="4" w:space="0" w:color="6E6E6E"/>
              <w:left w:val="single" w:sz="4" w:space="0" w:color="6E6E6E"/>
              <w:bottom w:val="single" w:sz="4" w:space="0" w:color="6E6E6E"/>
              <w:right w:val="single" w:sz="4" w:space="0" w:color="6E6E6E"/>
            </w:tcBorders>
          </w:tcPr>
          <w:p w14:paraId="68AA00C7" w14:textId="77777777" w:rsidR="00E16F53" w:rsidRDefault="00781240">
            <w:pPr>
              <w:pStyle w:val="ProductList-TableBody"/>
            </w:pPr>
            <w:r>
              <w:t>Sada Enterprise CAL</w:t>
            </w:r>
          </w:p>
        </w:tc>
      </w:tr>
      <w:tr w:rsidR="00E16F53" w14:paraId="603A4576" w14:textId="77777777">
        <w:tc>
          <w:tcPr>
            <w:tcW w:w="6360" w:type="dxa"/>
            <w:tcBorders>
              <w:top w:val="single" w:sz="4" w:space="0" w:color="6E6E6E"/>
              <w:left w:val="single" w:sz="4" w:space="0" w:color="6E6E6E"/>
              <w:bottom w:val="none" w:sz="4" w:space="0" w:color="6E6E6E"/>
              <w:right w:val="single" w:sz="4" w:space="0" w:color="6E6E6E"/>
            </w:tcBorders>
          </w:tcPr>
          <w:p w14:paraId="00325368" w14:textId="77777777" w:rsidR="00E16F53" w:rsidRDefault="00781240">
            <w:pPr>
              <w:pStyle w:val="ProductList-TableBody"/>
            </w:pPr>
            <w:r>
              <w:t>Doplněk pro Microsoft Intune for EDU (licence na odběr na základě počtu uživatelů)</w:t>
            </w:r>
          </w:p>
        </w:tc>
        <w:tc>
          <w:tcPr>
            <w:tcW w:w="5760" w:type="dxa"/>
            <w:tcBorders>
              <w:top w:val="single" w:sz="4" w:space="0" w:color="6E6E6E"/>
              <w:left w:val="single" w:sz="4" w:space="0" w:color="6E6E6E"/>
              <w:bottom w:val="single" w:sz="4" w:space="0" w:color="6E6E6E"/>
              <w:right w:val="single" w:sz="4" w:space="0" w:color="6E6E6E"/>
            </w:tcBorders>
          </w:tcPr>
          <w:p w14:paraId="25B65DD4" w14:textId="77777777" w:rsidR="00E16F53" w:rsidRDefault="00781240">
            <w:pPr>
              <w:pStyle w:val="ProductList-TableBody"/>
            </w:pPr>
            <w:r>
              <w:t>Sada Core CAL</w:t>
            </w:r>
          </w:p>
        </w:tc>
      </w:tr>
      <w:tr w:rsidR="00E16F53" w14:paraId="00F0F8D2" w14:textId="77777777">
        <w:tc>
          <w:tcPr>
            <w:tcW w:w="6360" w:type="dxa"/>
            <w:tcBorders>
              <w:top w:val="none" w:sz="4" w:space="0" w:color="6E6E6E"/>
              <w:left w:val="single" w:sz="4" w:space="0" w:color="6E6E6E"/>
              <w:bottom w:val="single" w:sz="4" w:space="0" w:color="6E6E6E"/>
              <w:right w:val="single" w:sz="4" w:space="0" w:color="6E6E6E"/>
            </w:tcBorders>
          </w:tcPr>
          <w:p w14:paraId="3687B7FA" w14:textId="77777777" w:rsidR="00E16F53" w:rsidRDefault="00E16F53">
            <w:pPr>
              <w:pStyle w:val="ProductList-TableBody"/>
            </w:pPr>
          </w:p>
        </w:tc>
        <w:tc>
          <w:tcPr>
            <w:tcW w:w="5760" w:type="dxa"/>
            <w:tcBorders>
              <w:top w:val="single" w:sz="4" w:space="0" w:color="6E6E6E"/>
              <w:left w:val="single" w:sz="4" w:space="0" w:color="6E6E6E"/>
              <w:bottom w:val="single" w:sz="4" w:space="0" w:color="6E6E6E"/>
              <w:right w:val="single" w:sz="4" w:space="0" w:color="6E6E6E"/>
            </w:tcBorders>
          </w:tcPr>
          <w:p w14:paraId="0FA9D22E" w14:textId="77777777" w:rsidR="00E16F53" w:rsidRDefault="00781240">
            <w:pPr>
              <w:pStyle w:val="ProductList-TableBody"/>
            </w:pPr>
            <w:r>
              <w:t>Sada Enterprise CAL</w:t>
            </w:r>
          </w:p>
        </w:tc>
      </w:tr>
    </w:tbl>
    <w:p w14:paraId="3786360E" w14:textId="77777777" w:rsidR="00E16F53" w:rsidRDefault="00E16F53">
      <w:pPr>
        <w:pStyle w:val="ProductList-Body"/>
      </w:pPr>
    </w:p>
    <w:p w14:paraId="32D47F8B" w14:textId="77777777" w:rsidR="00E16F53" w:rsidRDefault="00E16F53">
      <w:pPr>
        <w:pStyle w:val="PURBreadcrumb"/>
      </w:pPr>
    </w:p>
    <w:tbl>
      <w:tblPr>
        <w:tblStyle w:val="PURTable"/>
        <w:tblW w:w="0" w:type="dxa"/>
        <w:tblLook w:val="04A0" w:firstRow="1" w:lastRow="0" w:firstColumn="1" w:lastColumn="0" w:noHBand="0" w:noVBand="1"/>
      </w:tblPr>
      <w:tblGrid>
        <w:gridCol w:w="10916"/>
      </w:tblGrid>
      <w:tr w:rsidR="00E16F53" w14:paraId="0174258A"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D2DCF3D"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5FD0D275" w14:textId="77777777" w:rsidR="00E16F53" w:rsidRDefault="00E16F53">
      <w:pPr>
        <w:pStyle w:val="ProductList-Body"/>
      </w:pPr>
    </w:p>
    <w:p w14:paraId="6926BC9A" w14:textId="77777777" w:rsidR="00E16F53" w:rsidRDefault="00781240">
      <w:pPr>
        <w:pStyle w:val="ProductList-OfferingGroupHeading"/>
        <w:outlineLvl w:val="1"/>
      </w:pPr>
      <w:bookmarkStart w:id="393" w:name="_Sec1240"/>
      <w:r>
        <w:t>Z krytí SA</w:t>
      </w:r>
      <w:bookmarkEnd w:id="393"/>
      <w:r>
        <w:fldChar w:fldCharType="begin"/>
      </w:r>
      <w:r>
        <w:instrText xml:space="preserve"> TC "</w:instrText>
      </w:r>
      <w:bookmarkStart w:id="394" w:name="_Toc36309781"/>
      <w:r>
        <w:instrText>Z krytí SA</w:instrText>
      </w:r>
      <w:bookmarkEnd w:id="394"/>
      <w:r>
        <w:instrText>" \l 2</w:instrText>
      </w:r>
      <w:r>
        <w:fldChar w:fldCharType="end"/>
      </w:r>
    </w:p>
    <w:p w14:paraId="0E1E4D0B" w14:textId="77777777" w:rsidR="00E16F53" w:rsidRDefault="00781240">
      <w:pPr>
        <w:pStyle w:val="ProductList-Body"/>
      </w:pPr>
      <w:r>
        <w:t>Zákazník smí získat licence na odběr produktů z krytí SA namísto krytí SA pro plně hrazené, časově neomezené licence při splnění následujících podmínek:</w:t>
      </w:r>
    </w:p>
    <w:p w14:paraId="3B7E6475" w14:textId="77777777" w:rsidR="00E16F53" w:rsidRDefault="00781240" w:rsidP="00781240">
      <w:pPr>
        <w:pStyle w:val="ProductList-Bullet"/>
        <w:numPr>
          <w:ilvl w:val="0"/>
          <w:numId w:val="70"/>
        </w:numPr>
      </w:pPr>
      <w:r>
        <w:t>Zákazník má aktivní krytí SA nebo prodlužuje krytí pro odpovídající kvalifikující licence</w:t>
      </w:r>
    </w:p>
    <w:p w14:paraId="7AE09E96" w14:textId="77777777" w:rsidR="00E16F53" w:rsidRDefault="00781240" w:rsidP="00781240">
      <w:pPr>
        <w:pStyle w:val="ProductList-Bullet"/>
        <w:numPr>
          <w:ilvl w:val="0"/>
          <w:numId w:val="70"/>
        </w:numPr>
      </w:pPr>
      <w:r>
        <w:t>Zákazník nezíská více než jednu licenci na odběr produktu z krytí SA pro každou kvalifikující licenci, není-li v této příloze uvedeno jinak</w:t>
      </w:r>
    </w:p>
    <w:p w14:paraId="1630E8A4" w14:textId="77777777" w:rsidR="00E16F53" w:rsidRDefault="00781240" w:rsidP="00781240">
      <w:pPr>
        <w:pStyle w:val="ProductList-Bullet"/>
        <w:numPr>
          <w:ilvl w:val="0"/>
          <w:numId w:val="70"/>
        </w:numPr>
      </w:pPr>
      <w:r>
        <w:t xml:space="preserve">Zákazník získá licence na odběr produktu z krytí SA ve výroční datum účinnosti prováděcí smlouvy nebo prodloužení </w:t>
      </w:r>
    </w:p>
    <w:p w14:paraId="6D5990B3" w14:textId="77777777" w:rsidR="00E16F53" w:rsidRDefault="00E16F53">
      <w:pPr>
        <w:pStyle w:val="ProductList-Body"/>
      </w:pPr>
    </w:p>
    <w:p w14:paraId="20111AEA" w14:textId="77777777" w:rsidR="00E16F53" w:rsidRDefault="00781240">
      <w:pPr>
        <w:pStyle w:val="ProductList-Body"/>
      </w:pPr>
      <w:r>
        <w:t>Zákazníci se smlouvou Enterprise Agreement Subscription (EAS) s kontinuálním krytím odběru u kvalifikujících licencí minimálně na tři roky si mohou zakoupit odpovídající licence na odběr produktu z krytí SA. Zákazníci prodlužující smlouvu mohou prodlužovat licence na odběr z krytí SA až do počtu odpovídajících licencí na odběr z krytí SA, kterým končí platnost. Při dalším prodloužení prováděcí smlouvy si mohou zákazníci, kteří si licencovali odběr sady Office 365 před 1. srpnem 2014, v rámci aktuální prováděcí smlouvy zakoupit odpovídající licence na odběr na základě počtu uživatelů z krytí SA pro licencování všech příslušných uživatelů služeb Office 365 včetně uživatelů přidaných během zbývající části aktuální doby účinnosti prováděcí smlouvy.</w:t>
      </w:r>
    </w:p>
    <w:p w14:paraId="4B424E76" w14:textId="77777777" w:rsidR="00E16F53" w:rsidRDefault="00E16F53">
      <w:pPr>
        <w:pStyle w:val="ProductList-Body"/>
      </w:pPr>
    </w:p>
    <w:p w14:paraId="49C8DB56" w14:textId="77777777" w:rsidR="00E16F53" w:rsidRDefault="00781240">
      <w:pPr>
        <w:pStyle w:val="ProductList-Body"/>
      </w:pPr>
      <w:r>
        <w:t xml:space="preserve">Jako jednorázovou výjimku při prvním přechodu z licencování na zařízení z licence na krytí SA si zákazník smí zakoupit větší počet licencí na odběr produktů z krytí SA podle počtu uživatelů, pokud (1) zákazník zakoupí licenci na odběr produktů z krytí SA podle počtu uživatelů pro všechny uživatele svých kvalifikovaných zařízení a (2) v případě licencí pro počítačový operační systém Windows zákazník přidává zařízení nezbytná k tomu, aby vyhověl požadavkům na primární použití v oddílu 2.1.1 </w:t>
      </w:r>
      <w:hyperlink w:anchor="_Sec652">
        <w:r>
          <w:rPr>
            <w:color w:val="00467F"/>
            <w:u w:val="single"/>
          </w:rPr>
          <w:t>Počítačový operační systém Windows</w:t>
        </w:r>
      </w:hyperlink>
      <w:r>
        <w:t xml:space="preserve">. </w:t>
      </w:r>
    </w:p>
    <w:p w14:paraId="39933D3F" w14:textId="77777777" w:rsidR="00E16F53" w:rsidRDefault="00E16F53">
      <w:pPr>
        <w:pStyle w:val="ProductList-Body"/>
      </w:pPr>
    </w:p>
    <w:p w14:paraId="60A16CE8" w14:textId="77777777" w:rsidR="00E16F53" w:rsidRDefault="00781240">
      <w:pPr>
        <w:pStyle w:val="ProductList-Offering2HeadingNoBorder"/>
        <w:outlineLvl w:val="2"/>
      </w:pPr>
      <w:r>
        <w:t>Sady CAL</w:t>
      </w:r>
      <w:r>
        <w:fldChar w:fldCharType="begin"/>
      </w:r>
      <w:r>
        <w:instrText xml:space="preserve"> TC "</w:instrText>
      </w:r>
      <w:bookmarkStart w:id="395" w:name="_Toc36309782"/>
      <w:r>
        <w:instrText>Sady CAL</w:instrText>
      </w:r>
      <w:bookmarkEnd w:id="395"/>
      <w:r>
        <w:instrText>" \l 3</w:instrText>
      </w:r>
      <w:r>
        <w:fldChar w:fldCharType="end"/>
      </w:r>
    </w:p>
    <w:p w14:paraId="2BDBE403" w14:textId="77777777" w:rsidR="00E16F53" w:rsidRDefault="00E16F53">
      <w:pPr>
        <w:pStyle w:val="ProductList-Body"/>
      </w:pPr>
    </w:p>
    <w:tbl>
      <w:tblPr>
        <w:tblStyle w:val="PURTable"/>
        <w:tblW w:w="0" w:type="dxa"/>
        <w:tblLook w:val="04A0" w:firstRow="1" w:lastRow="0" w:firstColumn="1" w:lastColumn="0" w:noHBand="0" w:noVBand="1"/>
      </w:tblPr>
      <w:tblGrid>
        <w:gridCol w:w="5530"/>
        <w:gridCol w:w="5386"/>
      </w:tblGrid>
      <w:tr w:rsidR="00E16F53" w14:paraId="62C710F8"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70C0"/>
              <w:left w:val="single" w:sz="4" w:space="0" w:color="0070C0"/>
              <w:bottom w:val="single" w:sz="4" w:space="0" w:color="6E6E6E"/>
            </w:tcBorders>
            <w:shd w:val="clear" w:color="auto" w:fill="0070C0"/>
          </w:tcPr>
          <w:p w14:paraId="2DC717DD" w14:textId="77777777" w:rsidR="00E16F53" w:rsidRDefault="00781240">
            <w:pPr>
              <w:pStyle w:val="ProductList-TableBody"/>
            </w:pPr>
            <w:r>
              <w:rPr>
                <w:color w:val="FFFFFF"/>
              </w:rPr>
              <w:t>Licence na odběr na základě počtu uživatelů z krytí SA</w:t>
            </w:r>
          </w:p>
        </w:tc>
        <w:tc>
          <w:tcPr>
            <w:tcW w:w="6000" w:type="dxa"/>
            <w:tcBorders>
              <w:top w:val="single" w:sz="4" w:space="0" w:color="0070C0"/>
              <w:bottom w:val="single" w:sz="4" w:space="0" w:color="6E6E6E"/>
              <w:right w:val="single" w:sz="4" w:space="0" w:color="0070C0"/>
            </w:tcBorders>
            <w:shd w:val="clear" w:color="auto" w:fill="0070C0"/>
          </w:tcPr>
          <w:p w14:paraId="49EB4BC8" w14:textId="77777777" w:rsidR="00E16F53" w:rsidRDefault="00781240">
            <w:pPr>
              <w:pStyle w:val="ProductList-TableBody"/>
            </w:pPr>
            <w:r>
              <w:rPr>
                <w:color w:val="FFFFFF"/>
              </w:rPr>
              <w:t>Kvalifikující licence</w:t>
            </w:r>
          </w:p>
        </w:tc>
      </w:tr>
      <w:tr w:rsidR="00E16F53" w14:paraId="125299AA" w14:textId="77777777">
        <w:tc>
          <w:tcPr>
            <w:tcW w:w="6120" w:type="dxa"/>
            <w:tcBorders>
              <w:top w:val="single" w:sz="4" w:space="0" w:color="6E6E6E"/>
              <w:left w:val="single" w:sz="4" w:space="0" w:color="6E6E6E"/>
              <w:bottom w:val="single" w:sz="4" w:space="0" w:color="6E6E6E"/>
              <w:right w:val="single" w:sz="4" w:space="0" w:color="6E6E6E"/>
            </w:tcBorders>
          </w:tcPr>
          <w:p w14:paraId="09E2E7B8" w14:textId="77777777" w:rsidR="00E16F53" w:rsidRDefault="00781240">
            <w:pPr>
              <w:pStyle w:val="ProductList-TableBody"/>
            </w:pPr>
            <w:r>
              <w:lastRenderedPageBreak/>
              <w:t>Core/Enterprise CAL Suite Bridge for Office 365 z krytí SA (licence na odběr podle počtu uživatelů)</w:t>
            </w:r>
          </w:p>
        </w:tc>
        <w:tc>
          <w:tcPr>
            <w:tcW w:w="6000" w:type="dxa"/>
            <w:tcBorders>
              <w:top w:val="single" w:sz="4" w:space="0" w:color="6E6E6E"/>
              <w:left w:val="single" w:sz="4" w:space="0" w:color="6E6E6E"/>
              <w:bottom w:val="single" w:sz="4" w:space="0" w:color="6E6E6E"/>
              <w:right w:val="single" w:sz="4" w:space="0" w:color="6E6E6E"/>
            </w:tcBorders>
          </w:tcPr>
          <w:p w14:paraId="60E0275A" w14:textId="77777777" w:rsidR="00E16F53" w:rsidRDefault="00781240">
            <w:pPr>
              <w:pStyle w:val="ProductList-TableBody"/>
            </w:pPr>
            <w:r>
              <w:t>Sada SA for Parent CAL</w:t>
            </w:r>
          </w:p>
        </w:tc>
      </w:tr>
      <w:tr w:rsidR="00E16F53" w14:paraId="7CE4AC90" w14:textId="77777777">
        <w:tc>
          <w:tcPr>
            <w:tcW w:w="6120" w:type="dxa"/>
            <w:tcBorders>
              <w:top w:val="single" w:sz="4" w:space="0" w:color="6E6E6E"/>
              <w:left w:val="single" w:sz="4" w:space="0" w:color="6E6E6E"/>
              <w:bottom w:val="single" w:sz="4" w:space="0" w:color="6E6E6E"/>
              <w:right w:val="single" w:sz="4" w:space="0" w:color="6E6E6E"/>
            </w:tcBorders>
          </w:tcPr>
          <w:p w14:paraId="05DDCCCD" w14:textId="77777777" w:rsidR="00E16F53" w:rsidRDefault="00781240">
            <w:pPr>
              <w:pStyle w:val="ProductList-TableBody"/>
            </w:pPr>
            <w:r>
              <w:t>Core/Enterprise CAL Bridge for Enterprise Mobility + Security z krytí SA (licence na odběr podle počtu uživatelů)</w:t>
            </w:r>
          </w:p>
        </w:tc>
        <w:tc>
          <w:tcPr>
            <w:tcW w:w="6000" w:type="dxa"/>
            <w:tcBorders>
              <w:top w:val="single" w:sz="4" w:space="0" w:color="6E6E6E"/>
              <w:left w:val="single" w:sz="4" w:space="0" w:color="6E6E6E"/>
              <w:bottom w:val="single" w:sz="4" w:space="0" w:color="6E6E6E"/>
              <w:right w:val="single" w:sz="4" w:space="0" w:color="6E6E6E"/>
            </w:tcBorders>
          </w:tcPr>
          <w:p w14:paraId="2906973C" w14:textId="77777777" w:rsidR="00E16F53" w:rsidRDefault="00781240">
            <w:pPr>
              <w:pStyle w:val="ProductList-TableBody"/>
            </w:pPr>
            <w:r>
              <w:t>Sada SA for Parent CAL</w:t>
            </w:r>
          </w:p>
        </w:tc>
      </w:tr>
    </w:tbl>
    <w:p w14:paraId="6BBD135C" w14:textId="77777777" w:rsidR="00E16F53" w:rsidRDefault="00E16F53">
      <w:pPr>
        <w:pStyle w:val="ProductList-Body"/>
      </w:pPr>
    </w:p>
    <w:p w14:paraId="4F9CA4C9" w14:textId="77777777" w:rsidR="00E16F53" w:rsidRDefault="00781240">
      <w:pPr>
        <w:pStyle w:val="ProductList-Offering2HeadingNoBorder"/>
        <w:outlineLvl w:val="2"/>
      </w:pPr>
      <w:r>
        <w:t>Počítačový operační systém Windows</w:t>
      </w:r>
      <w:r>
        <w:fldChar w:fldCharType="begin"/>
      </w:r>
      <w:r>
        <w:instrText xml:space="preserve"> TC "</w:instrText>
      </w:r>
      <w:bookmarkStart w:id="396" w:name="_Toc36309783"/>
      <w:r>
        <w:instrText>Počítačový operační systém Windows</w:instrText>
      </w:r>
      <w:bookmarkEnd w:id="396"/>
      <w:r>
        <w:instrText>" \l 3</w:instrText>
      </w:r>
      <w:r>
        <w:fldChar w:fldCharType="end"/>
      </w:r>
    </w:p>
    <w:p w14:paraId="476A904E" w14:textId="77777777" w:rsidR="00E16F53" w:rsidRDefault="00E16F53">
      <w:pPr>
        <w:pStyle w:val="ProductList-Body"/>
      </w:pPr>
    </w:p>
    <w:tbl>
      <w:tblPr>
        <w:tblStyle w:val="PURTable"/>
        <w:tblW w:w="0" w:type="dxa"/>
        <w:tblLook w:val="04A0" w:firstRow="1" w:lastRow="0" w:firstColumn="1" w:lastColumn="0" w:noHBand="0" w:noVBand="1"/>
      </w:tblPr>
      <w:tblGrid>
        <w:gridCol w:w="5508"/>
        <w:gridCol w:w="5408"/>
      </w:tblGrid>
      <w:tr w:rsidR="00E16F53" w14:paraId="7A584539"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70C0"/>
              <w:left w:val="single" w:sz="4" w:space="0" w:color="0070C0"/>
              <w:bottom w:val="single" w:sz="4" w:space="0" w:color="6E6E6E"/>
            </w:tcBorders>
            <w:shd w:val="clear" w:color="auto" w:fill="0070C0"/>
          </w:tcPr>
          <w:p w14:paraId="5E2EDFA5" w14:textId="77777777" w:rsidR="00E16F53" w:rsidRDefault="00781240">
            <w:pPr>
              <w:pStyle w:val="ProductList-TableBody"/>
            </w:pPr>
            <w:r>
              <w:rPr>
                <w:color w:val="FFFFFF"/>
              </w:rPr>
              <w:t>Licence na odběr na základě počtu uživatelů z krytí SA</w:t>
            </w:r>
          </w:p>
        </w:tc>
        <w:tc>
          <w:tcPr>
            <w:tcW w:w="6000" w:type="dxa"/>
            <w:tcBorders>
              <w:top w:val="single" w:sz="4" w:space="0" w:color="0070C0"/>
              <w:bottom w:val="single" w:sz="4" w:space="0" w:color="6E6E6E"/>
              <w:right w:val="single" w:sz="4" w:space="0" w:color="0070C0"/>
            </w:tcBorders>
            <w:shd w:val="clear" w:color="auto" w:fill="0070C0"/>
          </w:tcPr>
          <w:p w14:paraId="47469894" w14:textId="77777777" w:rsidR="00E16F53" w:rsidRDefault="00781240">
            <w:pPr>
              <w:pStyle w:val="ProductList-TableBody"/>
            </w:pPr>
            <w:r>
              <w:rPr>
                <w:color w:val="FFFFFF"/>
              </w:rPr>
              <w:t>Kvalifikující licence</w:t>
            </w:r>
          </w:p>
        </w:tc>
      </w:tr>
      <w:tr w:rsidR="00E16F53" w14:paraId="53B6F0B4" w14:textId="77777777">
        <w:tc>
          <w:tcPr>
            <w:tcW w:w="6120" w:type="dxa"/>
            <w:tcBorders>
              <w:top w:val="single" w:sz="4" w:space="0" w:color="6E6E6E"/>
              <w:left w:val="single" w:sz="4" w:space="0" w:color="6E6E6E"/>
              <w:bottom w:val="single" w:sz="4" w:space="0" w:color="6E6E6E"/>
              <w:right w:val="single" w:sz="4" w:space="0" w:color="6E6E6E"/>
            </w:tcBorders>
          </w:tcPr>
          <w:p w14:paraId="27648548" w14:textId="77777777" w:rsidR="00E16F53" w:rsidRDefault="00781240">
            <w:pPr>
              <w:pStyle w:val="ProductList-TableBody"/>
            </w:pPr>
            <w:r>
              <w:t>Windows 10 Enterprise E3/E5 z krytí SA (licence na odběr)</w:t>
            </w:r>
          </w:p>
        </w:tc>
        <w:tc>
          <w:tcPr>
            <w:tcW w:w="6000" w:type="dxa"/>
            <w:tcBorders>
              <w:top w:val="single" w:sz="4" w:space="0" w:color="6E6E6E"/>
              <w:left w:val="single" w:sz="4" w:space="0" w:color="6E6E6E"/>
              <w:bottom w:val="single" w:sz="4" w:space="0" w:color="6E6E6E"/>
              <w:right w:val="single" w:sz="4" w:space="0" w:color="6E6E6E"/>
            </w:tcBorders>
          </w:tcPr>
          <w:p w14:paraId="5659F272" w14:textId="77777777" w:rsidR="00E16F53" w:rsidRDefault="00781240">
            <w:pPr>
              <w:pStyle w:val="ProductList-TableBody"/>
            </w:pPr>
            <w:r>
              <w:t>Krytí SA pro počítačový operační systém Windows,</w:t>
            </w:r>
          </w:p>
        </w:tc>
      </w:tr>
    </w:tbl>
    <w:p w14:paraId="2C3D1BCF" w14:textId="77777777" w:rsidR="00E16F53" w:rsidRDefault="00E16F53">
      <w:pPr>
        <w:pStyle w:val="ProductList-Body"/>
      </w:pPr>
    </w:p>
    <w:p w14:paraId="3F6095B0" w14:textId="77777777" w:rsidR="00E16F53" w:rsidRDefault="00781240">
      <w:pPr>
        <w:pStyle w:val="ProductList-Offering2HeadingNoBorder"/>
        <w:outlineLvl w:val="2"/>
      </w:pPr>
      <w:r>
        <w:t>Microsoft 365</w:t>
      </w:r>
      <w:r>
        <w:fldChar w:fldCharType="begin"/>
      </w:r>
      <w:r>
        <w:instrText xml:space="preserve"> TC "</w:instrText>
      </w:r>
      <w:bookmarkStart w:id="397" w:name="_Toc36309784"/>
      <w:r>
        <w:instrText>Microsoft 365</w:instrText>
      </w:r>
      <w:bookmarkEnd w:id="397"/>
      <w:r>
        <w:instrText xml:space="preserve"> " \l 3</w:instrText>
      </w:r>
      <w:r>
        <w:fldChar w:fldCharType="end"/>
      </w:r>
    </w:p>
    <w:p w14:paraId="775B5155" w14:textId="77777777" w:rsidR="00E16F53" w:rsidRDefault="00781240">
      <w:pPr>
        <w:pStyle w:val="ProductList-Body"/>
      </w:pPr>
      <w:r>
        <w:t xml:space="preserve">Pro získání licence na odběr služby Microsoft 365 z krytí SA podle počtu uživatelů musí zákazník splnit požadavky pro oprávněnost a přidělení licence pro každou komponentu služby Microsoft 365. Licence na odběr služby Microsoft 365 z krytí SA podle počtu uživatelů poskytují stejné výhody krytí SA jako licence na odběr komponent produktů z krytí SA služby Microsoft 365 z krytí SA podle počtu uživatelů. Komponenty služby Microsoft 365 E3/E5 jsou Office 365 E3/E5, Enterprise Mobility + Security E3/E5 a Windows 10 Enterprise E3/E5 na uživatele. </w:t>
      </w:r>
    </w:p>
    <w:p w14:paraId="054C2644" w14:textId="77777777" w:rsidR="00E16F53" w:rsidRDefault="00E16F53">
      <w:pPr>
        <w:pStyle w:val="ProductList-Body"/>
      </w:pPr>
    </w:p>
    <w:tbl>
      <w:tblPr>
        <w:tblStyle w:val="PURTable"/>
        <w:tblW w:w="0" w:type="dxa"/>
        <w:tblLook w:val="04A0" w:firstRow="1" w:lastRow="0" w:firstColumn="1" w:lastColumn="0" w:noHBand="0" w:noVBand="1"/>
      </w:tblPr>
      <w:tblGrid>
        <w:gridCol w:w="5593"/>
        <w:gridCol w:w="5323"/>
      </w:tblGrid>
      <w:tr w:rsidR="00E16F53" w14:paraId="74A57BAB" w14:textId="77777777">
        <w:trPr>
          <w:cnfStyle w:val="100000000000" w:firstRow="1" w:lastRow="0" w:firstColumn="0" w:lastColumn="0" w:oddVBand="0" w:evenVBand="0" w:oddHBand="0" w:evenHBand="0" w:firstRowFirstColumn="0" w:firstRowLastColumn="0" w:lastRowFirstColumn="0" w:lastRowLastColumn="0"/>
        </w:trPr>
        <w:tc>
          <w:tcPr>
            <w:tcW w:w="6240" w:type="dxa"/>
            <w:tcBorders>
              <w:top w:val="single" w:sz="4" w:space="0" w:color="0070C0"/>
              <w:left w:val="single" w:sz="4" w:space="0" w:color="0070C0"/>
              <w:bottom w:val="single" w:sz="4" w:space="0" w:color="6E6E6E"/>
            </w:tcBorders>
            <w:shd w:val="clear" w:color="auto" w:fill="0070C0"/>
          </w:tcPr>
          <w:p w14:paraId="55649FE5" w14:textId="77777777" w:rsidR="00E16F53" w:rsidRDefault="00781240">
            <w:pPr>
              <w:pStyle w:val="ProductList-TableBody"/>
            </w:pPr>
            <w:r>
              <w:rPr>
                <w:color w:val="FFFFFF"/>
              </w:rPr>
              <w:t>Licence na odběr na základě počtu uživatelů z krytí SA</w:t>
            </w:r>
          </w:p>
        </w:tc>
        <w:tc>
          <w:tcPr>
            <w:tcW w:w="5880" w:type="dxa"/>
            <w:tcBorders>
              <w:top w:val="single" w:sz="4" w:space="0" w:color="0070C0"/>
              <w:bottom w:val="single" w:sz="4" w:space="0" w:color="6E6E6E"/>
              <w:right w:val="single" w:sz="4" w:space="0" w:color="0070C0"/>
            </w:tcBorders>
            <w:shd w:val="clear" w:color="auto" w:fill="0070C0"/>
          </w:tcPr>
          <w:p w14:paraId="1056FFF1" w14:textId="77777777" w:rsidR="00E16F53" w:rsidRDefault="00781240">
            <w:pPr>
              <w:pStyle w:val="ProductList-TableBody"/>
            </w:pPr>
            <w:r>
              <w:rPr>
                <w:color w:val="FFFFFF"/>
              </w:rPr>
              <w:t>Kvalifikující licence</w:t>
            </w:r>
          </w:p>
        </w:tc>
      </w:tr>
      <w:tr w:rsidR="00E16F53" w14:paraId="583E2BF1" w14:textId="77777777">
        <w:tc>
          <w:tcPr>
            <w:tcW w:w="6240" w:type="dxa"/>
            <w:tcBorders>
              <w:top w:val="single" w:sz="4" w:space="0" w:color="6E6E6E"/>
              <w:left w:val="single" w:sz="4" w:space="0" w:color="6E6E6E"/>
              <w:bottom w:val="single" w:sz="4" w:space="0" w:color="6E6E6E"/>
              <w:right w:val="single" w:sz="4" w:space="0" w:color="6E6E6E"/>
            </w:tcBorders>
          </w:tcPr>
          <w:p w14:paraId="0B863507" w14:textId="77777777" w:rsidR="00E16F53" w:rsidRDefault="00781240">
            <w:pPr>
              <w:pStyle w:val="ProductList-TableBody"/>
            </w:pPr>
            <w:r>
              <w:t>Microsoft 365 E3/E5 z krytí SA (licence na odběr podle počtu uživatelů)</w:t>
            </w:r>
          </w:p>
        </w:tc>
        <w:tc>
          <w:tcPr>
            <w:tcW w:w="5880" w:type="dxa"/>
            <w:tcBorders>
              <w:top w:val="single" w:sz="4" w:space="0" w:color="6E6E6E"/>
              <w:left w:val="single" w:sz="4" w:space="0" w:color="6E6E6E"/>
              <w:bottom w:val="single" w:sz="4" w:space="0" w:color="6E6E6E"/>
              <w:right w:val="single" w:sz="4" w:space="0" w:color="6E6E6E"/>
            </w:tcBorders>
          </w:tcPr>
          <w:p w14:paraId="36AD0238" w14:textId="77777777" w:rsidR="00E16F53" w:rsidRDefault="00781240">
            <w:pPr>
              <w:pStyle w:val="ProductList-TableBody"/>
            </w:pPr>
            <w:r>
              <w:t>Krytí SA pro počítačový operační systém Windows a</w:t>
            </w:r>
          </w:p>
          <w:p w14:paraId="263AEC6C" w14:textId="77777777" w:rsidR="00E16F53" w:rsidRDefault="00781240">
            <w:pPr>
              <w:pStyle w:val="ProductList-TableBody"/>
            </w:pPr>
            <w:r>
              <w:t>sada Core/Enterprise CAL, a</w:t>
            </w:r>
          </w:p>
          <w:p w14:paraId="3D8CA90D" w14:textId="77777777" w:rsidR="00E16F53" w:rsidRDefault="00781240">
            <w:pPr>
              <w:pStyle w:val="ProductList-TableBody"/>
            </w:pPr>
            <w:r>
              <w:t>Office Professional Plus</w:t>
            </w:r>
          </w:p>
        </w:tc>
      </w:tr>
    </w:tbl>
    <w:p w14:paraId="64289CAF" w14:textId="77777777" w:rsidR="00E16F53" w:rsidRDefault="00E16F53">
      <w:pPr>
        <w:pStyle w:val="ProductList-Body"/>
      </w:pPr>
    </w:p>
    <w:p w14:paraId="050FC124" w14:textId="77777777" w:rsidR="00E16F53" w:rsidRDefault="00781240">
      <w:pPr>
        <w:pStyle w:val="ProductList-Offering2HeadingNoBorder"/>
        <w:outlineLvl w:val="2"/>
      </w:pPr>
      <w:r>
        <w:t>Enterprise Mobility + Security</w:t>
      </w:r>
      <w:r>
        <w:fldChar w:fldCharType="begin"/>
      </w:r>
      <w:r>
        <w:instrText xml:space="preserve"> TC "</w:instrText>
      </w:r>
      <w:bookmarkStart w:id="398" w:name="_Toc36309785"/>
      <w:r>
        <w:instrText>Enterprise Mobility + Security</w:instrText>
      </w:r>
      <w:bookmarkEnd w:id="398"/>
      <w:r>
        <w:instrText xml:space="preserve"> " \l 3</w:instrText>
      </w:r>
      <w:r>
        <w:fldChar w:fldCharType="end"/>
      </w:r>
    </w:p>
    <w:p w14:paraId="48713434" w14:textId="77777777" w:rsidR="00E16F53" w:rsidRDefault="00781240">
      <w:pPr>
        <w:pStyle w:val="ProductList-Body"/>
      </w:pPr>
      <w:r>
        <w:t>Licence na odběr pro Enterprise Mobility + Security z krytí SA podle počtu uživatelů opravňují zákazníka k užívání výhod krytí SA na základě kvalifikujících licencí.</w:t>
      </w:r>
    </w:p>
    <w:p w14:paraId="39EC9C96" w14:textId="77777777" w:rsidR="00E16F53" w:rsidRDefault="00E16F53">
      <w:pPr>
        <w:pStyle w:val="ProductList-Body"/>
      </w:pPr>
    </w:p>
    <w:p w14:paraId="453FFD56" w14:textId="77777777" w:rsidR="00E16F53" w:rsidRDefault="00781240">
      <w:pPr>
        <w:pStyle w:val="ProductList-Body"/>
      </w:pPr>
      <w:r>
        <w:t>Licence na odběr produktů z krytí SA podle počtu uživatelů vyžadují odpovídající licence CAL Suite Bridge nebo USL uvedené níže:</w:t>
      </w:r>
    </w:p>
    <w:p w14:paraId="42E693B9" w14:textId="77777777" w:rsidR="00E16F53" w:rsidRDefault="00E16F53">
      <w:pPr>
        <w:pStyle w:val="ProductList-Body"/>
      </w:pPr>
    </w:p>
    <w:tbl>
      <w:tblPr>
        <w:tblStyle w:val="PURTable"/>
        <w:tblW w:w="0" w:type="dxa"/>
        <w:tblLook w:val="04A0" w:firstRow="1" w:lastRow="0" w:firstColumn="1" w:lastColumn="0" w:noHBand="0" w:noVBand="1"/>
      </w:tblPr>
      <w:tblGrid>
        <w:gridCol w:w="3741"/>
        <w:gridCol w:w="3747"/>
        <w:gridCol w:w="3428"/>
      </w:tblGrid>
      <w:tr w:rsidR="00E16F53" w14:paraId="78A63B83"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4" w:space="0" w:color="0070C0"/>
              <w:left w:val="single" w:sz="4" w:space="0" w:color="0070C0"/>
              <w:bottom w:val="single" w:sz="4" w:space="0" w:color="6E6E6E"/>
            </w:tcBorders>
            <w:shd w:val="clear" w:color="auto" w:fill="0070C0"/>
          </w:tcPr>
          <w:p w14:paraId="22BE04FD" w14:textId="77777777" w:rsidR="00E16F53" w:rsidRDefault="00781240">
            <w:pPr>
              <w:pStyle w:val="ProductList-TableBody"/>
            </w:pPr>
            <w:r>
              <w:rPr>
                <w:color w:val="FFFFFF"/>
              </w:rPr>
              <w:t>Licence na odběr na základě počtu uživatelů z krytí SA</w:t>
            </w:r>
          </w:p>
        </w:tc>
        <w:tc>
          <w:tcPr>
            <w:tcW w:w="4160" w:type="dxa"/>
            <w:tcBorders>
              <w:top w:val="single" w:sz="4" w:space="0" w:color="0070C0"/>
              <w:bottom w:val="single" w:sz="4" w:space="0" w:color="6E6E6E"/>
            </w:tcBorders>
            <w:shd w:val="clear" w:color="auto" w:fill="0070C0"/>
          </w:tcPr>
          <w:p w14:paraId="6ED21D26" w14:textId="77777777" w:rsidR="00E16F53" w:rsidRDefault="00781240">
            <w:pPr>
              <w:pStyle w:val="ProductList-TableBody"/>
            </w:pPr>
            <w:r>
              <w:rPr>
                <w:color w:val="FFFFFF"/>
              </w:rPr>
              <w:t>Kvalifikující licence</w:t>
            </w:r>
          </w:p>
        </w:tc>
        <w:tc>
          <w:tcPr>
            <w:tcW w:w="3680" w:type="dxa"/>
            <w:tcBorders>
              <w:top w:val="single" w:sz="4" w:space="0" w:color="0070C0"/>
              <w:bottom w:val="single" w:sz="4" w:space="0" w:color="6E6E6E"/>
              <w:right w:val="single" w:sz="4" w:space="0" w:color="0070C0"/>
            </w:tcBorders>
            <w:shd w:val="clear" w:color="auto" w:fill="0070C0"/>
          </w:tcPr>
          <w:p w14:paraId="0DB52056" w14:textId="77777777" w:rsidR="00E16F53" w:rsidRDefault="00781240">
            <w:pPr>
              <w:pStyle w:val="ProductList-TableBody"/>
            </w:pPr>
            <w:r>
              <w:rPr>
                <w:color w:val="FFFFFF"/>
              </w:rPr>
              <w:t>Požadovaný produkt CAL Suite Bridge nebo USL</w:t>
            </w:r>
          </w:p>
        </w:tc>
      </w:tr>
      <w:tr w:rsidR="00E16F53" w14:paraId="77CDAE4F" w14:textId="77777777">
        <w:tc>
          <w:tcPr>
            <w:tcW w:w="4160" w:type="dxa"/>
            <w:tcBorders>
              <w:top w:val="single" w:sz="4" w:space="0" w:color="6E6E6E"/>
              <w:left w:val="single" w:sz="4" w:space="0" w:color="6E6E6E"/>
              <w:bottom w:val="none" w:sz="4" w:space="0" w:color="6E6E6E"/>
              <w:right w:val="single" w:sz="4" w:space="0" w:color="6E6E6E"/>
            </w:tcBorders>
          </w:tcPr>
          <w:p w14:paraId="1C45FA3E" w14:textId="77777777" w:rsidR="00E16F53" w:rsidRDefault="00781240">
            <w:pPr>
              <w:pStyle w:val="ProductList-TableBody"/>
            </w:pPr>
            <w:r>
              <w:t>Enterprise Mobility + Security z krytí SA</w:t>
            </w:r>
          </w:p>
        </w:tc>
        <w:tc>
          <w:tcPr>
            <w:tcW w:w="4160" w:type="dxa"/>
            <w:tcBorders>
              <w:top w:val="single" w:sz="4" w:space="0" w:color="6E6E6E"/>
              <w:left w:val="single" w:sz="4" w:space="0" w:color="6E6E6E"/>
              <w:bottom w:val="single" w:sz="4" w:space="0" w:color="6E6E6E"/>
              <w:right w:val="single" w:sz="4" w:space="0" w:color="6E6E6E"/>
            </w:tcBorders>
          </w:tcPr>
          <w:p w14:paraId="439DD47F" w14:textId="77777777" w:rsidR="00E16F53" w:rsidRDefault="00781240">
            <w:pPr>
              <w:pStyle w:val="ProductList-TableBody"/>
            </w:pPr>
            <w:r>
              <w:t>Sada Core CAL</w:t>
            </w:r>
          </w:p>
        </w:tc>
        <w:tc>
          <w:tcPr>
            <w:tcW w:w="3680" w:type="dxa"/>
            <w:tcBorders>
              <w:top w:val="single" w:sz="4" w:space="0" w:color="6E6E6E"/>
              <w:left w:val="single" w:sz="4" w:space="0" w:color="6E6E6E"/>
              <w:bottom w:val="single" w:sz="4" w:space="0" w:color="6E6E6E"/>
              <w:right w:val="single" w:sz="4" w:space="0" w:color="6E6E6E"/>
            </w:tcBorders>
          </w:tcPr>
          <w:p w14:paraId="18EDD9EA" w14:textId="77777777" w:rsidR="00E16F53" w:rsidRDefault="00781240">
            <w:pPr>
              <w:pStyle w:val="ProductList-TableBody"/>
            </w:pPr>
            <w:r>
              <w:t>Core CAL Bridge for Enterprise Mobility + Security nebo Office 365 Enterprise/Government E1, E3, E5</w:t>
            </w:r>
          </w:p>
        </w:tc>
      </w:tr>
      <w:tr w:rsidR="00E16F53" w14:paraId="68196183" w14:textId="77777777">
        <w:tc>
          <w:tcPr>
            <w:tcW w:w="4160" w:type="dxa"/>
            <w:tcBorders>
              <w:top w:val="none" w:sz="4" w:space="0" w:color="6E6E6E"/>
              <w:left w:val="single" w:sz="4" w:space="0" w:color="6E6E6E"/>
              <w:bottom w:val="single" w:sz="4" w:space="0" w:color="6E6E6E"/>
              <w:right w:val="single" w:sz="4" w:space="0" w:color="6E6E6E"/>
            </w:tcBorders>
          </w:tcPr>
          <w:p w14:paraId="28A517C5" w14:textId="77777777" w:rsidR="00E16F53" w:rsidRDefault="00E16F53">
            <w:pPr>
              <w:pStyle w:val="ProductList-TableBody"/>
            </w:pPr>
          </w:p>
        </w:tc>
        <w:tc>
          <w:tcPr>
            <w:tcW w:w="4160" w:type="dxa"/>
            <w:tcBorders>
              <w:top w:val="single" w:sz="4" w:space="0" w:color="6E6E6E"/>
              <w:left w:val="single" w:sz="4" w:space="0" w:color="6E6E6E"/>
              <w:bottom w:val="single" w:sz="4" w:space="0" w:color="6E6E6E"/>
              <w:right w:val="single" w:sz="4" w:space="0" w:color="6E6E6E"/>
            </w:tcBorders>
          </w:tcPr>
          <w:p w14:paraId="608D98D6" w14:textId="77777777" w:rsidR="00E16F53" w:rsidRDefault="00781240">
            <w:pPr>
              <w:pStyle w:val="ProductList-TableBody"/>
            </w:pPr>
            <w:r>
              <w:t>Sada Enterprise CAL</w:t>
            </w:r>
          </w:p>
        </w:tc>
        <w:tc>
          <w:tcPr>
            <w:tcW w:w="3680" w:type="dxa"/>
            <w:tcBorders>
              <w:top w:val="single" w:sz="4" w:space="0" w:color="6E6E6E"/>
              <w:left w:val="single" w:sz="4" w:space="0" w:color="6E6E6E"/>
              <w:bottom w:val="single" w:sz="4" w:space="0" w:color="6E6E6E"/>
              <w:right w:val="single" w:sz="4" w:space="0" w:color="6E6E6E"/>
            </w:tcBorders>
          </w:tcPr>
          <w:p w14:paraId="332D3364" w14:textId="77777777" w:rsidR="00E16F53" w:rsidRDefault="00781240">
            <w:pPr>
              <w:pStyle w:val="ProductList-TableBody"/>
            </w:pPr>
            <w:r>
              <w:t>Enterprise CAL Bridge for Enterprise Mobility + Security nebo Office 365 Enterprise/Government E3, E5</w:t>
            </w:r>
          </w:p>
        </w:tc>
      </w:tr>
    </w:tbl>
    <w:p w14:paraId="30BEC4CB" w14:textId="77777777" w:rsidR="00E16F53" w:rsidRDefault="00E16F53">
      <w:pPr>
        <w:pStyle w:val="ProductList-Body"/>
      </w:pPr>
    </w:p>
    <w:p w14:paraId="2190704C" w14:textId="77777777" w:rsidR="00E16F53" w:rsidRDefault="00781240">
      <w:pPr>
        <w:pStyle w:val="ProductList-Offering2HeadingNoBorder"/>
        <w:outlineLvl w:val="2"/>
      </w:pPr>
      <w:r>
        <w:t>Služby Microsoft Dynamics 365</w:t>
      </w:r>
      <w:r>
        <w:fldChar w:fldCharType="begin"/>
      </w:r>
      <w:r>
        <w:instrText xml:space="preserve"> TC "</w:instrText>
      </w:r>
      <w:bookmarkStart w:id="399" w:name="_Toc36309786"/>
      <w:r>
        <w:instrText>Služby Microsoft Dynamics 365</w:instrText>
      </w:r>
      <w:bookmarkEnd w:id="399"/>
      <w:r>
        <w:instrText>" \l 3</w:instrText>
      </w:r>
      <w:r>
        <w:fldChar w:fldCharType="end"/>
      </w:r>
    </w:p>
    <w:p w14:paraId="3D30D133" w14:textId="77777777" w:rsidR="00E16F53" w:rsidRDefault="00781240">
      <w:pPr>
        <w:pStyle w:val="ProductList-Body"/>
      </w:pPr>
      <w:r>
        <w:t>Zákazníci se smlouvou DPL (ceník pro produkt Dynamics) s aktivním plánem Dynamics Enhancement Plan pro kvalifikující licence si mohou zakoupit odpovídající licence na základě počtu uživatelů k produktu Dynamics 365 z krytí SA. Zákazníci multilicenčního programu a zákazníci DPL (ceník pro produkt Dynamics) mají nárok na získání licencí na základě počtu uživatelů z krytí SA v rámci jiného licenčního programu, než ve kterém byla získána kvalifikující licence.</w:t>
      </w:r>
    </w:p>
    <w:p w14:paraId="14D67735" w14:textId="77777777" w:rsidR="00E16F53" w:rsidRDefault="00E16F53">
      <w:pPr>
        <w:pStyle w:val="ProductList-Body"/>
      </w:pPr>
    </w:p>
    <w:tbl>
      <w:tblPr>
        <w:tblStyle w:val="PURTable"/>
        <w:tblW w:w="0" w:type="dxa"/>
        <w:tblLook w:val="04A0" w:firstRow="1" w:lastRow="0" w:firstColumn="1" w:lastColumn="0" w:noHBand="0" w:noVBand="1"/>
      </w:tblPr>
      <w:tblGrid>
        <w:gridCol w:w="5462"/>
        <w:gridCol w:w="5454"/>
      </w:tblGrid>
      <w:tr w:rsidR="00E16F53" w14:paraId="31D2447A"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70C0"/>
              <w:left w:val="single" w:sz="4" w:space="0" w:color="0070C0"/>
              <w:right w:val="single" w:sz="4" w:space="0" w:color="0070C0"/>
            </w:tcBorders>
            <w:shd w:val="clear" w:color="auto" w:fill="0070C0"/>
          </w:tcPr>
          <w:p w14:paraId="02A7F264" w14:textId="77777777" w:rsidR="00E16F53" w:rsidRDefault="00781240">
            <w:pPr>
              <w:pStyle w:val="ProductList-TableBody"/>
            </w:pPr>
            <w:r>
              <w:rPr>
                <w:color w:val="FFFFFF"/>
              </w:rPr>
              <w:t>Licence na odběr na základě počtu uživatelů z krytí SA</w:t>
            </w:r>
          </w:p>
        </w:tc>
        <w:tc>
          <w:tcPr>
            <w:tcW w:w="6120" w:type="dxa"/>
            <w:tcBorders>
              <w:top w:val="single" w:sz="4" w:space="0" w:color="0070C0"/>
              <w:left w:val="single" w:sz="4" w:space="0" w:color="0070C0"/>
              <w:right w:val="single" w:sz="4" w:space="0" w:color="0070C0"/>
            </w:tcBorders>
            <w:shd w:val="clear" w:color="auto" w:fill="0070C0"/>
          </w:tcPr>
          <w:p w14:paraId="000A9A68" w14:textId="77777777" w:rsidR="00E16F53" w:rsidRDefault="00781240">
            <w:pPr>
              <w:pStyle w:val="ProductList-TableBody"/>
            </w:pPr>
            <w:r>
              <w:rPr>
                <w:color w:val="FFFFFF"/>
              </w:rPr>
              <w:t>Kvalifikující licence</w:t>
            </w:r>
          </w:p>
        </w:tc>
      </w:tr>
      <w:tr w:rsidR="00E16F53" w14:paraId="48CAA8CF" w14:textId="77777777">
        <w:tc>
          <w:tcPr>
            <w:tcW w:w="6120" w:type="dxa"/>
            <w:tcBorders>
              <w:left w:val="single" w:sz="4" w:space="0" w:color="6E6E6E"/>
              <w:bottom w:val="none" w:sz="4" w:space="0" w:color="6E6E6E"/>
              <w:right w:val="single" w:sz="4" w:space="0" w:color="6E6E6E"/>
            </w:tcBorders>
          </w:tcPr>
          <w:p w14:paraId="6A99CBBD" w14:textId="77777777" w:rsidR="00E16F53" w:rsidRDefault="00781240">
            <w:pPr>
              <w:pStyle w:val="ProductList-TableBody"/>
            </w:pPr>
            <w:r>
              <w:t>Dynamics 365 Team Members z krytí SA</w:t>
            </w:r>
          </w:p>
        </w:tc>
        <w:tc>
          <w:tcPr>
            <w:tcW w:w="6120" w:type="dxa"/>
            <w:tcBorders>
              <w:left w:val="single" w:sz="4" w:space="0" w:color="6E6E6E"/>
              <w:bottom w:val="single" w:sz="4" w:space="0" w:color="6E6E6E"/>
              <w:right w:val="single" w:sz="4" w:space="0" w:color="6E6E6E"/>
            </w:tcBorders>
          </w:tcPr>
          <w:p w14:paraId="2929EF36" w14:textId="77777777" w:rsidR="00E16F53" w:rsidRDefault="00781240">
            <w:pPr>
              <w:pStyle w:val="ProductList-TableBody"/>
            </w:pPr>
            <w:r>
              <w:t>Licence CAL k produktu Dynamics AX</w:t>
            </w:r>
          </w:p>
        </w:tc>
      </w:tr>
      <w:tr w:rsidR="00E16F53" w14:paraId="530DDF10" w14:textId="77777777">
        <w:tc>
          <w:tcPr>
            <w:tcW w:w="6120" w:type="dxa"/>
            <w:tcBorders>
              <w:top w:val="none" w:sz="4" w:space="0" w:color="6E6E6E"/>
              <w:left w:val="single" w:sz="4" w:space="0" w:color="6E6E6E"/>
              <w:bottom w:val="none" w:sz="4" w:space="0" w:color="6E6E6E"/>
              <w:right w:val="single" w:sz="4" w:space="0" w:color="6E6E6E"/>
            </w:tcBorders>
          </w:tcPr>
          <w:p w14:paraId="21BADDE6"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8DF8C16" w14:textId="77777777" w:rsidR="00E16F53" w:rsidRDefault="00781240">
            <w:pPr>
              <w:pStyle w:val="ProductList-TableBody"/>
            </w:pPr>
            <w:r>
              <w:t>Licence CAL k produktu Dynamics GP</w:t>
            </w:r>
          </w:p>
        </w:tc>
      </w:tr>
      <w:tr w:rsidR="00E16F53" w14:paraId="6B1F4EAD" w14:textId="77777777">
        <w:tc>
          <w:tcPr>
            <w:tcW w:w="6120" w:type="dxa"/>
            <w:tcBorders>
              <w:top w:val="none" w:sz="4" w:space="0" w:color="6E6E6E"/>
              <w:left w:val="single" w:sz="4" w:space="0" w:color="6E6E6E"/>
              <w:bottom w:val="none" w:sz="4" w:space="0" w:color="6E6E6E"/>
              <w:right w:val="single" w:sz="4" w:space="0" w:color="6E6E6E"/>
            </w:tcBorders>
          </w:tcPr>
          <w:p w14:paraId="5633560F"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0A7950D9" w14:textId="77777777" w:rsidR="00E16F53" w:rsidRDefault="00781240">
            <w:pPr>
              <w:pStyle w:val="ProductList-TableBody"/>
            </w:pPr>
            <w:r>
              <w:t>CAL pro Dynamics NAV</w:t>
            </w:r>
          </w:p>
        </w:tc>
      </w:tr>
      <w:tr w:rsidR="00E16F53" w14:paraId="43BDDE40" w14:textId="77777777">
        <w:tc>
          <w:tcPr>
            <w:tcW w:w="6120" w:type="dxa"/>
            <w:tcBorders>
              <w:top w:val="none" w:sz="4" w:space="0" w:color="6E6E6E"/>
              <w:left w:val="single" w:sz="4" w:space="0" w:color="6E6E6E"/>
              <w:bottom w:val="none" w:sz="4" w:space="0" w:color="6E6E6E"/>
              <w:right w:val="single" w:sz="4" w:space="0" w:color="6E6E6E"/>
            </w:tcBorders>
          </w:tcPr>
          <w:p w14:paraId="2B1A2561"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518CEAF" w14:textId="77777777" w:rsidR="00E16F53" w:rsidRDefault="00781240">
            <w:pPr>
              <w:pStyle w:val="ProductList-TableBody"/>
            </w:pPr>
            <w:r>
              <w:t>Licence CAL k produktu Dynamics SL</w:t>
            </w:r>
          </w:p>
        </w:tc>
      </w:tr>
      <w:tr w:rsidR="00E16F53" w14:paraId="7630EC75" w14:textId="77777777">
        <w:tc>
          <w:tcPr>
            <w:tcW w:w="6120" w:type="dxa"/>
            <w:tcBorders>
              <w:top w:val="none" w:sz="4" w:space="0" w:color="6E6E6E"/>
              <w:left w:val="single" w:sz="4" w:space="0" w:color="6E6E6E"/>
              <w:bottom w:val="none" w:sz="4" w:space="0" w:color="6E6E6E"/>
              <w:right w:val="single" w:sz="4" w:space="0" w:color="6E6E6E"/>
            </w:tcBorders>
          </w:tcPr>
          <w:p w14:paraId="66040C72"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45E7164" w14:textId="77777777" w:rsidR="00E16F53" w:rsidRDefault="00781240">
            <w:pPr>
              <w:pStyle w:val="ProductList-TableBody"/>
            </w:pPr>
            <w:r>
              <w:t>Microsoft XAL CAL</w:t>
            </w:r>
          </w:p>
        </w:tc>
      </w:tr>
      <w:tr w:rsidR="00E16F53" w14:paraId="3008DC53" w14:textId="77777777">
        <w:tc>
          <w:tcPr>
            <w:tcW w:w="6120" w:type="dxa"/>
            <w:tcBorders>
              <w:top w:val="none" w:sz="4" w:space="0" w:color="6E6E6E"/>
              <w:left w:val="single" w:sz="4" w:space="0" w:color="6E6E6E"/>
              <w:bottom w:val="none" w:sz="4" w:space="0" w:color="6E6E6E"/>
              <w:right w:val="single" w:sz="4" w:space="0" w:color="6E6E6E"/>
            </w:tcBorders>
          </w:tcPr>
          <w:p w14:paraId="4DEC2A42"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781DF339" w14:textId="77777777" w:rsidR="00E16F53" w:rsidRDefault="00781240">
            <w:pPr>
              <w:pStyle w:val="ProductList-TableBody"/>
            </w:pPr>
            <w:r>
              <w:t>Řady aplikace Dynamics POS</w:t>
            </w:r>
          </w:p>
        </w:tc>
      </w:tr>
      <w:tr w:rsidR="00E16F53" w14:paraId="405EBD1E" w14:textId="77777777">
        <w:tc>
          <w:tcPr>
            <w:tcW w:w="6120" w:type="dxa"/>
            <w:tcBorders>
              <w:top w:val="none" w:sz="4" w:space="0" w:color="6E6E6E"/>
              <w:left w:val="single" w:sz="4" w:space="0" w:color="6E6E6E"/>
              <w:bottom w:val="none" w:sz="4" w:space="0" w:color="6E6E6E"/>
              <w:right w:val="single" w:sz="4" w:space="0" w:color="6E6E6E"/>
            </w:tcBorders>
          </w:tcPr>
          <w:p w14:paraId="5EF9377D"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9D2A05D" w14:textId="77777777" w:rsidR="00E16F53" w:rsidRDefault="00781240">
            <w:pPr>
              <w:pStyle w:val="ProductList-TableBody"/>
            </w:pPr>
            <w:r>
              <w:t>Řady aplikace Dynamics RMS</w:t>
            </w:r>
          </w:p>
        </w:tc>
      </w:tr>
      <w:tr w:rsidR="00E16F53" w14:paraId="265AB349" w14:textId="77777777">
        <w:tc>
          <w:tcPr>
            <w:tcW w:w="6120" w:type="dxa"/>
            <w:tcBorders>
              <w:top w:val="none" w:sz="4" w:space="0" w:color="6E6E6E"/>
              <w:left w:val="single" w:sz="4" w:space="0" w:color="6E6E6E"/>
              <w:bottom w:val="none" w:sz="4" w:space="0" w:color="6E6E6E"/>
              <w:right w:val="single" w:sz="4" w:space="0" w:color="6E6E6E"/>
            </w:tcBorders>
          </w:tcPr>
          <w:p w14:paraId="0D89FD9F"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01D36873" w14:textId="77777777" w:rsidR="00E16F53" w:rsidRDefault="00781240">
            <w:pPr>
              <w:pStyle w:val="ProductList-TableBody"/>
            </w:pPr>
            <w:r>
              <w:t>CAL pro Dynamics C5</w:t>
            </w:r>
          </w:p>
        </w:tc>
      </w:tr>
      <w:tr w:rsidR="00E16F53" w14:paraId="6056756B" w14:textId="77777777">
        <w:tc>
          <w:tcPr>
            <w:tcW w:w="6120" w:type="dxa"/>
            <w:tcBorders>
              <w:top w:val="none" w:sz="4" w:space="0" w:color="6E6E6E"/>
              <w:left w:val="single" w:sz="4" w:space="0" w:color="6E6E6E"/>
              <w:bottom w:val="none" w:sz="4" w:space="0" w:color="6E6E6E"/>
              <w:right w:val="single" w:sz="4" w:space="0" w:color="6E6E6E"/>
            </w:tcBorders>
          </w:tcPr>
          <w:p w14:paraId="009CB125"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64496B6" w14:textId="77777777" w:rsidR="00E16F53" w:rsidRDefault="00781240">
            <w:pPr>
              <w:pStyle w:val="ProductList-TableBody"/>
            </w:pPr>
            <w:r>
              <w:t>CAL pro Dynamics CRM</w:t>
            </w:r>
          </w:p>
        </w:tc>
      </w:tr>
      <w:tr w:rsidR="00E16F53" w14:paraId="372929D7" w14:textId="77777777">
        <w:tc>
          <w:tcPr>
            <w:tcW w:w="6120" w:type="dxa"/>
            <w:tcBorders>
              <w:top w:val="none" w:sz="4" w:space="0" w:color="6E6E6E"/>
              <w:left w:val="single" w:sz="4" w:space="0" w:color="6E6E6E"/>
              <w:bottom w:val="single" w:sz="4" w:space="0" w:color="6E6E6E"/>
              <w:right w:val="single" w:sz="4" w:space="0" w:color="6E6E6E"/>
            </w:tcBorders>
          </w:tcPr>
          <w:p w14:paraId="6FE38324"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062AE894" w14:textId="77777777" w:rsidR="00E16F53" w:rsidRDefault="00781240">
            <w:pPr>
              <w:pStyle w:val="ProductList-TableBody"/>
            </w:pPr>
            <w:r>
              <w:t>Licence CAL k produktu Dynamics 365 Team Members</w:t>
            </w:r>
          </w:p>
        </w:tc>
      </w:tr>
      <w:tr w:rsidR="00E16F53" w14:paraId="12AFFB70" w14:textId="77777777">
        <w:tc>
          <w:tcPr>
            <w:tcW w:w="6120" w:type="dxa"/>
            <w:tcBorders>
              <w:top w:val="single" w:sz="4" w:space="0" w:color="6E6E6E"/>
              <w:left w:val="single" w:sz="4" w:space="0" w:color="6E6E6E"/>
              <w:bottom w:val="none" w:sz="4" w:space="0" w:color="6E6E6E"/>
              <w:right w:val="single" w:sz="4" w:space="0" w:color="6E6E6E"/>
            </w:tcBorders>
          </w:tcPr>
          <w:p w14:paraId="41370029" w14:textId="77777777" w:rsidR="00E16F53" w:rsidRDefault="00781240">
            <w:pPr>
              <w:pStyle w:val="ProductList-TableBody"/>
            </w:pPr>
            <w:r>
              <w:t>Dynamics 365 Operations – Device z krytí SA</w:t>
            </w:r>
          </w:p>
        </w:tc>
        <w:tc>
          <w:tcPr>
            <w:tcW w:w="6120" w:type="dxa"/>
            <w:tcBorders>
              <w:top w:val="single" w:sz="4" w:space="0" w:color="6E6E6E"/>
              <w:left w:val="single" w:sz="4" w:space="0" w:color="6E6E6E"/>
              <w:bottom w:val="single" w:sz="4" w:space="0" w:color="6E6E6E"/>
              <w:right w:val="single" w:sz="4" w:space="0" w:color="6E6E6E"/>
            </w:tcBorders>
          </w:tcPr>
          <w:p w14:paraId="760E03AD" w14:textId="77777777" w:rsidR="00E16F53" w:rsidRDefault="00781240">
            <w:pPr>
              <w:pStyle w:val="ProductList-TableBody"/>
            </w:pPr>
            <w:r>
              <w:t>Licence CAL k produktu Dynamics AX</w:t>
            </w:r>
          </w:p>
        </w:tc>
      </w:tr>
      <w:tr w:rsidR="00E16F53" w14:paraId="2E36708A" w14:textId="77777777">
        <w:tc>
          <w:tcPr>
            <w:tcW w:w="6120" w:type="dxa"/>
            <w:tcBorders>
              <w:top w:val="none" w:sz="4" w:space="0" w:color="6E6E6E"/>
              <w:left w:val="single" w:sz="4" w:space="0" w:color="6E6E6E"/>
              <w:bottom w:val="none" w:sz="4" w:space="0" w:color="6E6E6E"/>
              <w:right w:val="single" w:sz="4" w:space="0" w:color="6E6E6E"/>
            </w:tcBorders>
          </w:tcPr>
          <w:p w14:paraId="044DA745"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216C2A8" w14:textId="77777777" w:rsidR="00E16F53" w:rsidRDefault="00781240">
            <w:pPr>
              <w:pStyle w:val="ProductList-TableBody"/>
            </w:pPr>
            <w:r>
              <w:t>Licence CAL k produktu Dynamics GP</w:t>
            </w:r>
          </w:p>
        </w:tc>
      </w:tr>
      <w:tr w:rsidR="00E16F53" w14:paraId="2EBCABD4" w14:textId="77777777">
        <w:tc>
          <w:tcPr>
            <w:tcW w:w="6120" w:type="dxa"/>
            <w:tcBorders>
              <w:top w:val="none" w:sz="4" w:space="0" w:color="6E6E6E"/>
              <w:left w:val="single" w:sz="4" w:space="0" w:color="6E6E6E"/>
              <w:bottom w:val="none" w:sz="4" w:space="0" w:color="6E6E6E"/>
              <w:right w:val="single" w:sz="4" w:space="0" w:color="6E6E6E"/>
            </w:tcBorders>
          </w:tcPr>
          <w:p w14:paraId="798818E0"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752F32CC" w14:textId="77777777" w:rsidR="00E16F53" w:rsidRDefault="00781240">
            <w:pPr>
              <w:pStyle w:val="ProductList-TableBody"/>
            </w:pPr>
            <w:r>
              <w:t>CAL pro Dynamics NAV</w:t>
            </w:r>
          </w:p>
        </w:tc>
      </w:tr>
      <w:tr w:rsidR="00E16F53" w14:paraId="419CE672" w14:textId="77777777">
        <w:tc>
          <w:tcPr>
            <w:tcW w:w="6120" w:type="dxa"/>
            <w:tcBorders>
              <w:top w:val="none" w:sz="4" w:space="0" w:color="6E6E6E"/>
              <w:left w:val="single" w:sz="4" w:space="0" w:color="6E6E6E"/>
              <w:bottom w:val="none" w:sz="4" w:space="0" w:color="6E6E6E"/>
              <w:right w:val="single" w:sz="4" w:space="0" w:color="6E6E6E"/>
            </w:tcBorders>
          </w:tcPr>
          <w:p w14:paraId="1718B744"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A3B579D" w14:textId="77777777" w:rsidR="00E16F53" w:rsidRDefault="00781240">
            <w:pPr>
              <w:pStyle w:val="ProductList-TableBody"/>
            </w:pPr>
            <w:r>
              <w:t>Licence CAL k produktu Dynamics SL</w:t>
            </w:r>
          </w:p>
        </w:tc>
      </w:tr>
      <w:tr w:rsidR="00E16F53" w14:paraId="2D638CFC" w14:textId="77777777">
        <w:tc>
          <w:tcPr>
            <w:tcW w:w="6120" w:type="dxa"/>
            <w:tcBorders>
              <w:top w:val="none" w:sz="4" w:space="0" w:color="6E6E6E"/>
              <w:left w:val="single" w:sz="4" w:space="0" w:color="6E6E6E"/>
              <w:bottom w:val="none" w:sz="4" w:space="0" w:color="6E6E6E"/>
              <w:right w:val="single" w:sz="4" w:space="0" w:color="6E6E6E"/>
            </w:tcBorders>
          </w:tcPr>
          <w:p w14:paraId="3B417709"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59806305" w14:textId="77777777" w:rsidR="00E16F53" w:rsidRDefault="00781240">
            <w:pPr>
              <w:pStyle w:val="ProductList-TableBody"/>
            </w:pPr>
            <w:r>
              <w:t>Microsoft XAL CAL</w:t>
            </w:r>
          </w:p>
        </w:tc>
      </w:tr>
      <w:tr w:rsidR="00E16F53" w14:paraId="7AFEF4F1" w14:textId="77777777">
        <w:tc>
          <w:tcPr>
            <w:tcW w:w="6120" w:type="dxa"/>
            <w:tcBorders>
              <w:top w:val="none" w:sz="4" w:space="0" w:color="6E6E6E"/>
              <w:left w:val="single" w:sz="4" w:space="0" w:color="6E6E6E"/>
              <w:bottom w:val="none" w:sz="4" w:space="0" w:color="6E6E6E"/>
              <w:right w:val="single" w:sz="4" w:space="0" w:color="6E6E6E"/>
            </w:tcBorders>
          </w:tcPr>
          <w:p w14:paraId="5F24750A"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4AAE424" w14:textId="77777777" w:rsidR="00E16F53" w:rsidRDefault="00781240">
            <w:pPr>
              <w:pStyle w:val="ProductList-TableBody"/>
            </w:pPr>
            <w:r>
              <w:t>Řady aplikace Dynamics POS</w:t>
            </w:r>
          </w:p>
        </w:tc>
      </w:tr>
      <w:tr w:rsidR="00E16F53" w14:paraId="7869A0D2" w14:textId="77777777">
        <w:tc>
          <w:tcPr>
            <w:tcW w:w="6120" w:type="dxa"/>
            <w:tcBorders>
              <w:top w:val="none" w:sz="4" w:space="0" w:color="6E6E6E"/>
              <w:left w:val="single" w:sz="4" w:space="0" w:color="6E6E6E"/>
              <w:bottom w:val="none" w:sz="4" w:space="0" w:color="6E6E6E"/>
              <w:right w:val="single" w:sz="4" w:space="0" w:color="6E6E6E"/>
            </w:tcBorders>
          </w:tcPr>
          <w:p w14:paraId="2207C6C7"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F617246" w14:textId="77777777" w:rsidR="00E16F53" w:rsidRDefault="00781240">
            <w:pPr>
              <w:pStyle w:val="ProductList-TableBody"/>
            </w:pPr>
            <w:r>
              <w:t>Řady aplikace Dynamics RMS</w:t>
            </w:r>
          </w:p>
        </w:tc>
      </w:tr>
      <w:tr w:rsidR="00E16F53" w14:paraId="430A2205" w14:textId="77777777">
        <w:tc>
          <w:tcPr>
            <w:tcW w:w="6120" w:type="dxa"/>
            <w:tcBorders>
              <w:top w:val="none" w:sz="4" w:space="0" w:color="6E6E6E"/>
              <w:left w:val="single" w:sz="4" w:space="0" w:color="6E6E6E"/>
              <w:bottom w:val="none" w:sz="4" w:space="0" w:color="6E6E6E"/>
              <w:right w:val="single" w:sz="4" w:space="0" w:color="6E6E6E"/>
            </w:tcBorders>
          </w:tcPr>
          <w:p w14:paraId="074B9DBD"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7AEF2277" w14:textId="77777777" w:rsidR="00E16F53" w:rsidRDefault="00781240">
            <w:pPr>
              <w:pStyle w:val="ProductList-TableBody"/>
            </w:pPr>
            <w:r>
              <w:t>CAL pro Dynamics C5</w:t>
            </w:r>
          </w:p>
        </w:tc>
      </w:tr>
      <w:tr w:rsidR="00E16F53" w14:paraId="188FCCA0" w14:textId="77777777">
        <w:tc>
          <w:tcPr>
            <w:tcW w:w="6120" w:type="dxa"/>
            <w:tcBorders>
              <w:top w:val="none" w:sz="4" w:space="0" w:color="6E6E6E"/>
              <w:left w:val="single" w:sz="4" w:space="0" w:color="6E6E6E"/>
              <w:bottom w:val="single" w:sz="4" w:space="0" w:color="6E6E6E"/>
              <w:right w:val="single" w:sz="4" w:space="0" w:color="6E6E6E"/>
            </w:tcBorders>
          </w:tcPr>
          <w:p w14:paraId="76C7FE24"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716DB398" w14:textId="77777777" w:rsidR="00E16F53" w:rsidRDefault="00781240">
            <w:pPr>
              <w:pStyle w:val="ProductList-TableBody"/>
            </w:pPr>
            <w:r>
              <w:t>Dynamics 365 Operations On-premises – CAL na zařízení</w:t>
            </w:r>
          </w:p>
        </w:tc>
      </w:tr>
      <w:tr w:rsidR="00E16F53" w14:paraId="7C6388BB" w14:textId="77777777">
        <w:tc>
          <w:tcPr>
            <w:tcW w:w="6120" w:type="dxa"/>
            <w:tcBorders>
              <w:top w:val="single" w:sz="4" w:space="0" w:color="6E6E6E"/>
              <w:left w:val="single" w:sz="4" w:space="0" w:color="6E6E6E"/>
              <w:bottom w:val="none" w:sz="4" w:space="0" w:color="6E6E6E"/>
              <w:right w:val="single" w:sz="4" w:space="0" w:color="6E6E6E"/>
            </w:tcBorders>
          </w:tcPr>
          <w:p w14:paraId="5FA9DA15" w14:textId="77777777" w:rsidR="00E16F53" w:rsidRDefault="00781240">
            <w:pPr>
              <w:pStyle w:val="ProductList-TableBody"/>
            </w:pPr>
            <w:r>
              <w:t>Dynamics 365 Operations – Activity z krytí SA</w:t>
            </w:r>
          </w:p>
        </w:tc>
        <w:tc>
          <w:tcPr>
            <w:tcW w:w="6120" w:type="dxa"/>
            <w:tcBorders>
              <w:top w:val="single" w:sz="4" w:space="0" w:color="6E6E6E"/>
              <w:left w:val="single" w:sz="4" w:space="0" w:color="6E6E6E"/>
              <w:bottom w:val="single" w:sz="4" w:space="0" w:color="6E6E6E"/>
              <w:right w:val="single" w:sz="4" w:space="0" w:color="6E6E6E"/>
            </w:tcBorders>
          </w:tcPr>
          <w:p w14:paraId="12204E2B" w14:textId="77777777" w:rsidR="00E16F53" w:rsidRDefault="00781240">
            <w:pPr>
              <w:pStyle w:val="ProductList-TableBody"/>
            </w:pPr>
            <w:r>
              <w:t>Licence CAL k produktu Dynamics AX</w:t>
            </w:r>
          </w:p>
        </w:tc>
      </w:tr>
      <w:tr w:rsidR="00E16F53" w14:paraId="76262FFD" w14:textId="77777777">
        <w:tc>
          <w:tcPr>
            <w:tcW w:w="6120" w:type="dxa"/>
            <w:tcBorders>
              <w:top w:val="none" w:sz="4" w:space="0" w:color="6E6E6E"/>
              <w:left w:val="single" w:sz="4" w:space="0" w:color="6E6E6E"/>
              <w:bottom w:val="none" w:sz="4" w:space="0" w:color="6E6E6E"/>
              <w:right w:val="single" w:sz="4" w:space="0" w:color="6E6E6E"/>
            </w:tcBorders>
          </w:tcPr>
          <w:p w14:paraId="11816838"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C87F09B" w14:textId="77777777" w:rsidR="00E16F53" w:rsidRDefault="00781240">
            <w:pPr>
              <w:pStyle w:val="ProductList-TableBody"/>
            </w:pPr>
            <w:r>
              <w:t>Licence CAL k produktu Dynamics GP</w:t>
            </w:r>
          </w:p>
        </w:tc>
      </w:tr>
      <w:tr w:rsidR="00E16F53" w14:paraId="064ED9AC" w14:textId="77777777">
        <w:tc>
          <w:tcPr>
            <w:tcW w:w="6120" w:type="dxa"/>
            <w:tcBorders>
              <w:top w:val="none" w:sz="4" w:space="0" w:color="6E6E6E"/>
              <w:left w:val="single" w:sz="4" w:space="0" w:color="6E6E6E"/>
              <w:bottom w:val="none" w:sz="4" w:space="0" w:color="6E6E6E"/>
              <w:right w:val="single" w:sz="4" w:space="0" w:color="6E6E6E"/>
            </w:tcBorders>
          </w:tcPr>
          <w:p w14:paraId="320BFA44"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08CD833" w14:textId="77777777" w:rsidR="00E16F53" w:rsidRDefault="00781240">
            <w:pPr>
              <w:pStyle w:val="ProductList-TableBody"/>
            </w:pPr>
            <w:r>
              <w:t>CAL pro Dynamics NAV</w:t>
            </w:r>
          </w:p>
        </w:tc>
      </w:tr>
      <w:tr w:rsidR="00E16F53" w14:paraId="2E7F7DC7" w14:textId="77777777">
        <w:tc>
          <w:tcPr>
            <w:tcW w:w="6120" w:type="dxa"/>
            <w:tcBorders>
              <w:top w:val="none" w:sz="4" w:space="0" w:color="6E6E6E"/>
              <w:left w:val="single" w:sz="4" w:space="0" w:color="6E6E6E"/>
              <w:bottom w:val="none" w:sz="4" w:space="0" w:color="6E6E6E"/>
              <w:right w:val="single" w:sz="4" w:space="0" w:color="6E6E6E"/>
            </w:tcBorders>
          </w:tcPr>
          <w:p w14:paraId="1A01575B"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080F68E" w14:textId="77777777" w:rsidR="00E16F53" w:rsidRDefault="00781240">
            <w:pPr>
              <w:pStyle w:val="ProductList-TableBody"/>
            </w:pPr>
            <w:r>
              <w:t>Licence CAL k produktu Dynamics SL</w:t>
            </w:r>
          </w:p>
        </w:tc>
      </w:tr>
      <w:tr w:rsidR="00E16F53" w14:paraId="347FFC58" w14:textId="77777777">
        <w:tc>
          <w:tcPr>
            <w:tcW w:w="6120" w:type="dxa"/>
            <w:tcBorders>
              <w:top w:val="none" w:sz="4" w:space="0" w:color="6E6E6E"/>
              <w:left w:val="single" w:sz="4" w:space="0" w:color="6E6E6E"/>
              <w:bottom w:val="none" w:sz="4" w:space="0" w:color="6E6E6E"/>
              <w:right w:val="single" w:sz="4" w:space="0" w:color="6E6E6E"/>
            </w:tcBorders>
          </w:tcPr>
          <w:p w14:paraId="6C090D1D"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248F8DD" w14:textId="77777777" w:rsidR="00E16F53" w:rsidRDefault="00781240">
            <w:pPr>
              <w:pStyle w:val="ProductList-TableBody"/>
            </w:pPr>
            <w:r>
              <w:t>Microsoft XAL CAL</w:t>
            </w:r>
          </w:p>
        </w:tc>
      </w:tr>
      <w:tr w:rsidR="00E16F53" w14:paraId="4CF3D6B2" w14:textId="77777777">
        <w:tc>
          <w:tcPr>
            <w:tcW w:w="6120" w:type="dxa"/>
            <w:tcBorders>
              <w:top w:val="none" w:sz="4" w:space="0" w:color="6E6E6E"/>
              <w:left w:val="single" w:sz="4" w:space="0" w:color="6E6E6E"/>
              <w:bottom w:val="none" w:sz="4" w:space="0" w:color="6E6E6E"/>
              <w:right w:val="single" w:sz="4" w:space="0" w:color="6E6E6E"/>
            </w:tcBorders>
          </w:tcPr>
          <w:p w14:paraId="2D008F71"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098BA2DE" w14:textId="77777777" w:rsidR="00E16F53" w:rsidRDefault="00781240">
            <w:pPr>
              <w:pStyle w:val="ProductList-TableBody"/>
            </w:pPr>
            <w:r>
              <w:t>Řady aplikace Dynamics POS</w:t>
            </w:r>
          </w:p>
        </w:tc>
      </w:tr>
      <w:tr w:rsidR="00E16F53" w14:paraId="4CA87298" w14:textId="77777777">
        <w:tc>
          <w:tcPr>
            <w:tcW w:w="6120" w:type="dxa"/>
            <w:tcBorders>
              <w:top w:val="none" w:sz="4" w:space="0" w:color="6E6E6E"/>
              <w:left w:val="single" w:sz="4" w:space="0" w:color="6E6E6E"/>
              <w:bottom w:val="none" w:sz="4" w:space="0" w:color="6E6E6E"/>
              <w:right w:val="single" w:sz="4" w:space="0" w:color="6E6E6E"/>
            </w:tcBorders>
          </w:tcPr>
          <w:p w14:paraId="41803F68"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700D6354" w14:textId="77777777" w:rsidR="00E16F53" w:rsidRDefault="00781240">
            <w:pPr>
              <w:pStyle w:val="ProductList-TableBody"/>
            </w:pPr>
            <w:r>
              <w:t>Řady aplikace Dynamics RMS</w:t>
            </w:r>
          </w:p>
        </w:tc>
      </w:tr>
      <w:tr w:rsidR="00E16F53" w14:paraId="3734C0AF" w14:textId="77777777">
        <w:tc>
          <w:tcPr>
            <w:tcW w:w="6120" w:type="dxa"/>
            <w:tcBorders>
              <w:top w:val="none" w:sz="4" w:space="0" w:color="6E6E6E"/>
              <w:left w:val="single" w:sz="4" w:space="0" w:color="6E6E6E"/>
              <w:bottom w:val="none" w:sz="4" w:space="0" w:color="6E6E6E"/>
              <w:right w:val="single" w:sz="4" w:space="0" w:color="6E6E6E"/>
            </w:tcBorders>
          </w:tcPr>
          <w:p w14:paraId="75410C67"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5B85CDCB" w14:textId="77777777" w:rsidR="00E16F53" w:rsidRDefault="00781240">
            <w:pPr>
              <w:pStyle w:val="ProductList-TableBody"/>
            </w:pPr>
            <w:r>
              <w:t>CAL pro Dynamics C5</w:t>
            </w:r>
          </w:p>
        </w:tc>
      </w:tr>
      <w:tr w:rsidR="00E16F53" w14:paraId="1914EA49" w14:textId="77777777">
        <w:tc>
          <w:tcPr>
            <w:tcW w:w="6120" w:type="dxa"/>
            <w:tcBorders>
              <w:top w:val="none" w:sz="4" w:space="0" w:color="6E6E6E"/>
              <w:left w:val="single" w:sz="4" w:space="0" w:color="6E6E6E"/>
              <w:bottom w:val="single" w:sz="4" w:space="0" w:color="6E6E6E"/>
              <w:right w:val="single" w:sz="4" w:space="0" w:color="6E6E6E"/>
            </w:tcBorders>
          </w:tcPr>
          <w:p w14:paraId="7DD0CE8A"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E908396" w14:textId="77777777" w:rsidR="00E16F53" w:rsidRDefault="00781240">
            <w:pPr>
              <w:pStyle w:val="ProductList-TableBody"/>
            </w:pPr>
            <w:r>
              <w:t>Dynamics 365 Operations On-premises Activity CAL</w:t>
            </w:r>
          </w:p>
        </w:tc>
      </w:tr>
      <w:tr w:rsidR="00E16F53" w14:paraId="7052D96B" w14:textId="77777777">
        <w:tc>
          <w:tcPr>
            <w:tcW w:w="6120" w:type="dxa"/>
            <w:tcBorders>
              <w:top w:val="single" w:sz="4" w:space="0" w:color="6E6E6E"/>
              <w:left w:val="single" w:sz="4" w:space="0" w:color="6E6E6E"/>
              <w:bottom w:val="none" w:sz="4" w:space="0" w:color="6E6E6E"/>
              <w:right w:val="single" w:sz="4" w:space="0" w:color="6E6E6E"/>
            </w:tcBorders>
          </w:tcPr>
          <w:p w14:paraId="526CAF5C" w14:textId="77777777" w:rsidR="00E16F53" w:rsidRDefault="00781240">
            <w:pPr>
              <w:pStyle w:val="ProductList-TableBody"/>
            </w:pPr>
            <w:r>
              <w:t>Dynamics 365 Supply Chain Management z krytí SA</w:t>
            </w:r>
          </w:p>
        </w:tc>
        <w:tc>
          <w:tcPr>
            <w:tcW w:w="6120" w:type="dxa"/>
            <w:tcBorders>
              <w:top w:val="single" w:sz="4" w:space="0" w:color="6E6E6E"/>
              <w:left w:val="single" w:sz="4" w:space="0" w:color="6E6E6E"/>
              <w:bottom w:val="single" w:sz="4" w:space="0" w:color="6E6E6E"/>
              <w:right w:val="single" w:sz="4" w:space="0" w:color="6E6E6E"/>
            </w:tcBorders>
          </w:tcPr>
          <w:p w14:paraId="2E904925" w14:textId="77777777" w:rsidR="00E16F53" w:rsidRDefault="00781240">
            <w:pPr>
              <w:pStyle w:val="ProductList-TableBody"/>
            </w:pPr>
            <w:r>
              <w:t>Licence CAL k produktu Dynamics AX</w:t>
            </w:r>
          </w:p>
        </w:tc>
      </w:tr>
      <w:tr w:rsidR="00E16F53" w14:paraId="621C7141" w14:textId="77777777">
        <w:tc>
          <w:tcPr>
            <w:tcW w:w="6120" w:type="dxa"/>
            <w:tcBorders>
              <w:top w:val="none" w:sz="4" w:space="0" w:color="6E6E6E"/>
              <w:left w:val="single" w:sz="4" w:space="0" w:color="6E6E6E"/>
              <w:bottom w:val="none" w:sz="4" w:space="0" w:color="6E6E6E"/>
              <w:right w:val="single" w:sz="4" w:space="0" w:color="6E6E6E"/>
            </w:tcBorders>
          </w:tcPr>
          <w:p w14:paraId="356BDAED"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05BA9616" w14:textId="77777777" w:rsidR="00E16F53" w:rsidRDefault="00781240">
            <w:pPr>
              <w:pStyle w:val="ProductList-TableBody"/>
            </w:pPr>
            <w:r>
              <w:t>Licence CAL k produktu Dynamics GP</w:t>
            </w:r>
          </w:p>
        </w:tc>
      </w:tr>
      <w:tr w:rsidR="00E16F53" w14:paraId="73125E0A" w14:textId="77777777">
        <w:tc>
          <w:tcPr>
            <w:tcW w:w="6120" w:type="dxa"/>
            <w:tcBorders>
              <w:top w:val="none" w:sz="4" w:space="0" w:color="6E6E6E"/>
              <w:left w:val="single" w:sz="4" w:space="0" w:color="6E6E6E"/>
              <w:bottom w:val="none" w:sz="4" w:space="0" w:color="6E6E6E"/>
              <w:right w:val="single" w:sz="4" w:space="0" w:color="6E6E6E"/>
            </w:tcBorders>
          </w:tcPr>
          <w:p w14:paraId="7831AB58"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4873BEB" w14:textId="77777777" w:rsidR="00E16F53" w:rsidRDefault="00781240">
            <w:pPr>
              <w:pStyle w:val="ProductList-TableBody"/>
            </w:pPr>
            <w:r>
              <w:t>CAL pro Dynamics NAV</w:t>
            </w:r>
          </w:p>
        </w:tc>
      </w:tr>
      <w:tr w:rsidR="00E16F53" w14:paraId="5E4CCFEF" w14:textId="77777777">
        <w:tc>
          <w:tcPr>
            <w:tcW w:w="6120" w:type="dxa"/>
            <w:tcBorders>
              <w:top w:val="none" w:sz="4" w:space="0" w:color="6E6E6E"/>
              <w:left w:val="single" w:sz="4" w:space="0" w:color="6E6E6E"/>
              <w:bottom w:val="none" w:sz="4" w:space="0" w:color="6E6E6E"/>
              <w:right w:val="single" w:sz="4" w:space="0" w:color="6E6E6E"/>
            </w:tcBorders>
          </w:tcPr>
          <w:p w14:paraId="22AEA444"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0E07748" w14:textId="77777777" w:rsidR="00E16F53" w:rsidRDefault="00781240">
            <w:pPr>
              <w:pStyle w:val="ProductList-TableBody"/>
            </w:pPr>
            <w:r>
              <w:t>Licence CAL k produktu Dynamics SL</w:t>
            </w:r>
          </w:p>
        </w:tc>
      </w:tr>
      <w:tr w:rsidR="00E16F53" w14:paraId="6526D5D3" w14:textId="77777777">
        <w:tc>
          <w:tcPr>
            <w:tcW w:w="6120" w:type="dxa"/>
            <w:tcBorders>
              <w:top w:val="none" w:sz="4" w:space="0" w:color="6E6E6E"/>
              <w:left w:val="single" w:sz="4" w:space="0" w:color="6E6E6E"/>
              <w:bottom w:val="none" w:sz="4" w:space="0" w:color="6E6E6E"/>
              <w:right w:val="single" w:sz="4" w:space="0" w:color="6E6E6E"/>
            </w:tcBorders>
          </w:tcPr>
          <w:p w14:paraId="43D1E84E"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66C9C210" w14:textId="77777777" w:rsidR="00E16F53" w:rsidRDefault="00781240">
            <w:pPr>
              <w:pStyle w:val="ProductList-TableBody"/>
            </w:pPr>
            <w:r>
              <w:t>Microsoft XAL CAL</w:t>
            </w:r>
          </w:p>
        </w:tc>
      </w:tr>
      <w:tr w:rsidR="00E16F53" w14:paraId="41B4201A" w14:textId="77777777">
        <w:tc>
          <w:tcPr>
            <w:tcW w:w="6120" w:type="dxa"/>
            <w:tcBorders>
              <w:top w:val="none" w:sz="4" w:space="0" w:color="6E6E6E"/>
              <w:left w:val="single" w:sz="4" w:space="0" w:color="6E6E6E"/>
              <w:bottom w:val="none" w:sz="4" w:space="0" w:color="6E6E6E"/>
              <w:right w:val="single" w:sz="4" w:space="0" w:color="6E6E6E"/>
            </w:tcBorders>
          </w:tcPr>
          <w:p w14:paraId="1DE5DCB7"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65122E3" w14:textId="77777777" w:rsidR="00E16F53" w:rsidRDefault="00781240">
            <w:pPr>
              <w:pStyle w:val="ProductList-TableBody"/>
            </w:pPr>
            <w:r>
              <w:t>Řady aplikace Dynamics POS</w:t>
            </w:r>
          </w:p>
        </w:tc>
      </w:tr>
      <w:tr w:rsidR="00E16F53" w14:paraId="51B013A1" w14:textId="77777777">
        <w:tc>
          <w:tcPr>
            <w:tcW w:w="6120" w:type="dxa"/>
            <w:tcBorders>
              <w:top w:val="none" w:sz="4" w:space="0" w:color="6E6E6E"/>
              <w:left w:val="single" w:sz="4" w:space="0" w:color="6E6E6E"/>
              <w:bottom w:val="none" w:sz="4" w:space="0" w:color="6E6E6E"/>
              <w:right w:val="single" w:sz="4" w:space="0" w:color="6E6E6E"/>
            </w:tcBorders>
          </w:tcPr>
          <w:p w14:paraId="364063C8"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5F40BD6E" w14:textId="77777777" w:rsidR="00E16F53" w:rsidRDefault="00781240">
            <w:pPr>
              <w:pStyle w:val="ProductList-TableBody"/>
            </w:pPr>
            <w:r>
              <w:t>Řady aplikace Dynamics RMS</w:t>
            </w:r>
          </w:p>
        </w:tc>
      </w:tr>
      <w:tr w:rsidR="00E16F53" w14:paraId="2183760D" w14:textId="77777777">
        <w:tc>
          <w:tcPr>
            <w:tcW w:w="6120" w:type="dxa"/>
            <w:tcBorders>
              <w:top w:val="none" w:sz="4" w:space="0" w:color="6E6E6E"/>
              <w:left w:val="single" w:sz="4" w:space="0" w:color="6E6E6E"/>
              <w:bottom w:val="none" w:sz="4" w:space="0" w:color="6E6E6E"/>
              <w:right w:val="single" w:sz="4" w:space="0" w:color="6E6E6E"/>
            </w:tcBorders>
          </w:tcPr>
          <w:p w14:paraId="6AEDEC31"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48AF26F" w14:textId="77777777" w:rsidR="00E16F53" w:rsidRDefault="00781240">
            <w:pPr>
              <w:pStyle w:val="ProductList-TableBody"/>
            </w:pPr>
            <w:r>
              <w:t>CAL pro Dynamics C5</w:t>
            </w:r>
          </w:p>
        </w:tc>
      </w:tr>
      <w:tr w:rsidR="00E16F53" w14:paraId="0D5F7569" w14:textId="77777777">
        <w:tc>
          <w:tcPr>
            <w:tcW w:w="6120" w:type="dxa"/>
            <w:tcBorders>
              <w:top w:val="none" w:sz="4" w:space="0" w:color="6E6E6E"/>
              <w:left w:val="single" w:sz="4" w:space="0" w:color="6E6E6E"/>
              <w:bottom w:val="none" w:sz="4" w:space="0" w:color="6E6E6E"/>
              <w:right w:val="single" w:sz="4" w:space="0" w:color="6E6E6E"/>
            </w:tcBorders>
          </w:tcPr>
          <w:p w14:paraId="4B548F83"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061276AD" w14:textId="77777777" w:rsidR="00E16F53" w:rsidRDefault="00781240">
            <w:pPr>
              <w:pStyle w:val="ProductList-TableBody"/>
            </w:pPr>
            <w:r>
              <w:t>Dynamics 365 Operations On-premises User CAL</w:t>
            </w:r>
          </w:p>
        </w:tc>
      </w:tr>
      <w:tr w:rsidR="00E16F53" w14:paraId="2DAB4318" w14:textId="77777777">
        <w:tc>
          <w:tcPr>
            <w:tcW w:w="6120" w:type="dxa"/>
            <w:tcBorders>
              <w:top w:val="none" w:sz="4" w:space="0" w:color="6E6E6E"/>
              <w:left w:val="single" w:sz="4" w:space="0" w:color="6E6E6E"/>
              <w:bottom w:val="none" w:sz="4" w:space="0" w:color="6E6E6E"/>
              <w:right w:val="single" w:sz="4" w:space="0" w:color="6E6E6E"/>
            </w:tcBorders>
          </w:tcPr>
          <w:p w14:paraId="2227F737"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7243CA0D" w14:textId="77777777" w:rsidR="00E16F53" w:rsidRDefault="00781240">
            <w:pPr>
              <w:pStyle w:val="ProductList-TableBody"/>
            </w:pPr>
            <w:r>
              <w:t>Plán pro službu Dynamics 365 Unified Plan z krytí SA</w:t>
            </w:r>
          </w:p>
        </w:tc>
      </w:tr>
      <w:tr w:rsidR="00E16F53" w14:paraId="0D89E5DD" w14:textId="77777777">
        <w:tc>
          <w:tcPr>
            <w:tcW w:w="6120" w:type="dxa"/>
            <w:tcBorders>
              <w:top w:val="none" w:sz="4" w:space="0" w:color="6E6E6E"/>
              <w:left w:val="single" w:sz="4" w:space="0" w:color="6E6E6E"/>
              <w:bottom w:val="single" w:sz="4" w:space="0" w:color="6E6E6E"/>
              <w:right w:val="single" w:sz="4" w:space="0" w:color="6E6E6E"/>
            </w:tcBorders>
          </w:tcPr>
          <w:p w14:paraId="1E39B8A0"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76CA1DA" w14:textId="77777777" w:rsidR="00E16F53" w:rsidRDefault="00781240">
            <w:pPr>
              <w:pStyle w:val="ProductList-TableBody"/>
            </w:pPr>
            <w:r>
              <w:t>Plán pro službu Dynamics 365</w:t>
            </w:r>
          </w:p>
        </w:tc>
      </w:tr>
      <w:tr w:rsidR="00E16F53" w14:paraId="2CCB819D" w14:textId="77777777">
        <w:tc>
          <w:tcPr>
            <w:tcW w:w="6120" w:type="dxa"/>
            <w:tcBorders>
              <w:top w:val="single" w:sz="4" w:space="0" w:color="6E6E6E"/>
              <w:left w:val="single" w:sz="4" w:space="0" w:color="6E6E6E"/>
              <w:bottom w:val="none" w:sz="4" w:space="0" w:color="6E6E6E"/>
              <w:right w:val="single" w:sz="4" w:space="0" w:color="6E6E6E"/>
            </w:tcBorders>
          </w:tcPr>
          <w:p w14:paraId="7E441590" w14:textId="77777777" w:rsidR="00E16F53" w:rsidRDefault="00781240">
            <w:pPr>
              <w:pStyle w:val="ProductList-TableBody"/>
            </w:pPr>
            <w:r>
              <w:t>Dynamics 365 Finance z krytí SA</w:t>
            </w:r>
          </w:p>
        </w:tc>
        <w:tc>
          <w:tcPr>
            <w:tcW w:w="6120" w:type="dxa"/>
            <w:tcBorders>
              <w:top w:val="single" w:sz="4" w:space="0" w:color="6E6E6E"/>
              <w:left w:val="single" w:sz="4" w:space="0" w:color="6E6E6E"/>
              <w:bottom w:val="single" w:sz="4" w:space="0" w:color="6E6E6E"/>
              <w:right w:val="single" w:sz="4" w:space="0" w:color="6E6E6E"/>
            </w:tcBorders>
          </w:tcPr>
          <w:p w14:paraId="14FC440E" w14:textId="77777777" w:rsidR="00E16F53" w:rsidRDefault="00781240">
            <w:pPr>
              <w:pStyle w:val="ProductList-TableBody"/>
            </w:pPr>
            <w:r>
              <w:t>Licence CAL k produktu Dynamics AX</w:t>
            </w:r>
          </w:p>
        </w:tc>
      </w:tr>
      <w:tr w:rsidR="00E16F53" w14:paraId="1773A141" w14:textId="77777777">
        <w:tc>
          <w:tcPr>
            <w:tcW w:w="6120" w:type="dxa"/>
            <w:tcBorders>
              <w:top w:val="none" w:sz="4" w:space="0" w:color="6E6E6E"/>
              <w:left w:val="single" w:sz="4" w:space="0" w:color="6E6E6E"/>
              <w:bottom w:val="none" w:sz="4" w:space="0" w:color="6E6E6E"/>
              <w:right w:val="single" w:sz="4" w:space="0" w:color="6E6E6E"/>
            </w:tcBorders>
          </w:tcPr>
          <w:p w14:paraId="1638242D"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02D09869" w14:textId="77777777" w:rsidR="00E16F53" w:rsidRDefault="00781240">
            <w:pPr>
              <w:pStyle w:val="ProductList-TableBody"/>
            </w:pPr>
            <w:r>
              <w:t>Licence CAL k produktu Dynamics GP</w:t>
            </w:r>
          </w:p>
        </w:tc>
      </w:tr>
      <w:tr w:rsidR="00E16F53" w14:paraId="2D8C90C5" w14:textId="77777777">
        <w:tc>
          <w:tcPr>
            <w:tcW w:w="6120" w:type="dxa"/>
            <w:tcBorders>
              <w:top w:val="none" w:sz="4" w:space="0" w:color="6E6E6E"/>
              <w:left w:val="single" w:sz="4" w:space="0" w:color="6E6E6E"/>
              <w:bottom w:val="none" w:sz="4" w:space="0" w:color="6E6E6E"/>
              <w:right w:val="single" w:sz="4" w:space="0" w:color="6E6E6E"/>
            </w:tcBorders>
          </w:tcPr>
          <w:p w14:paraId="49FDFB6E"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FA37A03" w14:textId="77777777" w:rsidR="00E16F53" w:rsidRDefault="00781240">
            <w:pPr>
              <w:pStyle w:val="ProductList-TableBody"/>
            </w:pPr>
            <w:r>
              <w:t>CAL pro Dynamics NAV</w:t>
            </w:r>
          </w:p>
        </w:tc>
      </w:tr>
      <w:tr w:rsidR="00E16F53" w14:paraId="4CE90FED" w14:textId="77777777">
        <w:tc>
          <w:tcPr>
            <w:tcW w:w="6120" w:type="dxa"/>
            <w:tcBorders>
              <w:top w:val="none" w:sz="4" w:space="0" w:color="6E6E6E"/>
              <w:left w:val="single" w:sz="4" w:space="0" w:color="6E6E6E"/>
              <w:bottom w:val="none" w:sz="4" w:space="0" w:color="6E6E6E"/>
              <w:right w:val="single" w:sz="4" w:space="0" w:color="6E6E6E"/>
            </w:tcBorders>
          </w:tcPr>
          <w:p w14:paraId="049A9A94"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A28DE68" w14:textId="77777777" w:rsidR="00E16F53" w:rsidRDefault="00781240">
            <w:pPr>
              <w:pStyle w:val="ProductList-TableBody"/>
            </w:pPr>
            <w:r>
              <w:t>Licence CAL k produktu Dynamics SL</w:t>
            </w:r>
          </w:p>
        </w:tc>
      </w:tr>
      <w:tr w:rsidR="00E16F53" w14:paraId="3B04104C" w14:textId="77777777">
        <w:tc>
          <w:tcPr>
            <w:tcW w:w="6120" w:type="dxa"/>
            <w:tcBorders>
              <w:top w:val="none" w:sz="4" w:space="0" w:color="6E6E6E"/>
              <w:left w:val="single" w:sz="4" w:space="0" w:color="6E6E6E"/>
              <w:bottom w:val="none" w:sz="4" w:space="0" w:color="6E6E6E"/>
              <w:right w:val="single" w:sz="4" w:space="0" w:color="6E6E6E"/>
            </w:tcBorders>
          </w:tcPr>
          <w:p w14:paraId="2414D044"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D867A06" w14:textId="77777777" w:rsidR="00E16F53" w:rsidRDefault="00781240">
            <w:pPr>
              <w:pStyle w:val="ProductList-TableBody"/>
            </w:pPr>
            <w:r>
              <w:t>Microsoft XAL CAL</w:t>
            </w:r>
          </w:p>
        </w:tc>
      </w:tr>
      <w:tr w:rsidR="00E16F53" w14:paraId="75994908" w14:textId="77777777">
        <w:tc>
          <w:tcPr>
            <w:tcW w:w="6120" w:type="dxa"/>
            <w:tcBorders>
              <w:top w:val="none" w:sz="4" w:space="0" w:color="6E6E6E"/>
              <w:left w:val="single" w:sz="4" w:space="0" w:color="6E6E6E"/>
              <w:bottom w:val="none" w:sz="4" w:space="0" w:color="6E6E6E"/>
              <w:right w:val="single" w:sz="4" w:space="0" w:color="6E6E6E"/>
            </w:tcBorders>
          </w:tcPr>
          <w:p w14:paraId="25F1FE77"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FBBE050" w14:textId="77777777" w:rsidR="00E16F53" w:rsidRDefault="00781240">
            <w:pPr>
              <w:pStyle w:val="ProductList-TableBody"/>
            </w:pPr>
            <w:r>
              <w:t>Řady aplikace Dynamics POS</w:t>
            </w:r>
          </w:p>
        </w:tc>
      </w:tr>
      <w:tr w:rsidR="00E16F53" w14:paraId="0798972F" w14:textId="77777777">
        <w:tc>
          <w:tcPr>
            <w:tcW w:w="6120" w:type="dxa"/>
            <w:tcBorders>
              <w:top w:val="none" w:sz="4" w:space="0" w:color="6E6E6E"/>
              <w:left w:val="single" w:sz="4" w:space="0" w:color="6E6E6E"/>
              <w:bottom w:val="none" w:sz="4" w:space="0" w:color="6E6E6E"/>
              <w:right w:val="single" w:sz="4" w:space="0" w:color="6E6E6E"/>
            </w:tcBorders>
          </w:tcPr>
          <w:p w14:paraId="1493AE4C"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00924CCA" w14:textId="77777777" w:rsidR="00E16F53" w:rsidRDefault="00781240">
            <w:pPr>
              <w:pStyle w:val="ProductList-TableBody"/>
            </w:pPr>
            <w:r>
              <w:t>Řady aplikace Dynamics RMS</w:t>
            </w:r>
          </w:p>
        </w:tc>
      </w:tr>
      <w:tr w:rsidR="00E16F53" w14:paraId="19BEF655" w14:textId="77777777">
        <w:tc>
          <w:tcPr>
            <w:tcW w:w="6120" w:type="dxa"/>
            <w:tcBorders>
              <w:top w:val="none" w:sz="4" w:space="0" w:color="6E6E6E"/>
              <w:left w:val="single" w:sz="4" w:space="0" w:color="6E6E6E"/>
              <w:bottom w:val="none" w:sz="4" w:space="0" w:color="6E6E6E"/>
              <w:right w:val="single" w:sz="4" w:space="0" w:color="6E6E6E"/>
            </w:tcBorders>
          </w:tcPr>
          <w:p w14:paraId="03ECA997"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932B7B9" w14:textId="77777777" w:rsidR="00E16F53" w:rsidRDefault="00781240">
            <w:pPr>
              <w:pStyle w:val="ProductList-TableBody"/>
            </w:pPr>
            <w:r>
              <w:t>CAL pro Dynamics C5</w:t>
            </w:r>
          </w:p>
        </w:tc>
      </w:tr>
      <w:tr w:rsidR="00E16F53" w14:paraId="69ECB9B2" w14:textId="77777777">
        <w:tc>
          <w:tcPr>
            <w:tcW w:w="6120" w:type="dxa"/>
            <w:tcBorders>
              <w:top w:val="none" w:sz="4" w:space="0" w:color="6E6E6E"/>
              <w:left w:val="single" w:sz="4" w:space="0" w:color="6E6E6E"/>
              <w:bottom w:val="none" w:sz="4" w:space="0" w:color="6E6E6E"/>
              <w:right w:val="single" w:sz="4" w:space="0" w:color="6E6E6E"/>
            </w:tcBorders>
          </w:tcPr>
          <w:p w14:paraId="4DFCECF6"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7B1B85E6" w14:textId="77777777" w:rsidR="00E16F53" w:rsidRDefault="00781240">
            <w:pPr>
              <w:pStyle w:val="ProductList-TableBody"/>
            </w:pPr>
            <w:r>
              <w:t>Dynamics 365 Operations On-premises User CAL</w:t>
            </w:r>
          </w:p>
        </w:tc>
      </w:tr>
      <w:tr w:rsidR="00E16F53" w14:paraId="3A2C926A" w14:textId="77777777">
        <w:tc>
          <w:tcPr>
            <w:tcW w:w="6120" w:type="dxa"/>
            <w:tcBorders>
              <w:top w:val="none" w:sz="4" w:space="0" w:color="6E6E6E"/>
              <w:left w:val="single" w:sz="4" w:space="0" w:color="6E6E6E"/>
              <w:bottom w:val="none" w:sz="4" w:space="0" w:color="6E6E6E"/>
              <w:right w:val="single" w:sz="4" w:space="0" w:color="6E6E6E"/>
            </w:tcBorders>
          </w:tcPr>
          <w:p w14:paraId="399CC64B"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E7002E9" w14:textId="77777777" w:rsidR="00E16F53" w:rsidRDefault="00781240">
            <w:pPr>
              <w:pStyle w:val="ProductList-TableBody"/>
            </w:pPr>
            <w:r>
              <w:t>Plán pro službu Dynamics 365 Unified Plan z krytí SA</w:t>
            </w:r>
          </w:p>
        </w:tc>
      </w:tr>
      <w:tr w:rsidR="00E16F53" w14:paraId="395BE9F5" w14:textId="77777777">
        <w:tc>
          <w:tcPr>
            <w:tcW w:w="6120" w:type="dxa"/>
            <w:tcBorders>
              <w:top w:val="none" w:sz="4" w:space="0" w:color="6E6E6E"/>
              <w:left w:val="single" w:sz="4" w:space="0" w:color="6E6E6E"/>
              <w:bottom w:val="single" w:sz="4" w:space="0" w:color="6E6E6E"/>
              <w:right w:val="single" w:sz="4" w:space="0" w:color="6E6E6E"/>
            </w:tcBorders>
          </w:tcPr>
          <w:p w14:paraId="5AF9CA51"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BD36F26" w14:textId="77777777" w:rsidR="00E16F53" w:rsidRDefault="00781240">
            <w:pPr>
              <w:pStyle w:val="ProductList-TableBody"/>
            </w:pPr>
            <w:r>
              <w:t>Plán pro službu Dynamics 365</w:t>
            </w:r>
          </w:p>
        </w:tc>
      </w:tr>
      <w:tr w:rsidR="00E16F53" w14:paraId="6AEBCB70" w14:textId="77777777">
        <w:tc>
          <w:tcPr>
            <w:tcW w:w="6120" w:type="dxa"/>
            <w:tcBorders>
              <w:top w:val="single" w:sz="4" w:space="0" w:color="6E6E6E"/>
              <w:left w:val="single" w:sz="4" w:space="0" w:color="6E6E6E"/>
              <w:bottom w:val="none" w:sz="4" w:space="0" w:color="6E6E6E"/>
              <w:right w:val="single" w:sz="4" w:space="0" w:color="6E6E6E"/>
            </w:tcBorders>
          </w:tcPr>
          <w:p w14:paraId="162B3E17" w14:textId="77777777" w:rsidR="00E16F53" w:rsidRDefault="00781240">
            <w:pPr>
              <w:pStyle w:val="ProductList-TableBody"/>
            </w:pPr>
            <w:r>
              <w:t>Dynamics 365 Commerce z krytí SA</w:t>
            </w:r>
          </w:p>
        </w:tc>
        <w:tc>
          <w:tcPr>
            <w:tcW w:w="6120" w:type="dxa"/>
            <w:tcBorders>
              <w:top w:val="single" w:sz="4" w:space="0" w:color="6E6E6E"/>
              <w:left w:val="single" w:sz="4" w:space="0" w:color="6E6E6E"/>
              <w:bottom w:val="single" w:sz="4" w:space="0" w:color="6E6E6E"/>
              <w:right w:val="single" w:sz="4" w:space="0" w:color="6E6E6E"/>
            </w:tcBorders>
          </w:tcPr>
          <w:p w14:paraId="13F9A2EB" w14:textId="77777777" w:rsidR="00E16F53" w:rsidRDefault="00781240">
            <w:pPr>
              <w:pStyle w:val="ProductList-TableBody"/>
            </w:pPr>
            <w:r>
              <w:t>Licence CAL k produktu Dynamics AX</w:t>
            </w:r>
          </w:p>
        </w:tc>
      </w:tr>
      <w:tr w:rsidR="00E16F53" w14:paraId="2BADED80" w14:textId="77777777">
        <w:tc>
          <w:tcPr>
            <w:tcW w:w="6120" w:type="dxa"/>
            <w:tcBorders>
              <w:top w:val="none" w:sz="4" w:space="0" w:color="6E6E6E"/>
              <w:left w:val="single" w:sz="4" w:space="0" w:color="6E6E6E"/>
              <w:bottom w:val="none" w:sz="4" w:space="0" w:color="6E6E6E"/>
              <w:right w:val="single" w:sz="4" w:space="0" w:color="6E6E6E"/>
            </w:tcBorders>
          </w:tcPr>
          <w:p w14:paraId="72E87F1F"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5C61B6C8" w14:textId="77777777" w:rsidR="00E16F53" w:rsidRDefault="00781240">
            <w:pPr>
              <w:pStyle w:val="ProductList-TableBody"/>
            </w:pPr>
            <w:r>
              <w:t>Licence CAL k produktu Dynamics GP</w:t>
            </w:r>
          </w:p>
        </w:tc>
      </w:tr>
      <w:tr w:rsidR="00E16F53" w14:paraId="3D369DF8" w14:textId="77777777">
        <w:tc>
          <w:tcPr>
            <w:tcW w:w="6120" w:type="dxa"/>
            <w:tcBorders>
              <w:top w:val="none" w:sz="4" w:space="0" w:color="6E6E6E"/>
              <w:left w:val="single" w:sz="4" w:space="0" w:color="6E6E6E"/>
              <w:bottom w:val="none" w:sz="4" w:space="0" w:color="6E6E6E"/>
              <w:right w:val="single" w:sz="4" w:space="0" w:color="6E6E6E"/>
            </w:tcBorders>
          </w:tcPr>
          <w:p w14:paraId="4A7D0EFB"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AB497F6" w14:textId="77777777" w:rsidR="00E16F53" w:rsidRDefault="00781240">
            <w:pPr>
              <w:pStyle w:val="ProductList-TableBody"/>
            </w:pPr>
            <w:r>
              <w:t>CAL pro Dynamics NAV</w:t>
            </w:r>
          </w:p>
        </w:tc>
      </w:tr>
      <w:tr w:rsidR="00E16F53" w14:paraId="2DF3AE9F" w14:textId="77777777">
        <w:tc>
          <w:tcPr>
            <w:tcW w:w="6120" w:type="dxa"/>
            <w:tcBorders>
              <w:top w:val="none" w:sz="4" w:space="0" w:color="6E6E6E"/>
              <w:left w:val="single" w:sz="4" w:space="0" w:color="6E6E6E"/>
              <w:bottom w:val="none" w:sz="4" w:space="0" w:color="6E6E6E"/>
              <w:right w:val="single" w:sz="4" w:space="0" w:color="6E6E6E"/>
            </w:tcBorders>
          </w:tcPr>
          <w:p w14:paraId="7357189E"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6F586A52" w14:textId="77777777" w:rsidR="00E16F53" w:rsidRDefault="00781240">
            <w:pPr>
              <w:pStyle w:val="ProductList-TableBody"/>
            </w:pPr>
            <w:r>
              <w:t>Licence CAL k produktu Dynamics SL</w:t>
            </w:r>
          </w:p>
        </w:tc>
      </w:tr>
      <w:tr w:rsidR="00E16F53" w14:paraId="1F14421F" w14:textId="77777777">
        <w:tc>
          <w:tcPr>
            <w:tcW w:w="6120" w:type="dxa"/>
            <w:tcBorders>
              <w:top w:val="none" w:sz="4" w:space="0" w:color="6E6E6E"/>
              <w:left w:val="single" w:sz="4" w:space="0" w:color="6E6E6E"/>
              <w:bottom w:val="none" w:sz="4" w:space="0" w:color="6E6E6E"/>
              <w:right w:val="single" w:sz="4" w:space="0" w:color="6E6E6E"/>
            </w:tcBorders>
          </w:tcPr>
          <w:p w14:paraId="787ED3B6"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48CF809" w14:textId="77777777" w:rsidR="00E16F53" w:rsidRDefault="00781240">
            <w:pPr>
              <w:pStyle w:val="ProductList-TableBody"/>
            </w:pPr>
            <w:r>
              <w:t>Microsoft XAL CAL</w:t>
            </w:r>
          </w:p>
        </w:tc>
      </w:tr>
      <w:tr w:rsidR="00E16F53" w14:paraId="788EFAD0" w14:textId="77777777">
        <w:tc>
          <w:tcPr>
            <w:tcW w:w="6120" w:type="dxa"/>
            <w:tcBorders>
              <w:top w:val="none" w:sz="4" w:space="0" w:color="6E6E6E"/>
              <w:left w:val="single" w:sz="4" w:space="0" w:color="6E6E6E"/>
              <w:bottom w:val="none" w:sz="4" w:space="0" w:color="6E6E6E"/>
              <w:right w:val="single" w:sz="4" w:space="0" w:color="6E6E6E"/>
            </w:tcBorders>
          </w:tcPr>
          <w:p w14:paraId="6739525C"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D198EFB" w14:textId="77777777" w:rsidR="00E16F53" w:rsidRDefault="00781240">
            <w:pPr>
              <w:pStyle w:val="ProductList-TableBody"/>
            </w:pPr>
            <w:r>
              <w:t>Řady aplikace Dynamics POS</w:t>
            </w:r>
          </w:p>
        </w:tc>
      </w:tr>
      <w:tr w:rsidR="00E16F53" w14:paraId="55A9EB51" w14:textId="77777777">
        <w:tc>
          <w:tcPr>
            <w:tcW w:w="6120" w:type="dxa"/>
            <w:tcBorders>
              <w:top w:val="none" w:sz="4" w:space="0" w:color="6E6E6E"/>
              <w:left w:val="single" w:sz="4" w:space="0" w:color="6E6E6E"/>
              <w:bottom w:val="none" w:sz="4" w:space="0" w:color="6E6E6E"/>
              <w:right w:val="single" w:sz="4" w:space="0" w:color="6E6E6E"/>
            </w:tcBorders>
          </w:tcPr>
          <w:p w14:paraId="2038F048"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366B13B" w14:textId="77777777" w:rsidR="00E16F53" w:rsidRDefault="00781240">
            <w:pPr>
              <w:pStyle w:val="ProductList-TableBody"/>
            </w:pPr>
            <w:r>
              <w:t>Řady aplikace Dynamics RMS</w:t>
            </w:r>
          </w:p>
        </w:tc>
      </w:tr>
      <w:tr w:rsidR="00E16F53" w14:paraId="6A6C9FAA" w14:textId="77777777">
        <w:tc>
          <w:tcPr>
            <w:tcW w:w="6120" w:type="dxa"/>
            <w:tcBorders>
              <w:top w:val="none" w:sz="4" w:space="0" w:color="6E6E6E"/>
              <w:left w:val="single" w:sz="4" w:space="0" w:color="6E6E6E"/>
              <w:bottom w:val="none" w:sz="4" w:space="0" w:color="6E6E6E"/>
              <w:right w:val="single" w:sz="4" w:space="0" w:color="6E6E6E"/>
            </w:tcBorders>
          </w:tcPr>
          <w:p w14:paraId="72B555D1"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1AA3980" w14:textId="77777777" w:rsidR="00E16F53" w:rsidRDefault="00781240">
            <w:pPr>
              <w:pStyle w:val="ProductList-TableBody"/>
            </w:pPr>
            <w:r>
              <w:t>CAL pro Dynamics C5</w:t>
            </w:r>
          </w:p>
        </w:tc>
      </w:tr>
      <w:tr w:rsidR="00E16F53" w14:paraId="66E1D600" w14:textId="77777777">
        <w:tc>
          <w:tcPr>
            <w:tcW w:w="6120" w:type="dxa"/>
            <w:tcBorders>
              <w:top w:val="none" w:sz="4" w:space="0" w:color="6E6E6E"/>
              <w:left w:val="single" w:sz="4" w:space="0" w:color="6E6E6E"/>
              <w:bottom w:val="none" w:sz="4" w:space="0" w:color="6E6E6E"/>
              <w:right w:val="single" w:sz="4" w:space="0" w:color="6E6E6E"/>
            </w:tcBorders>
          </w:tcPr>
          <w:p w14:paraId="6436377D"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0EFBA47C" w14:textId="77777777" w:rsidR="00E16F53" w:rsidRDefault="00781240">
            <w:pPr>
              <w:pStyle w:val="ProductList-TableBody"/>
            </w:pPr>
            <w:r>
              <w:t>Dynamics 365 Operations On-premises User CAL</w:t>
            </w:r>
          </w:p>
        </w:tc>
      </w:tr>
      <w:tr w:rsidR="00E16F53" w14:paraId="3861F894" w14:textId="77777777">
        <w:tc>
          <w:tcPr>
            <w:tcW w:w="6120" w:type="dxa"/>
            <w:tcBorders>
              <w:top w:val="none" w:sz="4" w:space="0" w:color="6E6E6E"/>
              <w:left w:val="single" w:sz="4" w:space="0" w:color="6E6E6E"/>
              <w:bottom w:val="none" w:sz="4" w:space="0" w:color="6E6E6E"/>
              <w:right w:val="single" w:sz="4" w:space="0" w:color="6E6E6E"/>
            </w:tcBorders>
          </w:tcPr>
          <w:p w14:paraId="00DBBD9B"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0905A39A" w14:textId="77777777" w:rsidR="00E16F53" w:rsidRDefault="00781240">
            <w:pPr>
              <w:pStyle w:val="ProductList-TableBody"/>
            </w:pPr>
            <w:r>
              <w:t>Plán pro službu Dynamics 365 Unified Plan z krytí SA</w:t>
            </w:r>
          </w:p>
        </w:tc>
      </w:tr>
      <w:tr w:rsidR="00E16F53" w14:paraId="5FD6322C" w14:textId="77777777">
        <w:tc>
          <w:tcPr>
            <w:tcW w:w="6120" w:type="dxa"/>
            <w:tcBorders>
              <w:top w:val="none" w:sz="4" w:space="0" w:color="6E6E6E"/>
              <w:left w:val="single" w:sz="4" w:space="0" w:color="6E6E6E"/>
              <w:bottom w:val="single" w:sz="4" w:space="0" w:color="6E6E6E"/>
              <w:right w:val="single" w:sz="4" w:space="0" w:color="6E6E6E"/>
            </w:tcBorders>
          </w:tcPr>
          <w:p w14:paraId="218A1C7F"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A74044F" w14:textId="77777777" w:rsidR="00E16F53" w:rsidRDefault="00781240">
            <w:pPr>
              <w:pStyle w:val="ProductList-TableBody"/>
            </w:pPr>
            <w:r>
              <w:t>Plán pro službu Dynamics 365</w:t>
            </w:r>
          </w:p>
        </w:tc>
      </w:tr>
      <w:tr w:rsidR="00E16F53" w14:paraId="6FE6C732" w14:textId="77777777">
        <w:tc>
          <w:tcPr>
            <w:tcW w:w="6120" w:type="dxa"/>
            <w:tcBorders>
              <w:top w:val="single" w:sz="4" w:space="0" w:color="6E6E6E"/>
              <w:left w:val="single" w:sz="4" w:space="0" w:color="6E6E6E"/>
              <w:bottom w:val="none" w:sz="4" w:space="0" w:color="6E6E6E"/>
              <w:right w:val="single" w:sz="4" w:space="0" w:color="6E6E6E"/>
            </w:tcBorders>
          </w:tcPr>
          <w:p w14:paraId="374FBC45" w14:textId="77777777" w:rsidR="00E16F53" w:rsidRDefault="00781240">
            <w:pPr>
              <w:pStyle w:val="ProductList-TableBody"/>
            </w:pPr>
            <w:r>
              <w:t>Dynamics 365 Human Resources z krytí SA</w:t>
            </w:r>
          </w:p>
        </w:tc>
        <w:tc>
          <w:tcPr>
            <w:tcW w:w="6120" w:type="dxa"/>
            <w:tcBorders>
              <w:top w:val="single" w:sz="4" w:space="0" w:color="6E6E6E"/>
              <w:left w:val="single" w:sz="4" w:space="0" w:color="6E6E6E"/>
              <w:bottom w:val="single" w:sz="4" w:space="0" w:color="6E6E6E"/>
              <w:right w:val="single" w:sz="4" w:space="0" w:color="6E6E6E"/>
            </w:tcBorders>
          </w:tcPr>
          <w:p w14:paraId="08F66754" w14:textId="77777777" w:rsidR="00E16F53" w:rsidRDefault="00781240">
            <w:pPr>
              <w:pStyle w:val="ProductList-TableBody"/>
            </w:pPr>
            <w:r>
              <w:t>Licence CAL k produktu Dynamics AX</w:t>
            </w:r>
          </w:p>
        </w:tc>
      </w:tr>
      <w:tr w:rsidR="00E16F53" w14:paraId="79E235B3" w14:textId="77777777">
        <w:tc>
          <w:tcPr>
            <w:tcW w:w="6120" w:type="dxa"/>
            <w:tcBorders>
              <w:top w:val="none" w:sz="4" w:space="0" w:color="6E6E6E"/>
              <w:left w:val="single" w:sz="4" w:space="0" w:color="6E6E6E"/>
              <w:bottom w:val="none" w:sz="4" w:space="0" w:color="6E6E6E"/>
              <w:right w:val="single" w:sz="4" w:space="0" w:color="6E6E6E"/>
            </w:tcBorders>
          </w:tcPr>
          <w:p w14:paraId="0374C686"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1F0B1D0" w14:textId="77777777" w:rsidR="00E16F53" w:rsidRDefault="00781240">
            <w:pPr>
              <w:pStyle w:val="ProductList-TableBody"/>
            </w:pPr>
            <w:r>
              <w:t>Licence CAL k produktu Dynamics GP</w:t>
            </w:r>
          </w:p>
        </w:tc>
      </w:tr>
      <w:tr w:rsidR="00E16F53" w14:paraId="57B531E6" w14:textId="77777777">
        <w:tc>
          <w:tcPr>
            <w:tcW w:w="6120" w:type="dxa"/>
            <w:tcBorders>
              <w:top w:val="none" w:sz="4" w:space="0" w:color="6E6E6E"/>
              <w:left w:val="single" w:sz="4" w:space="0" w:color="6E6E6E"/>
              <w:bottom w:val="none" w:sz="4" w:space="0" w:color="6E6E6E"/>
              <w:right w:val="single" w:sz="4" w:space="0" w:color="6E6E6E"/>
            </w:tcBorders>
          </w:tcPr>
          <w:p w14:paraId="76331C9E"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1DDDEB3" w14:textId="77777777" w:rsidR="00E16F53" w:rsidRDefault="00781240">
            <w:pPr>
              <w:pStyle w:val="ProductList-TableBody"/>
            </w:pPr>
            <w:r>
              <w:t>CAL pro Dynamics NAV</w:t>
            </w:r>
          </w:p>
        </w:tc>
      </w:tr>
      <w:tr w:rsidR="00E16F53" w14:paraId="3F4570B8" w14:textId="77777777">
        <w:tc>
          <w:tcPr>
            <w:tcW w:w="6120" w:type="dxa"/>
            <w:tcBorders>
              <w:top w:val="none" w:sz="4" w:space="0" w:color="6E6E6E"/>
              <w:left w:val="single" w:sz="4" w:space="0" w:color="6E6E6E"/>
              <w:bottom w:val="none" w:sz="4" w:space="0" w:color="6E6E6E"/>
              <w:right w:val="single" w:sz="4" w:space="0" w:color="6E6E6E"/>
            </w:tcBorders>
          </w:tcPr>
          <w:p w14:paraId="5D481939"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1FC834A" w14:textId="77777777" w:rsidR="00E16F53" w:rsidRDefault="00781240">
            <w:pPr>
              <w:pStyle w:val="ProductList-TableBody"/>
            </w:pPr>
            <w:r>
              <w:t>Licence CAL k produktu Dynamics SL</w:t>
            </w:r>
          </w:p>
        </w:tc>
      </w:tr>
      <w:tr w:rsidR="00E16F53" w14:paraId="79883BF6" w14:textId="77777777">
        <w:tc>
          <w:tcPr>
            <w:tcW w:w="6120" w:type="dxa"/>
            <w:tcBorders>
              <w:top w:val="none" w:sz="4" w:space="0" w:color="6E6E6E"/>
              <w:left w:val="single" w:sz="4" w:space="0" w:color="6E6E6E"/>
              <w:bottom w:val="none" w:sz="4" w:space="0" w:color="6E6E6E"/>
              <w:right w:val="single" w:sz="4" w:space="0" w:color="6E6E6E"/>
            </w:tcBorders>
          </w:tcPr>
          <w:p w14:paraId="66021D94"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7A35B5B1" w14:textId="77777777" w:rsidR="00E16F53" w:rsidRDefault="00781240">
            <w:pPr>
              <w:pStyle w:val="ProductList-TableBody"/>
            </w:pPr>
            <w:r>
              <w:t>Microsoft XAL CAL</w:t>
            </w:r>
          </w:p>
        </w:tc>
      </w:tr>
      <w:tr w:rsidR="00E16F53" w14:paraId="1B6773BC" w14:textId="77777777">
        <w:tc>
          <w:tcPr>
            <w:tcW w:w="6120" w:type="dxa"/>
            <w:tcBorders>
              <w:top w:val="none" w:sz="4" w:space="0" w:color="6E6E6E"/>
              <w:left w:val="single" w:sz="4" w:space="0" w:color="6E6E6E"/>
              <w:bottom w:val="none" w:sz="4" w:space="0" w:color="6E6E6E"/>
              <w:right w:val="single" w:sz="4" w:space="0" w:color="6E6E6E"/>
            </w:tcBorders>
          </w:tcPr>
          <w:p w14:paraId="7A714586"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66851AF1" w14:textId="77777777" w:rsidR="00E16F53" w:rsidRDefault="00781240">
            <w:pPr>
              <w:pStyle w:val="ProductList-TableBody"/>
            </w:pPr>
            <w:r>
              <w:t>Řady aplikace Dynamics POS</w:t>
            </w:r>
          </w:p>
        </w:tc>
      </w:tr>
      <w:tr w:rsidR="00E16F53" w14:paraId="7E17A69B" w14:textId="77777777">
        <w:tc>
          <w:tcPr>
            <w:tcW w:w="6120" w:type="dxa"/>
            <w:tcBorders>
              <w:top w:val="none" w:sz="4" w:space="0" w:color="6E6E6E"/>
              <w:left w:val="single" w:sz="4" w:space="0" w:color="6E6E6E"/>
              <w:bottom w:val="none" w:sz="4" w:space="0" w:color="6E6E6E"/>
              <w:right w:val="single" w:sz="4" w:space="0" w:color="6E6E6E"/>
            </w:tcBorders>
          </w:tcPr>
          <w:p w14:paraId="6ACFA127"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A66354D" w14:textId="77777777" w:rsidR="00E16F53" w:rsidRDefault="00781240">
            <w:pPr>
              <w:pStyle w:val="ProductList-TableBody"/>
            </w:pPr>
            <w:r>
              <w:t>Řady aplikace Dynamics RMS</w:t>
            </w:r>
          </w:p>
        </w:tc>
      </w:tr>
      <w:tr w:rsidR="00E16F53" w14:paraId="2C033859" w14:textId="77777777">
        <w:tc>
          <w:tcPr>
            <w:tcW w:w="6120" w:type="dxa"/>
            <w:tcBorders>
              <w:top w:val="none" w:sz="4" w:space="0" w:color="6E6E6E"/>
              <w:left w:val="single" w:sz="4" w:space="0" w:color="6E6E6E"/>
              <w:bottom w:val="none" w:sz="4" w:space="0" w:color="6E6E6E"/>
              <w:right w:val="single" w:sz="4" w:space="0" w:color="6E6E6E"/>
            </w:tcBorders>
          </w:tcPr>
          <w:p w14:paraId="6C5F8E21"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8DC71B7" w14:textId="77777777" w:rsidR="00E16F53" w:rsidRDefault="00781240">
            <w:pPr>
              <w:pStyle w:val="ProductList-TableBody"/>
            </w:pPr>
            <w:r>
              <w:t>CAL pro Dynamics C5</w:t>
            </w:r>
          </w:p>
        </w:tc>
      </w:tr>
      <w:tr w:rsidR="00E16F53" w14:paraId="2C9B2335" w14:textId="77777777">
        <w:tc>
          <w:tcPr>
            <w:tcW w:w="6120" w:type="dxa"/>
            <w:tcBorders>
              <w:top w:val="none" w:sz="4" w:space="0" w:color="6E6E6E"/>
              <w:left w:val="single" w:sz="4" w:space="0" w:color="6E6E6E"/>
              <w:bottom w:val="none" w:sz="4" w:space="0" w:color="6E6E6E"/>
              <w:right w:val="single" w:sz="4" w:space="0" w:color="6E6E6E"/>
            </w:tcBorders>
          </w:tcPr>
          <w:p w14:paraId="12957105"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0A1D999F" w14:textId="77777777" w:rsidR="00E16F53" w:rsidRDefault="00781240">
            <w:pPr>
              <w:pStyle w:val="ProductList-TableBody"/>
            </w:pPr>
            <w:r>
              <w:t>Dynamics 365 Operations On-premises User CAL</w:t>
            </w:r>
          </w:p>
        </w:tc>
      </w:tr>
      <w:tr w:rsidR="00E16F53" w14:paraId="384493A6" w14:textId="77777777">
        <w:tc>
          <w:tcPr>
            <w:tcW w:w="6120" w:type="dxa"/>
            <w:tcBorders>
              <w:top w:val="none" w:sz="4" w:space="0" w:color="6E6E6E"/>
              <w:left w:val="single" w:sz="4" w:space="0" w:color="6E6E6E"/>
              <w:bottom w:val="none" w:sz="4" w:space="0" w:color="6E6E6E"/>
              <w:right w:val="single" w:sz="4" w:space="0" w:color="6E6E6E"/>
            </w:tcBorders>
          </w:tcPr>
          <w:p w14:paraId="56A275CE"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18E399A" w14:textId="77777777" w:rsidR="00E16F53" w:rsidRDefault="00781240">
            <w:pPr>
              <w:pStyle w:val="ProductList-TableBody"/>
            </w:pPr>
            <w:r>
              <w:t>Plán pro službu Dynamics 365 Unified Plan z krytí SA</w:t>
            </w:r>
          </w:p>
        </w:tc>
      </w:tr>
      <w:tr w:rsidR="00E16F53" w14:paraId="0C252892" w14:textId="77777777">
        <w:tc>
          <w:tcPr>
            <w:tcW w:w="6120" w:type="dxa"/>
            <w:tcBorders>
              <w:top w:val="none" w:sz="4" w:space="0" w:color="6E6E6E"/>
              <w:left w:val="single" w:sz="4" w:space="0" w:color="6E6E6E"/>
              <w:bottom w:val="single" w:sz="4" w:space="0" w:color="6E6E6E"/>
              <w:right w:val="single" w:sz="4" w:space="0" w:color="6E6E6E"/>
            </w:tcBorders>
          </w:tcPr>
          <w:p w14:paraId="39E124D1"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0D4E33C8" w14:textId="77777777" w:rsidR="00E16F53" w:rsidRDefault="00781240">
            <w:pPr>
              <w:pStyle w:val="ProductList-TableBody"/>
            </w:pPr>
            <w:r>
              <w:t>Plán pro službu Dynamics 365</w:t>
            </w:r>
          </w:p>
        </w:tc>
      </w:tr>
      <w:tr w:rsidR="00E16F53" w14:paraId="0ED79EAD" w14:textId="77777777">
        <w:tc>
          <w:tcPr>
            <w:tcW w:w="6120" w:type="dxa"/>
            <w:tcBorders>
              <w:top w:val="single" w:sz="4" w:space="0" w:color="6E6E6E"/>
              <w:left w:val="single" w:sz="4" w:space="0" w:color="6E6E6E"/>
              <w:bottom w:val="none" w:sz="4" w:space="0" w:color="6E6E6E"/>
              <w:right w:val="single" w:sz="4" w:space="0" w:color="6E6E6E"/>
            </w:tcBorders>
          </w:tcPr>
          <w:p w14:paraId="08922343" w14:textId="77777777" w:rsidR="00E16F53" w:rsidRDefault="00781240">
            <w:pPr>
              <w:pStyle w:val="ProductList-TableBody"/>
            </w:pPr>
            <w:r>
              <w:t>Dynamics 365 Sales Professional z krytí SA</w:t>
            </w:r>
          </w:p>
        </w:tc>
        <w:tc>
          <w:tcPr>
            <w:tcW w:w="6120" w:type="dxa"/>
            <w:tcBorders>
              <w:top w:val="single" w:sz="4" w:space="0" w:color="6E6E6E"/>
              <w:left w:val="single" w:sz="4" w:space="0" w:color="6E6E6E"/>
              <w:bottom w:val="single" w:sz="4" w:space="0" w:color="6E6E6E"/>
              <w:right w:val="single" w:sz="4" w:space="0" w:color="6E6E6E"/>
            </w:tcBorders>
          </w:tcPr>
          <w:p w14:paraId="695F79FC" w14:textId="77777777" w:rsidR="00E16F53" w:rsidRDefault="00781240">
            <w:pPr>
              <w:pStyle w:val="ProductList-TableBody"/>
            </w:pPr>
            <w:r>
              <w:t>CAL pro Dynamics CRM</w:t>
            </w:r>
          </w:p>
        </w:tc>
      </w:tr>
      <w:tr w:rsidR="00E16F53" w14:paraId="733CD0C9" w14:textId="77777777">
        <w:tc>
          <w:tcPr>
            <w:tcW w:w="6120" w:type="dxa"/>
            <w:tcBorders>
              <w:top w:val="none" w:sz="4" w:space="0" w:color="6E6E6E"/>
              <w:left w:val="single" w:sz="4" w:space="0" w:color="6E6E6E"/>
              <w:bottom w:val="none" w:sz="4" w:space="0" w:color="6E6E6E"/>
              <w:right w:val="single" w:sz="4" w:space="0" w:color="6E6E6E"/>
            </w:tcBorders>
          </w:tcPr>
          <w:p w14:paraId="00EF1C6E"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702269AC" w14:textId="77777777" w:rsidR="00E16F53" w:rsidRDefault="00781240">
            <w:pPr>
              <w:pStyle w:val="ProductList-TableBody"/>
            </w:pPr>
            <w:r>
              <w:t>Licence CAL k produktu Dynamics 365 Sales</w:t>
            </w:r>
          </w:p>
        </w:tc>
      </w:tr>
      <w:tr w:rsidR="00E16F53" w14:paraId="66E9705A" w14:textId="77777777">
        <w:tc>
          <w:tcPr>
            <w:tcW w:w="6120" w:type="dxa"/>
            <w:tcBorders>
              <w:top w:val="none" w:sz="4" w:space="0" w:color="6E6E6E"/>
              <w:left w:val="single" w:sz="4" w:space="0" w:color="6E6E6E"/>
              <w:bottom w:val="none" w:sz="4" w:space="0" w:color="6E6E6E"/>
              <w:right w:val="single" w:sz="4" w:space="0" w:color="6E6E6E"/>
            </w:tcBorders>
          </w:tcPr>
          <w:p w14:paraId="7F22AA93"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6FF6B778" w14:textId="77777777" w:rsidR="00E16F53" w:rsidRDefault="00781240">
            <w:pPr>
              <w:pStyle w:val="ProductList-TableBody"/>
            </w:pPr>
            <w:r>
              <w:t>Plán pro službu Dynamics 365 Customer Engagement z krytí SA</w:t>
            </w:r>
          </w:p>
        </w:tc>
      </w:tr>
      <w:tr w:rsidR="00E16F53" w14:paraId="0A53660A" w14:textId="77777777">
        <w:tc>
          <w:tcPr>
            <w:tcW w:w="6120" w:type="dxa"/>
            <w:tcBorders>
              <w:top w:val="none" w:sz="4" w:space="0" w:color="6E6E6E"/>
              <w:left w:val="single" w:sz="4" w:space="0" w:color="6E6E6E"/>
              <w:bottom w:val="single" w:sz="4" w:space="0" w:color="6E6E6E"/>
              <w:right w:val="single" w:sz="4" w:space="0" w:color="6E6E6E"/>
            </w:tcBorders>
          </w:tcPr>
          <w:p w14:paraId="24880CFB"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266BC53" w14:textId="77777777" w:rsidR="00E16F53" w:rsidRDefault="00781240">
            <w:pPr>
              <w:pStyle w:val="ProductList-TableBody"/>
            </w:pPr>
            <w:r>
              <w:t>Plán pro službu Dynamics 365</w:t>
            </w:r>
          </w:p>
        </w:tc>
      </w:tr>
      <w:tr w:rsidR="00E16F53" w14:paraId="208F17CB" w14:textId="77777777">
        <w:tc>
          <w:tcPr>
            <w:tcW w:w="6120" w:type="dxa"/>
            <w:tcBorders>
              <w:top w:val="single" w:sz="4" w:space="0" w:color="6E6E6E"/>
              <w:left w:val="single" w:sz="4" w:space="0" w:color="6E6E6E"/>
              <w:bottom w:val="none" w:sz="4" w:space="0" w:color="6E6E6E"/>
              <w:right w:val="single" w:sz="4" w:space="0" w:color="6E6E6E"/>
            </w:tcBorders>
          </w:tcPr>
          <w:p w14:paraId="3C7E55B7" w14:textId="77777777" w:rsidR="00E16F53" w:rsidRDefault="00781240">
            <w:pPr>
              <w:pStyle w:val="ProductList-TableBody"/>
            </w:pPr>
            <w:r>
              <w:t>Dynamics 365 Sales Enterprise z krytí SA</w:t>
            </w:r>
          </w:p>
        </w:tc>
        <w:tc>
          <w:tcPr>
            <w:tcW w:w="6120" w:type="dxa"/>
            <w:tcBorders>
              <w:top w:val="single" w:sz="4" w:space="0" w:color="6E6E6E"/>
              <w:left w:val="single" w:sz="4" w:space="0" w:color="6E6E6E"/>
              <w:bottom w:val="single" w:sz="4" w:space="0" w:color="6E6E6E"/>
              <w:right w:val="single" w:sz="4" w:space="0" w:color="6E6E6E"/>
            </w:tcBorders>
          </w:tcPr>
          <w:p w14:paraId="55AB1D47" w14:textId="77777777" w:rsidR="00E16F53" w:rsidRDefault="00781240">
            <w:pPr>
              <w:pStyle w:val="ProductList-TableBody"/>
            </w:pPr>
            <w:r>
              <w:t>Licence CAL k produktu Dynamics 365 Sales</w:t>
            </w:r>
          </w:p>
        </w:tc>
      </w:tr>
      <w:tr w:rsidR="00E16F53" w14:paraId="38F0AB33" w14:textId="77777777">
        <w:tc>
          <w:tcPr>
            <w:tcW w:w="6120" w:type="dxa"/>
            <w:tcBorders>
              <w:top w:val="none" w:sz="4" w:space="0" w:color="6E6E6E"/>
              <w:left w:val="single" w:sz="4" w:space="0" w:color="6E6E6E"/>
              <w:bottom w:val="none" w:sz="4" w:space="0" w:color="6E6E6E"/>
              <w:right w:val="single" w:sz="4" w:space="0" w:color="6E6E6E"/>
            </w:tcBorders>
          </w:tcPr>
          <w:p w14:paraId="2C9088E9"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FE11508" w14:textId="77777777" w:rsidR="00E16F53" w:rsidRDefault="00781240">
            <w:pPr>
              <w:pStyle w:val="ProductList-TableBody"/>
            </w:pPr>
            <w:r>
              <w:t>CAL pro Dynamics CRM</w:t>
            </w:r>
          </w:p>
        </w:tc>
      </w:tr>
      <w:tr w:rsidR="00E16F53" w14:paraId="32E83170" w14:textId="77777777">
        <w:tc>
          <w:tcPr>
            <w:tcW w:w="6120" w:type="dxa"/>
            <w:tcBorders>
              <w:top w:val="none" w:sz="4" w:space="0" w:color="6E6E6E"/>
              <w:left w:val="single" w:sz="4" w:space="0" w:color="6E6E6E"/>
              <w:bottom w:val="none" w:sz="4" w:space="0" w:color="6E6E6E"/>
              <w:right w:val="single" w:sz="4" w:space="0" w:color="6E6E6E"/>
            </w:tcBorders>
          </w:tcPr>
          <w:p w14:paraId="03E48E76"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7239EA8E" w14:textId="77777777" w:rsidR="00E16F53" w:rsidRDefault="00781240">
            <w:pPr>
              <w:pStyle w:val="ProductList-TableBody"/>
            </w:pPr>
            <w:r>
              <w:t>Plán pro službu Dynamics 365 Customer Engagement z krytí SA</w:t>
            </w:r>
          </w:p>
        </w:tc>
      </w:tr>
      <w:tr w:rsidR="00E16F53" w14:paraId="44857E6E" w14:textId="77777777">
        <w:tc>
          <w:tcPr>
            <w:tcW w:w="6120" w:type="dxa"/>
            <w:tcBorders>
              <w:top w:val="none" w:sz="4" w:space="0" w:color="6E6E6E"/>
              <w:left w:val="single" w:sz="4" w:space="0" w:color="6E6E6E"/>
              <w:bottom w:val="single" w:sz="4" w:space="0" w:color="6E6E6E"/>
              <w:right w:val="single" w:sz="4" w:space="0" w:color="6E6E6E"/>
            </w:tcBorders>
          </w:tcPr>
          <w:p w14:paraId="10BD663D"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D07EFC0" w14:textId="77777777" w:rsidR="00E16F53" w:rsidRDefault="00781240">
            <w:pPr>
              <w:pStyle w:val="ProductList-TableBody"/>
            </w:pPr>
            <w:r>
              <w:t>Plán pro službu Dynamics 365</w:t>
            </w:r>
          </w:p>
        </w:tc>
      </w:tr>
      <w:tr w:rsidR="00E16F53" w14:paraId="7DDCF095" w14:textId="77777777">
        <w:tc>
          <w:tcPr>
            <w:tcW w:w="6120" w:type="dxa"/>
            <w:tcBorders>
              <w:top w:val="single" w:sz="4" w:space="0" w:color="6E6E6E"/>
              <w:left w:val="single" w:sz="4" w:space="0" w:color="6E6E6E"/>
              <w:bottom w:val="none" w:sz="4" w:space="0" w:color="6E6E6E"/>
              <w:right w:val="single" w:sz="4" w:space="0" w:color="6E6E6E"/>
            </w:tcBorders>
          </w:tcPr>
          <w:p w14:paraId="50500818" w14:textId="77777777" w:rsidR="00E16F53" w:rsidRDefault="00781240">
            <w:pPr>
              <w:pStyle w:val="ProductList-TableBody"/>
            </w:pPr>
            <w:r>
              <w:t>Dynamics 365 Customer Service Professional z krytí SA</w:t>
            </w:r>
          </w:p>
        </w:tc>
        <w:tc>
          <w:tcPr>
            <w:tcW w:w="6120" w:type="dxa"/>
            <w:tcBorders>
              <w:top w:val="single" w:sz="4" w:space="0" w:color="6E6E6E"/>
              <w:left w:val="single" w:sz="4" w:space="0" w:color="6E6E6E"/>
              <w:bottom w:val="single" w:sz="4" w:space="0" w:color="6E6E6E"/>
              <w:right w:val="single" w:sz="4" w:space="0" w:color="6E6E6E"/>
            </w:tcBorders>
          </w:tcPr>
          <w:p w14:paraId="29535B29" w14:textId="77777777" w:rsidR="00E16F53" w:rsidRDefault="00781240">
            <w:pPr>
              <w:pStyle w:val="ProductList-TableBody"/>
            </w:pPr>
            <w:r>
              <w:t>CAL pro Dynamics CRM</w:t>
            </w:r>
          </w:p>
        </w:tc>
      </w:tr>
      <w:tr w:rsidR="00E16F53" w14:paraId="1D3A6145" w14:textId="77777777">
        <w:tc>
          <w:tcPr>
            <w:tcW w:w="6120" w:type="dxa"/>
            <w:tcBorders>
              <w:top w:val="none" w:sz="4" w:space="0" w:color="6E6E6E"/>
              <w:left w:val="single" w:sz="4" w:space="0" w:color="6E6E6E"/>
              <w:bottom w:val="none" w:sz="4" w:space="0" w:color="6E6E6E"/>
              <w:right w:val="single" w:sz="4" w:space="0" w:color="6E6E6E"/>
            </w:tcBorders>
          </w:tcPr>
          <w:p w14:paraId="20068947"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5CD3A17" w14:textId="77777777" w:rsidR="00E16F53" w:rsidRDefault="00781240">
            <w:pPr>
              <w:pStyle w:val="ProductList-TableBody"/>
            </w:pPr>
            <w:r>
              <w:t>Licence CAL ke službě Dynamics 365 Customer Service</w:t>
            </w:r>
          </w:p>
        </w:tc>
      </w:tr>
      <w:tr w:rsidR="00E16F53" w14:paraId="0456FAE5" w14:textId="77777777">
        <w:tc>
          <w:tcPr>
            <w:tcW w:w="6120" w:type="dxa"/>
            <w:tcBorders>
              <w:top w:val="none" w:sz="4" w:space="0" w:color="6E6E6E"/>
              <w:left w:val="single" w:sz="4" w:space="0" w:color="6E6E6E"/>
              <w:bottom w:val="none" w:sz="4" w:space="0" w:color="6E6E6E"/>
              <w:right w:val="single" w:sz="4" w:space="0" w:color="6E6E6E"/>
            </w:tcBorders>
          </w:tcPr>
          <w:p w14:paraId="63B25088"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AC861A6" w14:textId="77777777" w:rsidR="00E16F53" w:rsidRDefault="00781240">
            <w:pPr>
              <w:pStyle w:val="ProductList-TableBody"/>
            </w:pPr>
            <w:r>
              <w:t>Plán pro službu Dynamics 365 Customer Engagement z krytí SA</w:t>
            </w:r>
          </w:p>
        </w:tc>
      </w:tr>
      <w:tr w:rsidR="00E16F53" w14:paraId="715BA175" w14:textId="77777777">
        <w:tc>
          <w:tcPr>
            <w:tcW w:w="6120" w:type="dxa"/>
            <w:tcBorders>
              <w:top w:val="none" w:sz="4" w:space="0" w:color="6E6E6E"/>
              <w:left w:val="single" w:sz="4" w:space="0" w:color="6E6E6E"/>
              <w:bottom w:val="single" w:sz="4" w:space="0" w:color="6E6E6E"/>
              <w:right w:val="single" w:sz="4" w:space="0" w:color="6E6E6E"/>
            </w:tcBorders>
          </w:tcPr>
          <w:p w14:paraId="17E3D1A6"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9EE9876" w14:textId="77777777" w:rsidR="00E16F53" w:rsidRDefault="00781240">
            <w:pPr>
              <w:pStyle w:val="ProductList-TableBody"/>
            </w:pPr>
            <w:r>
              <w:t>Plán pro službu Dynamics 365</w:t>
            </w:r>
          </w:p>
        </w:tc>
      </w:tr>
      <w:tr w:rsidR="00E16F53" w14:paraId="2D68A274" w14:textId="77777777">
        <w:tc>
          <w:tcPr>
            <w:tcW w:w="6120" w:type="dxa"/>
            <w:tcBorders>
              <w:top w:val="single" w:sz="4" w:space="0" w:color="6E6E6E"/>
              <w:left w:val="single" w:sz="4" w:space="0" w:color="6E6E6E"/>
              <w:bottom w:val="none" w:sz="4" w:space="0" w:color="6E6E6E"/>
              <w:right w:val="single" w:sz="4" w:space="0" w:color="6E6E6E"/>
            </w:tcBorders>
          </w:tcPr>
          <w:p w14:paraId="634E075A" w14:textId="77777777" w:rsidR="00E16F53" w:rsidRDefault="00781240">
            <w:pPr>
              <w:pStyle w:val="ProductList-TableBody"/>
            </w:pPr>
            <w:r>
              <w:t>Dynamics 365 Customer Service Enterprise z krytí SA</w:t>
            </w:r>
          </w:p>
        </w:tc>
        <w:tc>
          <w:tcPr>
            <w:tcW w:w="6120" w:type="dxa"/>
            <w:tcBorders>
              <w:top w:val="single" w:sz="4" w:space="0" w:color="6E6E6E"/>
              <w:left w:val="single" w:sz="4" w:space="0" w:color="6E6E6E"/>
              <w:bottom w:val="single" w:sz="4" w:space="0" w:color="6E6E6E"/>
              <w:right w:val="single" w:sz="4" w:space="0" w:color="6E6E6E"/>
            </w:tcBorders>
          </w:tcPr>
          <w:p w14:paraId="437CFFA8" w14:textId="77777777" w:rsidR="00E16F53" w:rsidRDefault="00781240">
            <w:pPr>
              <w:pStyle w:val="ProductList-TableBody"/>
            </w:pPr>
            <w:r>
              <w:t>Licence CAL ke službě Dynamics 365 Customer Service</w:t>
            </w:r>
          </w:p>
        </w:tc>
      </w:tr>
      <w:tr w:rsidR="00E16F53" w14:paraId="2E38C0E2" w14:textId="77777777">
        <w:tc>
          <w:tcPr>
            <w:tcW w:w="6120" w:type="dxa"/>
            <w:tcBorders>
              <w:top w:val="none" w:sz="4" w:space="0" w:color="6E6E6E"/>
              <w:left w:val="single" w:sz="4" w:space="0" w:color="6E6E6E"/>
              <w:bottom w:val="none" w:sz="4" w:space="0" w:color="6E6E6E"/>
              <w:right w:val="single" w:sz="4" w:space="0" w:color="6E6E6E"/>
            </w:tcBorders>
          </w:tcPr>
          <w:p w14:paraId="222D0E7D"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5919CCA" w14:textId="77777777" w:rsidR="00E16F53" w:rsidRDefault="00781240">
            <w:pPr>
              <w:pStyle w:val="ProductList-TableBody"/>
            </w:pPr>
            <w:r>
              <w:t>CAL pro Dynamics CRM</w:t>
            </w:r>
          </w:p>
        </w:tc>
      </w:tr>
      <w:tr w:rsidR="00E16F53" w14:paraId="00E57FBC" w14:textId="77777777">
        <w:tc>
          <w:tcPr>
            <w:tcW w:w="6120" w:type="dxa"/>
            <w:tcBorders>
              <w:top w:val="none" w:sz="4" w:space="0" w:color="6E6E6E"/>
              <w:left w:val="single" w:sz="4" w:space="0" w:color="6E6E6E"/>
              <w:bottom w:val="none" w:sz="4" w:space="0" w:color="6E6E6E"/>
              <w:right w:val="single" w:sz="4" w:space="0" w:color="6E6E6E"/>
            </w:tcBorders>
          </w:tcPr>
          <w:p w14:paraId="524C6D3A"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59071CB7" w14:textId="77777777" w:rsidR="00E16F53" w:rsidRDefault="00781240">
            <w:pPr>
              <w:pStyle w:val="ProductList-TableBody"/>
            </w:pPr>
            <w:r>
              <w:t>Plán pro službu Dynamics 365 Customer Engagement z krytí SA</w:t>
            </w:r>
          </w:p>
        </w:tc>
      </w:tr>
      <w:tr w:rsidR="00E16F53" w14:paraId="7BEAA708" w14:textId="77777777">
        <w:tc>
          <w:tcPr>
            <w:tcW w:w="6120" w:type="dxa"/>
            <w:tcBorders>
              <w:top w:val="none" w:sz="4" w:space="0" w:color="6E6E6E"/>
              <w:left w:val="single" w:sz="4" w:space="0" w:color="6E6E6E"/>
              <w:bottom w:val="single" w:sz="4" w:space="0" w:color="6E6E6E"/>
              <w:right w:val="single" w:sz="4" w:space="0" w:color="6E6E6E"/>
            </w:tcBorders>
          </w:tcPr>
          <w:p w14:paraId="7F620E4F"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6FCBE3AF" w14:textId="77777777" w:rsidR="00E16F53" w:rsidRDefault="00781240">
            <w:pPr>
              <w:pStyle w:val="ProductList-TableBody"/>
            </w:pPr>
            <w:r>
              <w:t>Plán pro službu Dynamics 365</w:t>
            </w:r>
          </w:p>
        </w:tc>
      </w:tr>
      <w:tr w:rsidR="00E16F53" w14:paraId="656BB6F6" w14:textId="77777777">
        <w:tc>
          <w:tcPr>
            <w:tcW w:w="6120" w:type="dxa"/>
            <w:tcBorders>
              <w:top w:val="single" w:sz="4" w:space="0" w:color="6E6E6E"/>
              <w:left w:val="single" w:sz="4" w:space="0" w:color="6E6E6E"/>
              <w:bottom w:val="none" w:sz="4" w:space="0" w:color="6E6E6E"/>
              <w:right w:val="single" w:sz="4" w:space="0" w:color="6E6E6E"/>
            </w:tcBorders>
          </w:tcPr>
          <w:p w14:paraId="7416E4D9" w14:textId="77777777" w:rsidR="00E16F53" w:rsidRDefault="00781240">
            <w:pPr>
              <w:pStyle w:val="ProductList-TableBody"/>
            </w:pPr>
            <w:r>
              <w:t>Dynamics 365 Case Management GOVCON z krytí SA</w:t>
            </w:r>
          </w:p>
        </w:tc>
        <w:tc>
          <w:tcPr>
            <w:tcW w:w="6120" w:type="dxa"/>
            <w:tcBorders>
              <w:top w:val="single" w:sz="4" w:space="0" w:color="6E6E6E"/>
              <w:left w:val="single" w:sz="4" w:space="0" w:color="6E6E6E"/>
              <w:bottom w:val="single" w:sz="4" w:space="0" w:color="6E6E6E"/>
              <w:right w:val="single" w:sz="4" w:space="0" w:color="6E6E6E"/>
            </w:tcBorders>
          </w:tcPr>
          <w:p w14:paraId="2D565E48" w14:textId="77777777" w:rsidR="00E16F53" w:rsidRDefault="00781240">
            <w:pPr>
              <w:pStyle w:val="ProductList-TableBody"/>
            </w:pPr>
            <w:r>
              <w:t>CAL pro Dynamics CRM</w:t>
            </w:r>
          </w:p>
        </w:tc>
      </w:tr>
      <w:tr w:rsidR="00E16F53" w14:paraId="328CD227" w14:textId="77777777">
        <w:tc>
          <w:tcPr>
            <w:tcW w:w="6120" w:type="dxa"/>
            <w:tcBorders>
              <w:top w:val="none" w:sz="4" w:space="0" w:color="6E6E6E"/>
              <w:left w:val="single" w:sz="4" w:space="0" w:color="6E6E6E"/>
              <w:bottom w:val="single" w:sz="4" w:space="0" w:color="6E6E6E"/>
              <w:right w:val="single" w:sz="4" w:space="0" w:color="6E6E6E"/>
            </w:tcBorders>
          </w:tcPr>
          <w:p w14:paraId="7056EE28"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51FB58DC" w14:textId="77777777" w:rsidR="00E16F53" w:rsidRDefault="00781240">
            <w:pPr>
              <w:pStyle w:val="ProductList-TableBody"/>
            </w:pPr>
            <w:r>
              <w:t>Licence CAL ke službě Dynamics 365 Customer Service</w:t>
            </w:r>
          </w:p>
        </w:tc>
      </w:tr>
      <w:tr w:rsidR="00E16F53" w14:paraId="31A99B1F" w14:textId="77777777">
        <w:tc>
          <w:tcPr>
            <w:tcW w:w="6120" w:type="dxa"/>
            <w:tcBorders>
              <w:top w:val="single" w:sz="4" w:space="0" w:color="6E6E6E"/>
              <w:left w:val="single" w:sz="4" w:space="0" w:color="6E6E6E"/>
              <w:bottom w:val="none" w:sz="4" w:space="0" w:color="6E6E6E"/>
              <w:right w:val="single" w:sz="4" w:space="0" w:color="6E6E6E"/>
            </w:tcBorders>
          </w:tcPr>
          <w:p w14:paraId="5F670107" w14:textId="77777777" w:rsidR="00E16F53" w:rsidRDefault="00781240">
            <w:pPr>
              <w:pStyle w:val="ProductList-TableBody"/>
            </w:pPr>
            <w:r>
              <w:t>Dynamics 365 Business Central Essentials</w:t>
            </w:r>
          </w:p>
        </w:tc>
        <w:tc>
          <w:tcPr>
            <w:tcW w:w="6120" w:type="dxa"/>
            <w:tcBorders>
              <w:top w:val="single" w:sz="4" w:space="0" w:color="6E6E6E"/>
              <w:left w:val="single" w:sz="4" w:space="0" w:color="6E6E6E"/>
              <w:bottom w:val="single" w:sz="4" w:space="0" w:color="6E6E6E"/>
              <w:right w:val="single" w:sz="4" w:space="0" w:color="6E6E6E"/>
            </w:tcBorders>
          </w:tcPr>
          <w:p w14:paraId="0D9F41BD" w14:textId="77777777" w:rsidR="00E16F53" w:rsidRDefault="00781240">
            <w:pPr>
              <w:pStyle w:val="ProductList-TableBody"/>
            </w:pPr>
            <w:r>
              <w:t>Dynamics 365, edice Business</w:t>
            </w:r>
          </w:p>
        </w:tc>
      </w:tr>
      <w:tr w:rsidR="00E16F53" w14:paraId="0EE43D97" w14:textId="77777777">
        <w:tc>
          <w:tcPr>
            <w:tcW w:w="6120" w:type="dxa"/>
            <w:tcBorders>
              <w:top w:val="none" w:sz="4" w:space="0" w:color="6E6E6E"/>
              <w:left w:val="single" w:sz="4" w:space="0" w:color="6E6E6E"/>
              <w:bottom w:val="none" w:sz="4" w:space="0" w:color="6E6E6E"/>
              <w:right w:val="single" w:sz="4" w:space="0" w:color="6E6E6E"/>
            </w:tcBorders>
          </w:tcPr>
          <w:p w14:paraId="52B0B539"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6025380D" w14:textId="77777777" w:rsidR="00E16F53" w:rsidRDefault="00781240">
            <w:pPr>
              <w:pStyle w:val="ProductList-TableBody"/>
            </w:pPr>
            <w:r>
              <w:t>Licence CAL k produktu Dynamics AX</w:t>
            </w:r>
          </w:p>
        </w:tc>
      </w:tr>
      <w:tr w:rsidR="00E16F53" w14:paraId="0D731624" w14:textId="77777777">
        <w:tc>
          <w:tcPr>
            <w:tcW w:w="6120" w:type="dxa"/>
            <w:tcBorders>
              <w:top w:val="none" w:sz="4" w:space="0" w:color="6E6E6E"/>
              <w:left w:val="single" w:sz="4" w:space="0" w:color="6E6E6E"/>
              <w:bottom w:val="none" w:sz="4" w:space="0" w:color="6E6E6E"/>
              <w:right w:val="single" w:sz="4" w:space="0" w:color="6E6E6E"/>
            </w:tcBorders>
          </w:tcPr>
          <w:p w14:paraId="651B8ECA"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6D41B96A" w14:textId="77777777" w:rsidR="00E16F53" w:rsidRDefault="00781240">
            <w:pPr>
              <w:pStyle w:val="ProductList-TableBody"/>
            </w:pPr>
            <w:r>
              <w:t>Licence CAL k produktu Dynamics GP</w:t>
            </w:r>
          </w:p>
        </w:tc>
      </w:tr>
      <w:tr w:rsidR="00E16F53" w14:paraId="2E3F21AE" w14:textId="77777777">
        <w:tc>
          <w:tcPr>
            <w:tcW w:w="6120" w:type="dxa"/>
            <w:tcBorders>
              <w:top w:val="none" w:sz="4" w:space="0" w:color="6E6E6E"/>
              <w:left w:val="single" w:sz="4" w:space="0" w:color="6E6E6E"/>
              <w:bottom w:val="none" w:sz="4" w:space="0" w:color="6E6E6E"/>
              <w:right w:val="single" w:sz="4" w:space="0" w:color="6E6E6E"/>
            </w:tcBorders>
          </w:tcPr>
          <w:p w14:paraId="132515A8"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0BC98D0" w14:textId="77777777" w:rsidR="00E16F53" w:rsidRDefault="00781240">
            <w:pPr>
              <w:pStyle w:val="ProductList-TableBody"/>
            </w:pPr>
            <w:r>
              <w:t>CAL pro Dynamics NAV</w:t>
            </w:r>
          </w:p>
        </w:tc>
      </w:tr>
      <w:tr w:rsidR="00E16F53" w14:paraId="50FAFB96" w14:textId="77777777">
        <w:tc>
          <w:tcPr>
            <w:tcW w:w="6120" w:type="dxa"/>
            <w:tcBorders>
              <w:top w:val="none" w:sz="4" w:space="0" w:color="6E6E6E"/>
              <w:left w:val="single" w:sz="4" w:space="0" w:color="6E6E6E"/>
              <w:bottom w:val="none" w:sz="4" w:space="0" w:color="6E6E6E"/>
              <w:right w:val="single" w:sz="4" w:space="0" w:color="6E6E6E"/>
            </w:tcBorders>
          </w:tcPr>
          <w:p w14:paraId="46FBD9F1"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6E4C233" w14:textId="77777777" w:rsidR="00E16F53" w:rsidRDefault="00781240">
            <w:pPr>
              <w:pStyle w:val="ProductList-TableBody"/>
            </w:pPr>
            <w:r>
              <w:t>Licence CAL k produktu Dynamics SL</w:t>
            </w:r>
          </w:p>
        </w:tc>
      </w:tr>
      <w:tr w:rsidR="00E16F53" w14:paraId="2868FE28" w14:textId="77777777">
        <w:tc>
          <w:tcPr>
            <w:tcW w:w="6120" w:type="dxa"/>
            <w:tcBorders>
              <w:top w:val="none" w:sz="4" w:space="0" w:color="6E6E6E"/>
              <w:left w:val="single" w:sz="4" w:space="0" w:color="6E6E6E"/>
              <w:bottom w:val="none" w:sz="4" w:space="0" w:color="6E6E6E"/>
              <w:right w:val="single" w:sz="4" w:space="0" w:color="6E6E6E"/>
            </w:tcBorders>
          </w:tcPr>
          <w:p w14:paraId="47929A42"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5E34BDFA" w14:textId="77777777" w:rsidR="00E16F53" w:rsidRDefault="00781240">
            <w:pPr>
              <w:pStyle w:val="ProductList-TableBody"/>
            </w:pPr>
            <w:r>
              <w:t>Microsoft XAL CAL</w:t>
            </w:r>
          </w:p>
        </w:tc>
      </w:tr>
      <w:tr w:rsidR="00E16F53" w14:paraId="1B73F012" w14:textId="77777777">
        <w:tc>
          <w:tcPr>
            <w:tcW w:w="6120" w:type="dxa"/>
            <w:tcBorders>
              <w:top w:val="none" w:sz="4" w:space="0" w:color="6E6E6E"/>
              <w:left w:val="single" w:sz="4" w:space="0" w:color="6E6E6E"/>
              <w:bottom w:val="none" w:sz="4" w:space="0" w:color="6E6E6E"/>
              <w:right w:val="single" w:sz="4" w:space="0" w:color="6E6E6E"/>
            </w:tcBorders>
          </w:tcPr>
          <w:p w14:paraId="5EEB124E"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7B2A2900" w14:textId="77777777" w:rsidR="00E16F53" w:rsidRDefault="00781240">
            <w:pPr>
              <w:pStyle w:val="ProductList-TableBody"/>
            </w:pPr>
            <w:r>
              <w:t>Řady aplikace Dynamics POS</w:t>
            </w:r>
          </w:p>
        </w:tc>
      </w:tr>
      <w:tr w:rsidR="00E16F53" w14:paraId="2296C305" w14:textId="77777777">
        <w:tc>
          <w:tcPr>
            <w:tcW w:w="6120" w:type="dxa"/>
            <w:tcBorders>
              <w:top w:val="none" w:sz="4" w:space="0" w:color="6E6E6E"/>
              <w:left w:val="single" w:sz="4" w:space="0" w:color="6E6E6E"/>
              <w:bottom w:val="none" w:sz="4" w:space="0" w:color="6E6E6E"/>
              <w:right w:val="single" w:sz="4" w:space="0" w:color="6E6E6E"/>
            </w:tcBorders>
          </w:tcPr>
          <w:p w14:paraId="49CD9ACF"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6FB8E0D8" w14:textId="77777777" w:rsidR="00E16F53" w:rsidRDefault="00781240">
            <w:pPr>
              <w:pStyle w:val="ProductList-TableBody"/>
            </w:pPr>
            <w:r>
              <w:t>Řady aplikace Dynamics RMS</w:t>
            </w:r>
          </w:p>
        </w:tc>
      </w:tr>
      <w:tr w:rsidR="00E16F53" w14:paraId="2D69EA9D" w14:textId="77777777">
        <w:tc>
          <w:tcPr>
            <w:tcW w:w="6120" w:type="dxa"/>
            <w:tcBorders>
              <w:top w:val="none" w:sz="4" w:space="0" w:color="6E6E6E"/>
              <w:left w:val="single" w:sz="4" w:space="0" w:color="6E6E6E"/>
              <w:bottom w:val="single" w:sz="4" w:space="0" w:color="6E6E6E"/>
              <w:right w:val="single" w:sz="4" w:space="0" w:color="6E6E6E"/>
            </w:tcBorders>
          </w:tcPr>
          <w:p w14:paraId="0CC456BC"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63401B73" w14:textId="77777777" w:rsidR="00E16F53" w:rsidRDefault="00781240">
            <w:pPr>
              <w:pStyle w:val="ProductList-TableBody"/>
            </w:pPr>
            <w:r>
              <w:t>CAL pro Dynamics C5</w:t>
            </w:r>
          </w:p>
        </w:tc>
      </w:tr>
      <w:tr w:rsidR="00E16F53" w14:paraId="51ED32E8" w14:textId="77777777">
        <w:tc>
          <w:tcPr>
            <w:tcW w:w="6120" w:type="dxa"/>
            <w:tcBorders>
              <w:top w:val="single" w:sz="4" w:space="0" w:color="6E6E6E"/>
              <w:left w:val="single" w:sz="4" w:space="0" w:color="6E6E6E"/>
              <w:bottom w:val="none" w:sz="4" w:space="0" w:color="6E6E6E"/>
              <w:right w:val="single" w:sz="4" w:space="0" w:color="6E6E6E"/>
            </w:tcBorders>
          </w:tcPr>
          <w:p w14:paraId="535A48B9" w14:textId="77777777" w:rsidR="00E16F53" w:rsidRDefault="00781240">
            <w:pPr>
              <w:pStyle w:val="ProductList-TableBody"/>
            </w:pPr>
            <w:r>
              <w:t>Dynamics 365 Business Central Premium</w:t>
            </w:r>
          </w:p>
        </w:tc>
        <w:tc>
          <w:tcPr>
            <w:tcW w:w="6120" w:type="dxa"/>
            <w:tcBorders>
              <w:top w:val="single" w:sz="4" w:space="0" w:color="6E6E6E"/>
              <w:left w:val="single" w:sz="4" w:space="0" w:color="6E6E6E"/>
              <w:bottom w:val="single" w:sz="4" w:space="0" w:color="6E6E6E"/>
              <w:right w:val="single" w:sz="4" w:space="0" w:color="6E6E6E"/>
            </w:tcBorders>
          </w:tcPr>
          <w:p w14:paraId="49A4CA2E" w14:textId="77777777" w:rsidR="00E16F53" w:rsidRDefault="00781240">
            <w:pPr>
              <w:pStyle w:val="ProductList-TableBody"/>
            </w:pPr>
            <w:r>
              <w:t>Dynamics 365, edice Business</w:t>
            </w:r>
          </w:p>
        </w:tc>
      </w:tr>
      <w:tr w:rsidR="00E16F53" w14:paraId="497CC808" w14:textId="77777777">
        <w:tc>
          <w:tcPr>
            <w:tcW w:w="6120" w:type="dxa"/>
            <w:tcBorders>
              <w:top w:val="none" w:sz="4" w:space="0" w:color="6E6E6E"/>
              <w:left w:val="single" w:sz="4" w:space="0" w:color="6E6E6E"/>
              <w:bottom w:val="none" w:sz="4" w:space="0" w:color="6E6E6E"/>
              <w:right w:val="single" w:sz="4" w:space="0" w:color="6E6E6E"/>
            </w:tcBorders>
          </w:tcPr>
          <w:p w14:paraId="13C6D336"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DA18BCB" w14:textId="77777777" w:rsidR="00E16F53" w:rsidRDefault="00781240">
            <w:pPr>
              <w:pStyle w:val="ProductList-TableBody"/>
            </w:pPr>
            <w:r>
              <w:t>Licence CAL k produktu Dynamics AX</w:t>
            </w:r>
          </w:p>
        </w:tc>
      </w:tr>
      <w:tr w:rsidR="00E16F53" w14:paraId="668AABDB" w14:textId="77777777">
        <w:tc>
          <w:tcPr>
            <w:tcW w:w="6120" w:type="dxa"/>
            <w:tcBorders>
              <w:top w:val="none" w:sz="4" w:space="0" w:color="6E6E6E"/>
              <w:left w:val="single" w:sz="4" w:space="0" w:color="6E6E6E"/>
              <w:bottom w:val="none" w:sz="4" w:space="0" w:color="6E6E6E"/>
              <w:right w:val="single" w:sz="4" w:space="0" w:color="6E6E6E"/>
            </w:tcBorders>
          </w:tcPr>
          <w:p w14:paraId="5312BA37"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07EAB9F" w14:textId="77777777" w:rsidR="00E16F53" w:rsidRDefault="00781240">
            <w:pPr>
              <w:pStyle w:val="ProductList-TableBody"/>
            </w:pPr>
            <w:r>
              <w:t>Licence CAL k produktu Dynamics GP</w:t>
            </w:r>
          </w:p>
        </w:tc>
      </w:tr>
      <w:tr w:rsidR="00E16F53" w14:paraId="0064A201" w14:textId="77777777">
        <w:tc>
          <w:tcPr>
            <w:tcW w:w="6120" w:type="dxa"/>
            <w:tcBorders>
              <w:top w:val="none" w:sz="4" w:space="0" w:color="6E6E6E"/>
              <w:left w:val="single" w:sz="4" w:space="0" w:color="6E6E6E"/>
              <w:bottom w:val="none" w:sz="4" w:space="0" w:color="6E6E6E"/>
              <w:right w:val="single" w:sz="4" w:space="0" w:color="6E6E6E"/>
            </w:tcBorders>
          </w:tcPr>
          <w:p w14:paraId="70EFDA21"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C902192" w14:textId="77777777" w:rsidR="00E16F53" w:rsidRDefault="00781240">
            <w:pPr>
              <w:pStyle w:val="ProductList-TableBody"/>
            </w:pPr>
            <w:r>
              <w:t>CAL pro Dynamics NAV</w:t>
            </w:r>
          </w:p>
        </w:tc>
      </w:tr>
      <w:tr w:rsidR="00E16F53" w14:paraId="5F342E2C" w14:textId="77777777">
        <w:tc>
          <w:tcPr>
            <w:tcW w:w="6120" w:type="dxa"/>
            <w:tcBorders>
              <w:top w:val="none" w:sz="4" w:space="0" w:color="6E6E6E"/>
              <w:left w:val="single" w:sz="4" w:space="0" w:color="6E6E6E"/>
              <w:bottom w:val="none" w:sz="4" w:space="0" w:color="6E6E6E"/>
              <w:right w:val="single" w:sz="4" w:space="0" w:color="6E6E6E"/>
            </w:tcBorders>
          </w:tcPr>
          <w:p w14:paraId="2FA7AA2D"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E384176" w14:textId="77777777" w:rsidR="00E16F53" w:rsidRDefault="00781240">
            <w:pPr>
              <w:pStyle w:val="ProductList-TableBody"/>
            </w:pPr>
            <w:r>
              <w:t>Licence CAL k produktu Dynamics SL</w:t>
            </w:r>
          </w:p>
        </w:tc>
      </w:tr>
      <w:tr w:rsidR="00E16F53" w14:paraId="7485C732" w14:textId="77777777">
        <w:tc>
          <w:tcPr>
            <w:tcW w:w="6120" w:type="dxa"/>
            <w:tcBorders>
              <w:top w:val="none" w:sz="4" w:space="0" w:color="6E6E6E"/>
              <w:left w:val="single" w:sz="4" w:space="0" w:color="6E6E6E"/>
              <w:bottom w:val="none" w:sz="4" w:space="0" w:color="6E6E6E"/>
              <w:right w:val="single" w:sz="4" w:space="0" w:color="6E6E6E"/>
            </w:tcBorders>
          </w:tcPr>
          <w:p w14:paraId="6FDC33CF"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6DBC86A1" w14:textId="77777777" w:rsidR="00E16F53" w:rsidRDefault="00781240">
            <w:pPr>
              <w:pStyle w:val="ProductList-TableBody"/>
            </w:pPr>
            <w:r>
              <w:t>Microsoft XAL CAL</w:t>
            </w:r>
          </w:p>
        </w:tc>
      </w:tr>
      <w:tr w:rsidR="00E16F53" w14:paraId="72A1828A" w14:textId="77777777">
        <w:tc>
          <w:tcPr>
            <w:tcW w:w="6120" w:type="dxa"/>
            <w:tcBorders>
              <w:top w:val="none" w:sz="4" w:space="0" w:color="6E6E6E"/>
              <w:left w:val="single" w:sz="4" w:space="0" w:color="6E6E6E"/>
              <w:bottom w:val="none" w:sz="4" w:space="0" w:color="6E6E6E"/>
              <w:right w:val="single" w:sz="4" w:space="0" w:color="6E6E6E"/>
            </w:tcBorders>
          </w:tcPr>
          <w:p w14:paraId="4B37BAFB"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40D05BA" w14:textId="77777777" w:rsidR="00E16F53" w:rsidRDefault="00781240">
            <w:pPr>
              <w:pStyle w:val="ProductList-TableBody"/>
            </w:pPr>
            <w:r>
              <w:t>Řady aplikace Dynamics POS</w:t>
            </w:r>
          </w:p>
        </w:tc>
      </w:tr>
      <w:tr w:rsidR="00E16F53" w14:paraId="6DB7F23B" w14:textId="77777777">
        <w:tc>
          <w:tcPr>
            <w:tcW w:w="6120" w:type="dxa"/>
            <w:tcBorders>
              <w:top w:val="none" w:sz="4" w:space="0" w:color="6E6E6E"/>
              <w:left w:val="single" w:sz="4" w:space="0" w:color="6E6E6E"/>
              <w:bottom w:val="none" w:sz="4" w:space="0" w:color="6E6E6E"/>
              <w:right w:val="single" w:sz="4" w:space="0" w:color="6E6E6E"/>
            </w:tcBorders>
          </w:tcPr>
          <w:p w14:paraId="3919DD65"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04F4FDF" w14:textId="77777777" w:rsidR="00E16F53" w:rsidRDefault="00781240">
            <w:pPr>
              <w:pStyle w:val="ProductList-TableBody"/>
            </w:pPr>
            <w:r>
              <w:t>Řady aplikace Dynamics RMS</w:t>
            </w:r>
          </w:p>
        </w:tc>
      </w:tr>
      <w:tr w:rsidR="00E16F53" w14:paraId="3DBCC386" w14:textId="77777777">
        <w:tc>
          <w:tcPr>
            <w:tcW w:w="6120" w:type="dxa"/>
            <w:tcBorders>
              <w:top w:val="none" w:sz="4" w:space="0" w:color="6E6E6E"/>
              <w:left w:val="single" w:sz="4" w:space="0" w:color="6E6E6E"/>
              <w:bottom w:val="single" w:sz="4" w:space="0" w:color="6E6E6E"/>
              <w:right w:val="single" w:sz="4" w:space="0" w:color="6E6E6E"/>
            </w:tcBorders>
          </w:tcPr>
          <w:p w14:paraId="44D4A191"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C471351" w14:textId="77777777" w:rsidR="00E16F53" w:rsidRDefault="00781240">
            <w:pPr>
              <w:pStyle w:val="ProductList-TableBody"/>
            </w:pPr>
            <w:r>
              <w:t>CAL pro Dynamics C5</w:t>
            </w:r>
          </w:p>
        </w:tc>
      </w:tr>
      <w:tr w:rsidR="00E16F53" w14:paraId="4FF9E852" w14:textId="77777777">
        <w:tc>
          <w:tcPr>
            <w:tcW w:w="6120" w:type="dxa"/>
            <w:tcBorders>
              <w:top w:val="single" w:sz="4" w:space="0" w:color="6E6E6E"/>
              <w:left w:val="single" w:sz="4" w:space="0" w:color="6E6E6E"/>
              <w:bottom w:val="none" w:sz="4" w:space="0" w:color="6E6E6E"/>
              <w:right w:val="single" w:sz="4" w:space="0" w:color="6E6E6E"/>
            </w:tcBorders>
          </w:tcPr>
          <w:p w14:paraId="0DA5AEE5" w14:textId="77777777" w:rsidR="00E16F53" w:rsidRDefault="00781240">
            <w:pPr>
              <w:pStyle w:val="ProductList-TableBody"/>
            </w:pPr>
            <w:r>
              <w:t>Dynamics 365 Business Central Team Members</w:t>
            </w:r>
          </w:p>
        </w:tc>
        <w:tc>
          <w:tcPr>
            <w:tcW w:w="6120" w:type="dxa"/>
            <w:tcBorders>
              <w:top w:val="single" w:sz="4" w:space="0" w:color="6E6E6E"/>
              <w:left w:val="single" w:sz="4" w:space="0" w:color="6E6E6E"/>
              <w:bottom w:val="single" w:sz="4" w:space="0" w:color="6E6E6E"/>
              <w:right w:val="single" w:sz="4" w:space="0" w:color="6E6E6E"/>
            </w:tcBorders>
          </w:tcPr>
          <w:p w14:paraId="2833380C" w14:textId="77777777" w:rsidR="00E16F53" w:rsidRDefault="00781240">
            <w:pPr>
              <w:pStyle w:val="ProductList-TableBody"/>
            </w:pPr>
            <w:r>
              <w:t>Dynamics 365, edice Business</w:t>
            </w:r>
          </w:p>
        </w:tc>
      </w:tr>
      <w:tr w:rsidR="00E16F53" w14:paraId="59A48F63" w14:textId="77777777">
        <w:tc>
          <w:tcPr>
            <w:tcW w:w="6120" w:type="dxa"/>
            <w:tcBorders>
              <w:top w:val="none" w:sz="4" w:space="0" w:color="6E6E6E"/>
              <w:left w:val="single" w:sz="4" w:space="0" w:color="6E6E6E"/>
              <w:bottom w:val="none" w:sz="4" w:space="0" w:color="6E6E6E"/>
              <w:right w:val="single" w:sz="4" w:space="0" w:color="6E6E6E"/>
            </w:tcBorders>
          </w:tcPr>
          <w:p w14:paraId="415261F6"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08501D9" w14:textId="77777777" w:rsidR="00E16F53" w:rsidRDefault="00781240">
            <w:pPr>
              <w:pStyle w:val="ProductList-TableBody"/>
            </w:pPr>
            <w:r>
              <w:t>Licence CAL k produktu Dynamics AX</w:t>
            </w:r>
          </w:p>
        </w:tc>
      </w:tr>
      <w:tr w:rsidR="00E16F53" w14:paraId="6A9A1E1F" w14:textId="77777777">
        <w:tc>
          <w:tcPr>
            <w:tcW w:w="6120" w:type="dxa"/>
            <w:tcBorders>
              <w:top w:val="none" w:sz="4" w:space="0" w:color="6E6E6E"/>
              <w:left w:val="single" w:sz="4" w:space="0" w:color="6E6E6E"/>
              <w:bottom w:val="none" w:sz="4" w:space="0" w:color="6E6E6E"/>
              <w:right w:val="single" w:sz="4" w:space="0" w:color="6E6E6E"/>
            </w:tcBorders>
          </w:tcPr>
          <w:p w14:paraId="191DB397"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37F6D8A" w14:textId="77777777" w:rsidR="00E16F53" w:rsidRDefault="00781240">
            <w:pPr>
              <w:pStyle w:val="ProductList-TableBody"/>
            </w:pPr>
            <w:r>
              <w:t>Licence CAL k produktu Dynamics GP</w:t>
            </w:r>
          </w:p>
        </w:tc>
      </w:tr>
      <w:tr w:rsidR="00E16F53" w14:paraId="30D980C2" w14:textId="77777777">
        <w:tc>
          <w:tcPr>
            <w:tcW w:w="6120" w:type="dxa"/>
            <w:tcBorders>
              <w:top w:val="none" w:sz="4" w:space="0" w:color="6E6E6E"/>
              <w:left w:val="single" w:sz="4" w:space="0" w:color="6E6E6E"/>
              <w:bottom w:val="none" w:sz="4" w:space="0" w:color="6E6E6E"/>
              <w:right w:val="single" w:sz="4" w:space="0" w:color="6E6E6E"/>
            </w:tcBorders>
          </w:tcPr>
          <w:p w14:paraId="3582870B"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6B838D88" w14:textId="77777777" w:rsidR="00E16F53" w:rsidRDefault="00781240">
            <w:pPr>
              <w:pStyle w:val="ProductList-TableBody"/>
            </w:pPr>
            <w:r>
              <w:t>CAL pro Dynamics NAV</w:t>
            </w:r>
          </w:p>
        </w:tc>
      </w:tr>
      <w:tr w:rsidR="00E16F53" w14:paraId="747FDE79" w14:textId="77777777">
        <w:tc>
          <w:tcPr>
            <w:tcW w:w="6120" w:type="dxa"/>
            <w:tcBorders>
              <w:top w:val="none" w:sz="4" w:space="0" w:color="6E6E6E"/>
              <w:left w:val="single" w:sz="4" w:space="0" w:color="6E6E6E"/>
              <w:bottom w:val="none" w:sz="4" w:space="0" w:color="6E6E6E"/>
              <w:right w:val="single" w:sz="4" w:space="0" w:color="6E6E6E"/>
            </w:tcBorders>
          </w:tcPr>
          <w:p w14:paraId="232D711D"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15928D3" w14:textId="77777777" w:rsidR="00E16F53" w:rsidRDefault="00781240">
            <w:pPr>
              <w:pStyle w:val="ProductList-TableBody"/>
            </w:pPr>
            <w:r>
              <w:t>Licence CAL k produktu Dynamics SL</w:t>
            </w:r>
          </w:p>
        </w:tc>
      </w:tr>
      <w:tr w:rsidR="00E16F53" w14:paraId="13937202" w14:textId="77777777">
        <w:tc>
          <w:tcPr>
            <w:tcW w:w="6120" w:type="dxa"/>
            <w:tcBorders>
              <w:top w:val="none" w:sz="4" w:space="0" w:color="6E6E6E"/>
              <w:left w:val="single" w:sz="4" w:space="0" w:color="6E6E6E"/>
              <w:bottom w:val="none" w:sz="4" w:space="0" w:color="6E6E6E"/>
              <w:right w:val="single" w:sz="4" w:space="0" w:color="6E6E6E"/>
            </w:tcBorders>
          </w:tcPr>
          <w:p w14:paraId="6886AE28"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1D42B72" w14:textId="77777777" w:rsidR="00E16F53" w:rsidRDefault="00781240">
            <w:pPr>
              <w:pStyle w:val="ProductList-TableBody"/>
            </w:pPr>
            <w:r>
              <w:t>Microsoft XAL CAL</w:t>
            </w:r>
          </w:p>
        </w:tc>
      </w:tr>
      <w:tr w:rsidR="00E16F53" w14:paraId="6F62AE6D" w14:textId="77777777">
        <w:tc>
          <w:tcPr>
            <w:tcW w:w="6120" w:type="dxa"/>
            <w:tcBorders>
              <w:top w:val="none" w:sz="4" w:space="0" w:color="6E6E6E"/>
              <w:left w:val="single" w:sz="4" w:space="0" w:color="6E6E6E"/>
              <w:bottom w:val="none" w:sz="4" w:space="0" w:color="6E6E6E"/>
              <w:right w:val="single" w:sz="4" w:space="0" w:color="6E6E6E"/>
            </w:tcBorders>
          </w:tcPr>
          <w:p w14:paraId="1A89760B"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6824A21" w14:textId="77777777" w:rsidR="00E16F53" w:rsidRDefault="00781240">
            <w:pPr>
              <w:pStyle w:val="ProductList-TableBody"/>
            </w:pPr>
            <w:r>
              <w:t>Řady aplikace Dynamics POS</w:t>
            </w:r>
          </w:p>
        </w:tc>
      </w:tr>
      <w:tr w:rsidR="00E16F53" w14:paraId="6B0C821A" w14:textId="77777777">
        <w:tc>
          <w:tcPr>
            <w:tcW w:w="6120" w:type="dxa"/>
            <w:tcBorders>
              <w:top w:val="none" w:sz="4" w:space="0" w:color="6E6E6E"/>
              <w:left w:val="single" w:sz="4" w:space="0" w:color="6E6E6E"/>
              <w:bottom w:val="none" w:sz="4" w:space="0" w:color="6E6E6E"/>
              <w:right w:val="single" w:sz="4" w:space="0" w:color="6E6E6E"/>
            </w:tcBorders>
          </w:tcPr>
          <w:p w14:paraId="37CA6EA7"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6C03DB9A" w14:textId="77777777" w:rsidR="00E16F53" w:rsidRDefault="00781240">
            <w:pPr>
              <w:pStyle w:val="ProductList-TableBody"/>
            </w:pPr>
            <w:r>
              <w:t>Řady aplikace Dynamics RMS</w:t>
            </w:r>
          </w:p>
        </w:tc>
      </w:tr>
      <w:tr w:rsidR="00E16F53" w14:paraId="3B4DA593" w14:textId="77777777">
        <w:tc>
          <w:tcPr>
            <w:tcW w:w="6120" w:type="dxa"/>
            <w:tcBorders>
              <w:top w:val="none" w:sz="4" w:space="0" w:color="6E6E6E"/>
              <w:left w:val="single" w:sz="4" w:space="0" w:color="6E6E6E"/>
              <w:bottom w:val="single" w:sz="4" w:space="0" w:color="6E6E6E"/>
              <w:right w:val="single" w:sz="4" w:space="0" w:color="6E6E6E"/>
            </w:tcBorders>
          </w:tcPr>
          <w:p w14:paraId="59E813A8" w14:textId="77777777" w:rsidR="00E16F53" w:rsidRDefault="00E16F53">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74709BF" w14:textId="77777777" w:rsidR="00E16F53" w:rsidRDefault="00781240">
            <w:pPr>
              <w:pStyle w:val="ProductList-TableBody"/>
            </w:pPr>
            <w:r>
              <w:t>CAL pro Dynamics C5</w:t>
            </w:r>
          </w:p>
        </w:tc>
      </w:tr>
    </w:tbl>
    <w:p w14:paraId="2CD5D34B" w14:textId="77777777" w:rsidR="00E16F53" w:rsidRDefault="00E16F53">
      <w:pPr>
        <w:pStyle w:val="ProductList-Body"/>
      </w:pPr>
    </w:p>
    <w:p w14:paraId="2217A463" w14:textId="77777777" w:rsidR="00E16F53" w:rsidRDefault="00781240">
      <w:pPr>
        <w:pStyle w:val="ProductList-Offering2HeadingNoBorder"/>
        <w:outlineLvl w:val="2"/>
      </w:pPr>
      <w:r>
        <w:t>Aplikace služeb Office 365</w:t>
      </w:r>
      <w:r>
        <w:fldChar w:fldCharType="begin"/>
      </w:r>
      <w:r>
        <w:instrText xml:space="preserve"> TC "</w:instrText>
      </w:r>
      <w:bookmarkStart w:id="400" w:name="_Toc36309787"/>
      <w:r>
        <w:instrText>Aplikace služeb Office 365</w:instrText>
      </w:r>
      <w:bookmarkEnd w:id="400"/>
      <w:r>
        <w:instrText>" \l 3</w:instrText>
      </w:r>
      <w:r>
        <w:fldChar w:fldCharType="end"/>
      </w:r>
    </w:p>
    <w:p w14:paraId="000A3007" w14:textId="77777777" w:rsidR="00E16F53" w:rsidRDefault="00E16F53">
      <w:pPr>
        <w:pStyle w:val="ProductList-Body"/>
      </w:pPr>
    </w:p>
    <w:tbl>
      <w:tblPr>
        <w:tblStyle w:val="PURTable"/>
        <w:tblW w:w="0" w:type="dxa"/>
        <w:tblLook w:val="04A0" w:firstRow="1" w:lastRow="0" w:firstColumn="1" w:lastColumn="0" w:noHBand="0" w:noVBand="1"/>
      </w:tblPr>
      <w:tblGrid>
        <w:gridCol w:w="5606"/>
        <w:gridCol w:w="5310"/>
      </w:tblGrid>
      <w:tr w:rsidR="00E16F53" w14:paraId="7F70D6BA" w14:textId="77777777">
        <w:trPr>
          <w:cnfStyle w:val="100000000000" w:firstRow="1" w:lastRow="0" w:firstColumn="0" w:lastColumn="0" w:oddVBand="0" w:evenVBand="0" w:oddHBand="0" w:evenHBand="0" w:firstRowFirstColumn="0" w:firstRowLastColumn="0" w:lastRowFirstColumn="0" w:lastRowLastColumn="0"/>
        </w:trPr>
        <w:tc>
          <w:tcPr>
            <w:tcW w:w="6240" w:type="dxa"/>
            <w:tcBorders>
              <w:top w:val="single" w:sz="4" w:space="0" w:color="0070C0"/>
              <w:left w:val="single" w:sz="4" w:space="0" w:color="0070C0"/>
              <w:bottom w:val="single" w:sz="4" w:space="0" w:color="6E6E6E"/>
            </w:tcBorders>
            <w:shd w:val="clear" w:color="auto" w:fill="0070C0"/>
          </w:tcPr>
          <w:p w14:paraId="21E129A7" w14:textId="77777777" w:rsidR="00E16F53" w:rsidRDefault="00781240">
            <w:pPr>
              <w:pStyle w:val="ProductList-TableBody"/>
            </w:pPr>
            <w:r>
              <w:rPr>
                <w:color w:val="FFFFFF"/>
              </w:rPr>
              <w:t>Licence na odběr na základě počtu uživatelů z krytí SA</w:t>
            </w:r>
          </w:p>
        </w:tc>
        <w:tc>
          <w:tcPr>
            <w:tcW w:w="5880" w:type="dxa"/>
            <w:tcBorders>
              <w:top w:val="single" w:sz="4" w:space="0" w:color="0070C0"/>
              <w:bottom w:val="single" w:sz="4" w:space="0" w:color="6E6E6E"/>
              <w:right w:val="single" w:sz="4" w:space="0" w:color="0070C0"/>
            </w:tcBorders>
            <w:shd w:val="clear" w:color="auto" w:fill="0070C0"/>
          </w:tcPr>
          <w:p w14:paraId="5607AC7B" w14:textId="77777777" w:rsidR="00E16F53" w:rsidRDefault="00781240">
            <w:pPr>
              <w:pStyle w:val="ProductList-TableBody"/>
            </w:pPr>
            <w:r>
              <w:rPr>
                <w:color w:val="FFFFFF"/>
              </w:rPr>
              <w:t>Kvalifikující licence</w:t>
            </w:r>
          </w:p>
        </w:tc>
      </w:tr>
      <w:tr w:rsidR="00E16F53" w14:paraId="50CEC35C" w14:textId="77777777">
        <w:tc>
          <w:tcPr>
            <w:tcW w:w="6240" w:type="dxa"/>
            <w:tcBorders>
              <w:top w:val="single" w:sz="4" w:space="0" w:color="6E6E6E"/>
              <w:left w:val="single" w:sz="4" w:space="0" w:color="6E6E6E"/>
              <w:bottom w:val="single" w:sz="4" w:space="0" w:color="6E6E6E"/>
              <w:right w:val="single" w:sz="4" w:space="0" w:color="6E6E6E"/>
            </w:tcBorders>
          </w:tcPr>
          <w:p w14:paraId="26EA9AED" w14:textId="77777777" w:rsidR="00E16F53" w:rsidRDefault="00781240">
            <w:pPr>
              <w:pStyle w:val="ProductList-TableBody"/>
            </w:pPr>
            <w:r>
              <w:t>Office 365 ProPlus z krytí SA</w:t>
            </w:r>
          </w:p>
        </w:tc>
        <w:tc>
          <w:tcPr>
            <w:tcW w:w="5880" w:type="dxa"/>
            <w:tcBorders>
              <w:top w:val="single" w:sz="4" w:space="0" w:color="6E6E6E"/>
              <w:left w:val="single" w:sz="4" w:space="0" w:color="6E6E6E"/>
              <w:bottom w:val="single" w:sz="4" w:space="0" w:color="6E6E6E"/>
              <w:right w:val="single" w:sz="4" w:space="0" w:color="6E6E6E"/>
            </w:tcBorders>
          </w:tcPr>
          <w:p w14:paraId="11464B98" w14:textId="77777777" w:rsidR="00E16F53" w:rsidRDefault="00781240">
            <w:pPr>
              <w:pStyle w:val="ProductList-TableBody"/>
            </w:pPr>
            <w:r>
              <w:t>Office Professional Plus</w:t>
            </w:r>
          </w:p>
        </w:tc>
      </w:tr>
      <w:tr w:rsidR="00E16F53" w14:paraId="7A74563B" w14:textId="77777777">
        <w:tc>
          <w:tcPr>
            <w:tcW w:w="6240" w:type="dxa"/>
            <w:tcBorders>
              <w:top w:val="single" w:sz="4" w:space="0" w:color="6E6E6E"/>
              <w:left w:val="single" w:sz="4" w:space="0" w:color="6E6E6E"/>
              <w:bottom w:val="single" w:sz="4" w:space="0" w:color="6E6E6E"/>
              <w:right w:val="single" w:sz="4" w:space="0" w:color="6E6E6E"/>
            </w:tcBorders>
          </w:tcPr>
          <w:p w14:paraId="272982A8" w14:textId="77777777" w:rsidR="00E16F53" w:rsidRDefault="00781240">
            <w:pPr>
              <w:pStyle w:val="ProductList-TableBody"/>
            </w:pPr>
            <w:r>
              <w:t>Visio Online Plán 1 a 2 z krytí SA</w:t>
            </w:r>
          </w:p>
        </w:tc>
        <w:tc>
          <w:tcPr>
            <w:tcW w:w="5880" w:type="dxa"/>
            <w:tcBorders>
              <w:top w:val="single" w:sz="4" w:space="0" w:color="6E6E6E"/>
              <w:left w:val="single" w:sz="4" w:space="0" w:color="6E6E6E"/>
              <w:bottom w:val="single" w:sz="4" w:space="0" w:color="6E6E6E"/>
              <w:right w:val="single" w:sz="4" w:space="0" w:color="6E6E6E"/>
            </w:tcBorders>
          </w:tcPr>
          <w:p w14:paraId="7E861F86" w14:textId="77777777" w:rsidR="00E16F53" w:rsidRDefault="00781240">
            <w:pPr>
              <w:pStyle w:val="ProductList-TableBody"/>
            </w:pPr>
            <w:r>
              <w:t>Visio Professional</w:t>
            </w:r>
          </w:p>
        </w:tc>
      </w:tr>
      <w:tr w:rsidR="00E16F53" w14:paraId="4C1BE850" w14:textId="77777777">
        <w:tc>
          <w:tcPr>
            <w:tcW w:w="6240" w:type="dxa"/>
            <w:tcBorders>
              <w:top w:val="single" w:sz="4" w:space="0" w:color="6E6E6E"/>
              <w:left w:val="single" w:sz="4" w:space="0" w:color="6E6E6E"/>
              <w:bottom w:val="single" w:sz="4" w:space="0" w:color="6E6E6E"/>
              <w:right w:val="single" w:sz="4" w:space="0" w:color="6E6E6E"/>
            </w:tcBorders>
          </w:tcPr>
          <w:p w14:paraId="5C1D0DB1" w14:textId="77777777" w:rsidR="00E16F53" w:rsidRDefault="00781240">
            <w:pPr>
              <w:pStyle w:val="ProductList-TableBody"/>
            </w:pPr>
            <w:r>
              <w:t>Visio Online Plan 1 z krytí SA</w:t>
            </w:r>
          </w:p>
        </w:tc>
        <w:tc>
          <w:tcPr>
            <w:tcW w:w="5880" w:type="dxa"/>
            <w:tcBorders>
              <w:top w:val="single" w:sz="4" w:space="0" w:color="6E6E6E"/>
              <w:left w:val="single" w:sz="4" w:space="0" w:color="6E6E6E"/>
              <w:bottom w:val="single" w:sz="4" w:space="0" w:color="6E6E6E"/>
              <w:right w:val="single" w:sz="4" w:space="0" w:color="6E6E6E"/>
            </w:tcBorders>
          </w:tcPr>
          <w:p w14:paraId="61A32DAB" w14:textId="77777777" w:rsidR="00E16F53" w:rsidRDefault="00781240">
            <w:pPr>
              <w:pStyle w:val="ProductList-TableBody"/>
            </w:pPr>
            <w:r>
              <w:t>Visio Standard</w:t>
            </w:r>
          </w:p>
        </w:tc>
      </w:tr>
    </w:tbl>
    <w:p w14:paraId="65AC342E" w14:textId="77777777" w:rsidR="00E16F53" w:rsidRDefault="00E16F53">
      <w:pPr>
        <w:pStyle w:val="ProductList-Body"/>
      </w:pPr>
    </w:p>
    <w:p w14:paraId="1A5AB0DD" w14:textId="77777777" w:rsidR="00E16F53" w:rsidRDefault="00781240">
      <w:pPr>
        <w:pStyle w:val="ProductList-Offering2HeadingNoBorder"/>
        <w:outlineLvl w:val="2"/>
      </w:pPr>
      <w:r>
        <w:t>Sady Office 365</w:t>
      </w:r>
      <w:r>
        <w:fldChar w:fldCharType="begin"/>
      </w:r>
      <w:r>
        <w:instrText xml:space="preserve"> TC "</w:instrText>
      </w:r>
      <w:bookmarkStart w:id="401" w:name="_Toc36309788"/>
      <w:r>
        <w:instrText>Sady Office 365</w:instrText>
      </w:r>
      <w:bookmarkEnd w:id="401"/>
      <w:r>
        <w:instrText>" \l 3</w:instrText>
      </w:r>
      <w:r>
        <w:fldChar w:fldCharType="end"/>
      </w:r>
    </w:p>
    <w:p w14:paraId="243FD432" w14:textId="77777777" w:rsidR="00E16F53" w:rsidRDefault="00E16F53">
      <w:pPr>
        <w:pStyle w:val="ProductList-Body"/>
      </w:pPr>
    </w:p>
    <w:p w14:paraId="3FBC47B3" w14:textId="77777777" w:rsidR="00E16F53" w:rsidRDefault="00781240">
      <w:pPr>
        <w:pStyle w:val="ProductList-Body"/>
      </w:pPr>
      <w:r>
        <w:t>Licence na odběr služby Office 365 (E1, E3, E4, E5) z krytí SA podle počtu uživatelů poskytují stejné výhody krytí SA jako kvalifikující licence.</w:t>
      </w:r>
    </w:p>
    <w:p w14:paraId="35176715" w14:textId="77777777" w:rsidR="00E16F53" w:rsidRDefault="00E16F53">
      <w:pPr>
        <w:pStyle w:val="ProductList-Body"/>
      </w:pPr>
    </w:p>
    <w:p w14:paraId="5DDA6E4A" w14:textId="77777777" w:rsidR="00E16F53" w:rsidRDefault="00781240">
      <w:pPr>
        <w:pStyle w:val="ProductList-Body"/>
      </w:pPr>
      <w:r>
        <w:t>Licence na odběr produktů z krytí SA podle počtu uživatelů vyžadují odpovídající licence CAL Suite Bridge nebo USL uvedené níže:</w:t>
      </w:r>
    </w:p>
    <w:p w14:paraId="1FC5E8AC" w14:textId="77777777" w:rsidR="00E16F53" w:rsidRDefault="00E16F53">
      <w:pPr>
        <w:pStyle w:val="ProductList-Body"/>
      </w:pPr>
    </w:p>
    <w:tbl>
      <w:tblPr>
        <w:tblStyle w:val="PURTable"/>
        <w:tblW w:w="0" w:type="dxa"/>
        <w:tblLook w:val="04A0" w:firstRow="1" w:lastRow="0" w:firstColumn="1" w:lastColumn="0" w:noHBand="0" w:noVBand="1"/>
      </w:tblPr>
      <w:tblGrid>
        <w:gridCol w:w="3727"/>
        <w:gridCol w:w="3438"/>
        <w:gridCol w:w="3751"/>
      </w:tblGrid>
      <w:tr w:rsidR="00E16F53" w14:paraId="68AFFA53"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4" w:space="0" w:color="0070C0"/>
              <w:left w:val="single" w:sz="4" w:space="0" w:color="0070C0"/>
              <w:bottom w:val="single" w:sz="4" w:space="0" w:color="6E6E6E"/>
            </w:tcBorders>
            <w:shd w:val="clear" w:color="auto" w:fill="0070C0"/>
          </w:tcPr>
          <w:p w14:paraId="067BD585" w14:textId="77777777" w:rsidR="00E16F53" w:rsidRDefault="00781240">
            <w:pPr>
              <w:pStyle w:val="ProductList-TableBody"/>
            </w:pPr>
            <w:r>
              <w:rPr>
                <w:color w:val="FFFFFF"/>
              </w:rPr>
              <w:t>Licence na odběr na základě počtu uživatelů z krytí SA</w:t>
            </w:r>
          </w:p>
        </w:tc>
        <w:tc>
          <w:tcPr>
            <w:tcW w:w="3800" w:type="dxa"/>
            <w:tcBorders>
              <w:top w:val="single" w:sz="4" w:space="0" w:color="0070C0"/>
            </w:tcBorders>
            <w:shd w:val="clear" w:color="auto" w:fill="0070C0"/>
          </w:tcPr>
          <w:p w14:paraId="57BB0A49" w14:textId="77777777" w:rsidR="00E16F53" w:rsidRDefault="00781240">
            <w:pPr>
              <w:pStyle w:val="ProductList-TableBody"/>
            </w:pPr>
            <w:r>
              <w:rPr>
                <w:color w:val="FFFFFF"/>
              </w:rPr>
              <w:t>Kvalifikující licence</w:t>
            </w:r>
          </w:p>
        </w:tc>
        <w:tc>
          <w:tcPr>
            <w:tcW w:w="4160" w:type="dxa"/>
            <w:tcBorders>
              <w:top w:val="single" w:sz="4" w:space="0" w:color="0070C0"/>
              <w:bottom w:val="single" w:sz="4" w:space="0" w:color="6E6E6E"/>
              <w:right w:val="single" w:sz="4" w:space="0" w:color="0070C0"/>
            </w:tcBorders>
            <w:shd w:val="clear" w:color="auto" w:fill="0070C0"/>
          </w:tcPr>
          <w:p w14:paraId="3D866A7C" w14:textId="77777777" w:rsidR="00E16F53" w:rsidRDefault="00781240">
            <w:pPr>
              <w:pStyle w:val="ProductList-TableBody"/>
            </w:pPr>
            <w:r>
              <w:rPr>
                <w:color w:val="FFFFFF"/>
              </w:rPr>
              <w:t>Požadovaný produkt CAL Suite Bridge nebo USL</w:t>
            </w:r>
          </w:p>
        </w:tc>
      </w:tr>
      <w:tr w:rsidR="00E16F53" w14:paraId="7CC3995D" w14:textId="77777777">
        <w:tc>
          <w:tcPr>
            <w:tcW w:w="4160" w:type="dxa"/>
            <w:tcBorders>
              <w:top w:val="single" w:sz="4" w:space="0" w:color="6E6E6E"/>
              <w:left w:val="single" w:sz="4" w:space="0" w:color="6E6E6E"/>
              <w:bottom w:val="single" w:sz="4" w:space="0" w:color="6E6E6E"/>
            </w:tcBorders>
          </w:tcPr>
          <w:p w14:paraId="422335D8" w14:textId="77777777" w:rsidR="00E16F53" w:rsidRDefault="00781240">
            <w:pPr>
              <w:pStyle w:val="ProductList-TableBody"/>
            </w:pPr>
            <w:r>
              <w:t>Office 365 E1 z krytí SA</w:t>
            </w:r>
          </w:p>
        </w:tc>
        <w:tc>
          <w:tcPr>
            <w:tcW w:w="3800" w:type="dxa"/>
          </w:tcPr>
          <w:p w14:paraId="5BD56454" w14:textId="77777777" w:rsidR="00E16F53" w:rsidRDefault="00781240">
            <w:pPr>
              <w:pStyle w:val="ProductList-TableBody"/>
            </w:pPr>
            <w:r>
              <w:t>Sada Core CAL</w:t>
            </w:r>
          </w:p>
        </w:tc>
        <w:tc>
          <w:tcPr>
            <w:tcW w:w="4160" w:type="dxa"/>
            <w:tcBorders>
              <w:top w:val="single" w:sz="4" w:space="0" w:color="6E6E6E"/>
              <w:bottom w:val="none" w:sz="4" w:space="0" w:color="6E6E6E"/>
              <w:right w:val="single" w:sz="4" w:space="0" w:color="6E6E6E"/>
            </w:tcBorders>
          </w:tcPr>
          <w:p w14:paraId="2476C196" w14:textId="77777777" w:rsidR="00E16F53" w:rsidRDefault="00781240">
            <w:pPr>
              <w:pStyle w:val="ProductList-TableBody"/>
            </w:pPr>
            <w:r>
              <w:t>Core CAL Bridge for Office 365 nebo</w:t>
            </w:r>
          </w:p>
          <w:p w14:paraId="7AED4D83" w14:textId="77777777" w:rsidR="00E16F53" w:rsidRDefault="00781240">
            <w:pPr>
              <w:pStyle w:val="ProductList-TableBody"/>
            </w:pPr>
            <w:r>
              <w:t>Enterprise Mobility + Security</w:t>
            </w:r>
          </w:p>
        </w:tc>
      </w:tr>
      <w:tr w:rsidR="00E16F53" w14:paraId="6686A940" w14:textId="77777777">
        <w:tc>
          <w:tcPr>
            <w:tcW w:w="4160" w:type="dxa"/>
            <w:tcBorders>
              <w:top w:val="single" w:sz="4" w:space="0" w:color="6E6E6E"/>
              <w:left w:val="single" w:sz="4" w:space="0" w:color="6E6E6E"/>
              <w:bottom w:val="single" w:sz="4" w:space="0" w:color="6E6E6E"/>
            </w:tcBorders>
          </w:tcPr>
          <w:p w14:paraId="76DF91DF" w14:textId="77777777" w:rsidR="00E16F53" w:rsidRDefault="00781240">
            <w:pPr>
              <w:pStyle w:val="ProductList-TableBody"/>
            </w:pPr>
            <w:r>
              <w:t>Office 365 (E3, E4, E5) z krytí SA</w:t>
            </w:r>
          </w:p>
        </w:tc>
        <w:tc>
          <w:tcPr>
            <w:tcW w:w="3800" w:type="dxa"/>
          </w:tcPr>
          <w:p w14:paraId="79EC1969" w14:textId="77777777" w:rsidR="00E16F53" w:rsidRDefault="00781240">
            <w:pPr>
              <w:pStyle w:val="ProductList-TableBody"/>
            </w:pPr>
            <w:r>
              <w:t>Office Professional Plus a sada Core CAL</w:t>
            </w:r>
          </w:p>
        </w:tc>
        <w:tc>
          <w:tcPr>
            <w:tcW w:w="4160" w:type="dxa"/>
            <w:tcBorders>
              <w:top w:val="none" w:sz="4" w:space="0" w:color="6E6E6E"/>
              <w:bottom w:val="single" w:sz="4" w:space="0" w:color="6E6E6E"/>
              <w:right w:val="single" w:sz="4" w:space="0" w:color="6E6E6E"/>
            </w:tcBorders>
          </w:tcPr>
          <w:p w14:paraId="7197C5A8" w14:textId="77777777" w:rsidR="00E16F53" w:rsidRDefault="00E16F53">
            <w:pPr>
              <w:pStyle w:val="ProductList-TableBody"/>
            </w:pPr>
          </w:p>
        </w:tc>
      </w:tr>
      <w:tr w:rsidR="00E16F53" w14:paraId="1B5DCC1F" w14:textId="77777777">
        <w:tc>
          <w:tcPr>
            <w:tcW w:w="4160" w:type="dxa"/>
            <w:tcBorders>
              <w:top w:val="single" w:sz="4" w:space="0" w:color="6E6E6E"/>
              <w:left w:val="single" w:sz="4" w:space="0" w:color="6E6E6E"/>
              <w:bottom w:val="single" w:sz="4" w:space="0" w:color="6E6E6E"/>
            </w:tcBorders>
          </w:tcPr>
          <w:p w14:paraId="5717F9C1" w14:textId="77777777" w:rsidR="00E16F53" w:rsidRDefault="00781240">
            <w:pPr>
              <w:pStyle w:val="ProductList-TableBody"/>
            </w:pPr>
            <w:r>
              <w:t>Office 365 (E3, E4, E5) z krytí SA</w:t>
            </w:r>
          </w:p>
        </w:tc>
        <w:tc>
          <w:tcPr>
            <w:tcW w:w="3800" w:type="dxa"/>
          </w:tcPr>
          <w:p w14:paraId="4DD54478" w14:textId="77777777" w:rsidR="00E16F53" w:rsidRDefault="00781240">
            <w:pPr>
              <w:pStyle w:val="ProductList-TableBody"/>
            </w:pPr>
            <w:r>
              <w:t>Office Professional Plus a sada Enterprise CAL</w:t>
            </w:r>
          </w:p>
        </w:tc>
        <w:tc>
          <w:tcPr>
            <w:tcW w:w="4160" w:type="dxa"/>
            <w:tcBorders>
              <w:top w:val="single" w:sz="4" w:space="0" w:color="6E6E6E"/>
              <w:bottom w:val="single" w:sz="4" w:space="0" w:color="6E6E6E"/>
              <w:right w:val="single" w:sz="4" w:space="0" w:color="6E6E6E"/>
            </w:tcBorders>
          </w:tcPr>
          <w:p w14:paraId="09B083E4" w14:textId="77777777" w:rsidR="00E16F53" w:rsidRDefault="00781240">
            <w:pPr>
              <w:pStyle w:val="ProductList-TableBody"/>
            </w:pPr>
            <w:r>
              <w:t>Enterprise CAL Bridge for Office 365 nebo</w:t>
            </w:r>
          </w:p>
          <w:p w14:paraId="53C08291" w14:textId="77777777" w:rsidR="00E16F53" w:rsidRDefault="00781240">
            <w:pPr>
              <w:pStyle w:val="ProductList-TableBody"/>
            </w:pPr>
            <w:r>
              <w:t>Enterprise Mobility + Security</w:t>
            </w:r>
          </w:p>
        </w:tc>
      </w:tr>
    </w:tbl>
    <w:p w14:paraId="786C73C3" w14:textId="77777777" w:rsidR="00E16F53" w:rsidRDefault="00E16F53">
      <w:pPr>
        <w:pStyle w:val="ProductList-Body"/>
      </w:pPr>
    </w:p>
    <w:p w14:paraId="73A1EA03" w14:textId="77777777" w:rsidR="00E16F53" w:rsidRDefault="00781240">
      <w:pPr>
        <w:pStyle w:val="ProductList-Offering2HeadingNoBorder"/>
        <w:outlineLvl w:val="2"/>
      </w:pPr>
      <w:r>
        <w:t>Phone System</w:t>
      </w:r>
      <w:r>
        <w:fldChar w:fldCharType="begin"/>
      </w:r>
      <w:r>
        <w:instrText xml:space="preserve"> TC "</w:instrText>
      </w:r>
      <w:bookmarkStart w:id="402" w:name="_Toc36309789"/>
      <w:r>
        <w:instrText>Phone System</w:instrText>
      </w:r>
      <w:bookmarkEnd w:id="402"/>
      <w:r>
        <w:instrText>" \l 3</w:instrText>
      </w:r>
      <w:r>
        <w:fldChar w:fldCharType="end"/>
      </w:r>
    </w:p>
    <w:p w14:paraId="259B5DC4" w14:textId="77777777" w:rsidR="00E16F53" w:rsidRDefault="00E16F53">
      <w:pPr>
        <w:pStyle w:val="ProductList-Body"/>
      </w:pPr>
    </w:p>
    <w:tbl>
      <w:tblPr>
        <w:tblStyle w:val="PURTable"/>
        <w:tblW w:w="0" w:type="dxa"/>
        <w:tblLook w:val="04A0" w:firstRow="1" w:lastRow="0" w:firstColumn="1" w:lastColumn="0" w:noHBand="0" w:noVBand="1"/>
      </w:tblPr>
      <w:tblGrid>
        <w:gridCol w:w="5504"/>
        <w:gridCol w:w="5412"/>
      </w:tblGrid>
      <w:tr w:rsidR="00E16F53" w14:paraId="1956284A" w14:textId="77777777">
        <w:trPr>
          <w:cnfStyle w:val="100000000000" w:firstRow="1" w:lastRow="0" w:firstColumn="0" w:lastColumn="0" w:oddVBand="0" w:evenVBand="0" w:oddHBand="0" w:evenHBand="0" w:firstRowFirstColumn="0" w:firstRowLastColumn="0" w:lastRowFirstColumn="0" w:lastRowLastColumn="0"/>
        </w:trPr>
        <w:tc>
          <w:tcPr>
            <w:tcW w:w="6120" w:type="dxa"/>
            <w:tcBorders>
              <w:bottom w:val="single" w:sz="4" w:space="0" w:color="6E6E6E"/>
              <w:right w:val="single" w:sz="4" w:space="0" w:color="0070C0"/>
            </w:tcBorders>
            <w:shd w:val="clear" w:color="auto" w:fill="0070C0"/>
          </w:tcPr>
          <w:p w14:paraId="5468F89A" w14:textId="77777777" w:rsidR="00E16F53" w:rsidRDefault="00781240">
            <w:pPr>
              <w:pStyle w:val="ProductList-TableBody"/>
            </w:pPr>
            <w:r>
              <w:rPr>
                <w:color w:val="FFFFFF"/>
              </w:rPr>
              <w:t>Licence na odběr na základě počtu uživatelů z krytí SA</w:t>
            </w:r>
          </w:p>
        </w:tc>
        <w:tc>
          <w:tcPr>
            <w:tcW w:w="6000" w:type="dxa"/>
            <w:tcBorders>
              <w:left w:val="single" w:sz="4" w:space="0" w:color="0070C0"/>
            </w:tcBorders>
            <w:shd w:val="clear" w:color="auto" w:fill="0070C0"/>
          </w:tcPr>
          <w:p w14:paraId="5A1601F6" w14:textId="77777777" w:rsidR="00E16F53" w:rsidRDefault="00781240">
            <w:pPr>
              <w:pStyle w:val="ProductList-TableBody"/>
            </w:pPr>
            <w:r>
              <w:rPr>
                <w:color w:val="FFFFFF"/>
              </w:rPr>
              <w:t>Kvalifikující licence</w:t>
            </w:r>
          </w:p>
        </w:tc>
      </w:tr>
      <w:tr w:rsidR="00E16F53" w14:paraId="2C37FEFA" w14:textId="77777777">
        <w:tc>
          <w:tcPr>
            <w:tcW w:w="6120" w:type="dxa"/>
            <w:tcBorders>
              <w:top w:val="single" w:sz="4" w:space="0" w:color="6E6E6E"/>
              <w:left w:val="single" w:sz="4" w:space="0" w:color="6E6E6E"/>
              <w:bottom w:val="none" w:sz="4" w:space="0" w:color="6E6E6E"/>
            </w:tcBorders>
          </w:tcPr>
          <w:p w14:paraId="19546445" w14:textId="77777777" w:rsidR="00E16F53" w:rsidRDefault="00781240">
            <w:pPr>
              <w:pStyle w:val="ProductList-TableBody"/>
            </w:pPr>
            <w:r>
              <w:t>Phone System z krytí SA</w:t>
            </w:r>
          </w:p>
        </w:tc>
        <w:tc>
          <w:tcPr>
            <w:tcW w:w="6000" w:type="dxa"/>
          </w:tcPr>
          <w:p w14:paraId="5597662F" w14:textId="77777777" w:rsidR="00E16F53" w:rsidRDefault="00781240">
            <w:pPr>
              <w:pStyle w:val="ProductList-TableBody"/>
            </w:pPr>
            <w:r>
              <w:t>Licence CAL k produktu Skype for Business Server Plus (zařízení a uživatel)</w:t>
            </w:r>
          </w:p>
        </w:tc>
      </w:tr>
      <w:tr w:rsidR="00E16F53" w14:paraId="2AE83AF8" w14:textId="77777777">
        <w:tc>
          <w:tcPr>
            <w:tcW w:w="6120" w:type="dxa"/>
            <w:tcBorders>
              <w:top w:val="none" w:sz="4" w:space="0" w:color="6E6E6E"/>
              <w:left w:val="single" w:sz="4" w:space="0" w:color="6E6E6E"/>
              <w:bottom w:val="single" w:sz="4" w:space="0" w:color="6E6E6E"/>
            </w:tcBorders>
          </w:tcPr>
          <w:p w14:paraId="7B3D97DB" w14:textId="77777777" w:rsidR="00E16F53" w:rsidRDefault="00E16F53">
            <w:pPr>
              <w:pStyle w:val="ProductList-TableBody"/>
            </w:pPr>
          </w:p>
        </w:tc>
        <w:tc>
          <w:tcPr>
            <w:tcW w:w="6000" w:type="dxa"/>
          </w:tcPr>
          <w:p w14:paraId="04F7A100" w14:textId="77777777" w:rsidR="00E16F53" w:rsidRDefault="00781240">
            <w:pPr>
              <w:pStyle w:val="ProductList-TableBody"/>
            </w:pPr>
            <w:r>
              <w:t xml:space="preserve"> Licence CAL k produktu Skype for Business Plus (licence na odběr na základě počtu uživatelů)</w:t>
            </w:r>
          </w:p>
        </w:tc>
      </w:tr>
    </w:tbl>
    <w:p w14:paraId="2A2AF7E3" w14:textId="77777777" w:rsidR="00E16F53" w:rsidRDefault="00E16F53">
      <w:pPr>
        <w:pStyle w:val="ProductList-Body"/>
      </w:pPr>
    </w:p>
    <w:p w14:paraId="4D74975B" w14:textId="77777777" w:rsidR="00E16F53" w:rsidRDefault="00781240">
      <w:pPr>
        <w:pStyle w:val="ProductList-Offering2HeadingNoBorder"/>
        <w:outlineLvl w:val="2"/>
      </w:pPr>
      <w:r>
        <w:t>Project</w:t>
      </w:r>
      <w:r>
        <w:fldChar w:fldCharType="begin"/>
      </w:r>
      <w:r>
        <w:instrText xml:space="preserve"> TC "</w:instrText>
      </w:r>
      <w:bookmarkStart w:id="403" w:name="_Toc36309790"/>
      <w:r>
        <w:instrText>Project</w:instrText>
      </w:r>
      <w:bookmarkEnd w:id="403"/>
      <w:r>
        <w:instrText>" \l 3</w:instrText>
      </w:r>
      <w:r>
        <w:fldChar w:fldCharType="end"/>
      </w:r>
    </w:p>
    <w:p w14:paraId="0CDF5A60" w14:textId="77777777" w:rsidR="00E16F53" w:rsidRDefault="00E16F53">
      <w:pPr>
        <w:pStyle w:val="ProductList-Body"/>
      </w:pPr>
    </w:p>
    <w:tbl>
      <w:tblPr>
        <w:tblStyle w:val="PURTable"/>
        <w:tblW w:w="0" w:type="dxa"/>
        <w:tblLook w:val="04A0" w:firstRow="1" w:lastRow="0" w:firstColumn="1" w:lastColumn="0" w:noHBand="0" w:noVBand="1"/>
      </w:tblPr>
      <w:tblGrid>
        <w:gridCol w:w="5499"/>
        <w:gridCol w:w="5417"/>
      </w:tblGrid>
      <w:tr w:rsidR="00E16F53" w14:paraId="3A9DF9EF"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70C0"/>
              <w:left w:val="single" w:sz="4" w:space="0" w:color="0070C0"/>
              <w:bottom w:val="single" w:sz="4" w:space="0" w:color="6E6E6E"/>
            </w:tcBorders>
            <w:shd w:val="clear" w:color="auto" w:fill="0070C0"/>
          </w:tcPr>
          <w:p w14:paraId="6F9ABFF5" w14:textId="77777777" w:rsidR="00E16F53" w:rsidRDefault="00781240">
            <w:pPr>
              <w:pStyle w:val="ProductList-TableBody"/>
            </w:pPr>
            <w:r>
              <w:rPr>
                <w:color w:val="FFFFFF"/>
              </w:rPr>
              <w:t>Licence na odběr na základě počtu uživatelů z krytí SA</w:t>
            </w:r>
          </w:p>
        </w:tc>
        <w:tc>
          <w:tcPr>
            <w:tcW w:w="6000" w:type="dxa"/>
            <w:tcBorders>
              <w:top w:val="single" w:sz="4" w:space="0" w:color="0070C0"/>
              <w:bottom w:val="single" w:sz="4" w:space="0" w:color="6E6E6E"/>
              <w:right w:val="single" w:sz="4" w:space="0" w:color="0070C0"/>
            </w:tcBorders>
            <w:shd w:val="clear" w:color="auto" w:fill="0070C0"/>
          </w:tcPr>
          <w:p w14:paraId="1EC304DB" w14:textId="77777777" w:rsidR="00E16F53" w:rsidRDefault="00781240">
            <w:pPr>
              <w:pStyle w:val="ProductList-TableBody"/>
            </w:pPr>
            <w:r>
              <w:rPr>
                <w:color w:val="FFFFFF"/>
              </w:rPr>
              <w:t>Kvalifikující licence</w:t>
            </w:r>
          </w:p>
        </w:tc>
      </w:tr>
      <w:tr w:rsidR="00E16F53" w14:paraId="3BD0E336" w14:textId="77777777">
        <w:tc>
          <w:tcPr>
            <w:tcW w:w="6120" w:type="dxa"/>
            <w:tcBorders>
              <w:top w:val="single" w:sz="4" w:space="0" w:color="6E6E6E"/>
              <w:left w:val="single" w:sz="4" w:space="0" w:color="6E6E6E"/>
              <w:bottom w:val="none" w:sz="4" w:space="0" w:color="6E6E6E"/>
              <w:right w:val="single" w:sz="4" w:space="0" w:color="6E6E6E"/>
            </w:tcBorders>
          </w:tcPr>
          <w:p w14:paraId="598A1E63" w14:textId="77777777" w:rsidR="00E16F53" w:rsidRDefault="00781240">
            <w:pPr>
              <w:pStyle w:val="ProductList-TableBody"/>
            </w:pPr>
            <w:r>
              <w:t>Project Plan 1 z krytí SA</w:t>
            </w:r>
          </w:p>
        </w:tc>
        <w:tc>
          <w:tcPr>
            <w:tcW w:w="6000" w:type="dxa"/>
            <w:tcBorders>
              <w:top w:val="single" w:sz="4" w:space="0" w:color="6E6E6E"/>
              <w:left w:val="single" w:sz="4" w:space="0" w:color="6E6E6E"/>
              <w:bottom w:val="single" w:sz="4" w:space="0" w:color="6E6E6E"/>
              <w:right w:val="single" w:sz="4" w:space="0" w:color="6E6E6E"/>
            </w:tcBorders>
          </w:tcPr>
          <w:p w14:paraId="22BCB0A1" w14:textId="77777777" w:rsidR="00E16F53" w:rsidRDefault="00781240">
            <w:pPr>
              <w:pStyle w:val="ProductList-TableBody"/>
            </w:pPr>
            <w:r>
              <w:t xml:space="preserve">Project Standard </w:t>
            </w:r>
          </w:p>
        </w:tc>
      </w:tr>
      <w:tr w:rsidR="00E16F53" w14:paraId="123DABFB" w14:textId="77777777">
        <w:tc>
          <w:tcPr>
            <w:tcW w:w="6120" w:type="dxa"/>
            <w:tcBorders>
              <w:top w:val="none" w:sz="4" w:space="0" w:color="6E6E6E"/>
              <w:left w:val="single" w:sz="4" w:space="0" w:color="6E6E6E"/>
              <w:bottom w:val="single" w:sz="4" w:space="0" w:color="6E6E6E"/>
              <w:right w:val="single" w:sz="4" w:space="0" w:color="6E6E6E"/>
            </w:tcBorders>
          </w:tcPr>
          <w:p w14:paraId="57A95679" w14:textId="77777777" w:rsidR="00E16F53" w:rsidRDefault="00E16F53">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16674138" w14:textId="77777777" w:rsidR="00E16F53" w:rsidRDefault="00781240">
            <w:pPr>
              <w:pStyle w:val="ProductList-TableBody"/>
            </w:pPr>
            <w:r>
              <w:t xml:space="preserve">Project Server CAL </w:t>
            </w:r>
          </w:p>
        </w:tc>
      </w:tr>
      <w:tr w:rsidR="00E16F53" w14:paraId="428EDBC7" w14:textId="77777777">
        <w:tc>
          <w:tcPr>
            <w:tcW w:w="6120" w:type="dxa"/>
            <w:tcBorders>
              <w:top w:val="single" w:sz="4" w:space="0" w:color="6E6E6E"/>
              <w:left w:val="single" w:sz="4" w:space="0" w:color="6E6E6E"/>
              <w:bottom w:val="none" w:sz="4" w:space="0" w:color="6E6E6E"/>
              <w:right w:val="single" w:sz="4" w:space="0" w:color="6E6E6E"/>
            </w:tcBorders>
          </w:tcPr>
          <w:p w14:paraId="62FB7D38" w14:textId="77777777" w:rsidR="00E16F53" w:rsidRDefault="00781240">
            <w:pPr>
              <w:pStyle w:val="ProductList-TableBody"/>
            </w:pPr>
            <w:r>
              <w:t>Project Plan 3 z krytí SA</w:t>
            </w:r>
          </w:p>
        </w:tc>
        <w:tc>
          <w:tcPr>
            <w:tcW w:w="6000" w:type="dxa"/>
            <w:tcBorders>
              <w:top w:val="single" w:sz="4" w:space="0" w:color="6E6E6E"/>
              <w:left w:val="single" w:sz="4" w:space="0" w:color="6E6E6E"/>
              <w:bottom w:val="single" w:sz="4" w:space="0" w:color="6E6E6E"/>
              <w:right w:val="single" w:sz="4" w:space="0" w:color="6E6E6E"/>
            </w:tcBorders>
          </w:tcPr>
          <w:p w14:paraId="64FFC0A8" w14:textId="77777777" w:rsidR="00E16F53" w:rsidRDefault="00781240">
            <w:pPr>
              <w:pStyle w:val="ProductList-TableBody"/>
            </w:pPr>
            <w:r>
              <w:t>Project Professional</w:t>
            </w:r>
          </w:p>
        </w:tc>
      </w:tr>
      <w:tr w:rsidR="00E16F53" w14:paraId="244DBE88" w14:textId="77777777">
        <w:tc>
          <w:tcPr>
            <w:tcW w:w="6120" w:type="dxa"/>
            <w:tcBorders>
              <w:top w:val="none" w:sz="4" w:space="0" w:color="6E6E6E"/>
              <w:left w:val="single" w:sz="4" w:space="0" w:color="6E6E6E"/>
              <w:bottom w:val="single" w:sz="4" w:space="0" w:color="6E6E6E"/>
              <w:right w:val="single" w:sz="4" w:space="0" w:color="6E6E6E"/>
            </w:tcBorders>
          </w:tcPr>
          <w:p w14:paraId="7D922699" w14:textId="77777777" w:rsidR="00E16F53" w:rsidRDefault="00E16F53">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6ADFBC75" w14:textId="77777777" w:rsidR="00E16F53" w:rsidRDefault="00781240">
            <w:pPr>
              <w:pStyle w:val="ProductList-TableBody"/>
            </w:pPr>
            <w:r>
              <w:t>Project Server CAL</w:t>
            </w:r>
          </w:p>
        </w:tc>
      </w:tr>
      <w:tr w:rsidR="00E16F53" w14:paraId="45187902" w14:textId="77777777">
        <w:tc>
          <w:tcPr>
            <w:tcW w:w="6120" w:type="dxa"/>
            <w:tcBorders>
              <w:top w:val="single" w:sz="4" w:space="0" w:color="6E6E6E"/>
              <w:left w:val="single" w:sz="4" w:space="0" w:color="6E6E6E"/>
              <w:bottom w:val="none" w:sz="4" w:space="0" w:color="6E6E6E"/>
              <w:right w:val="single" w:sz="4" w:space="0" w:color="6E6E6E"/>
            </w:tcBorders>
          </w:tcPr>
          <w:p w14:paraId="55931BC8" w14:textId="77777777" w:rsidR="00E16F53" w:rsidRDefault="00781240">
            <w:pPr>
              <w:pStyle w:val="ProductList-TableBody"/>
            </w:pPr>
            <w:r>
              <w:t>Project Plan 5 z krytí SA</w:t>
            </w:r>
          </w:p>
        </w:tc>
        <w:tc>
          <w:tcPr>
            <w:tcW w:w="6000" w:type="dxa"/>
            <w:tcBorders>
              <w:top w:val="single" w:sz="4" w:space="0" w:color="6E6E6E"/>
              <w:left w:val="single" w:sz="4" w:space="0" w:color="6E6E6E"/>
              <w:bottom w:val="single" w:sz="4" w:space="0" w:color="6E6E6E"/>
              <w:right w:val="single" w:sz="4" w:space="0" w:color="6E6E6E"/>
            </w:tcBorders>
          </w:tcPr>
          <w:p w14:paraId="079DA03A" w14:textId="77777777" w:rsidR="00E16F53" w:rsidRDefault="00781240">
            <w:pPr>
              <w:pStyle w:val="ProductList-TableBody"/>
            </w:pPr>
            <w:r>
              <w:t>Project Professional</w:t>
            </w:r>
          </w:p>
        </w:tc>
      </w:tr>
      <w:tr w:rsidR="00E16F53" w14:paraId="2AB0F31C" w14:textId="77777777">
        <w:tc>
          <w:tcPr>
            <w:tcW w:w="6120" w:type="dxa"/>
            <w:tcBorders>
              <w:top w:val="none" w:sz="4" w:space="0" w:color="6E6E6E"/>
              <w:left w:val="single" w:sz="4" w:space="0" w:color="6E6E6E"/>
              <w:bottom w:val="single" w:sz="4" w:space="0" w:color="6E6E6E"/>
              <w:right w:val="single" w:sz="4" w:space="0" w:color="6E6E6E"/>
            </w:tcBorders>
          </w:tcPr>
          <w:p w14:paraId="56E71472" w14:textId="77777777" w:rsidR="00E16F53" w:rsidRDefault="00E16F53">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7A0847A1" w14:textId="77777777" w:rsidR="00E16F53" w:rsidRDefault="00781240">
            <w:pPr>
              <w:pStyle w:val="ProductList-TableBody"/>
            </w:pPr>
            <w:r>
              <w:t>Project Server CAL</w:t>
            </w:r>
          </w:p>
        </w:tc>
      </w:tr>
    </w:tbl>
    <w:p w14:paraId="616B4A51" w14:textId="77777777" w:rsidR="00E16F53" w:rsidRDefault="00781240">
      <w:pPr>
        <w:pStyle w:val="ProductList-SectionHeading"/>
        <w:pageBreakBefore/>
        <w:outlineLvl w:val="0"/>
      </w:pPr>
      <w:bookmarkStart w:id="404" w:name="_Sec562"/>
      <w:bookmarkEnd w:id="377"/>
      <w:r>
        <w:lastRenderedPageBreak/>
        <w:t>Příloha D – Odborné služby</w:t>
      </w:r>
      <w:r>
        <w:fldChar w:fldCharType="begin"/>
      </w:r>
      <w:r>
        <w:instrText xml:space="preserve"> TC "</w:instrText>
      </w:r>
      <w:bookmarkStart w:id="405" w:name="_Toc36309791"/>
      <w:r>
        <w:instrText>Příloha D – Odborné služby</w:instrText>
      </w:r>
      <w:bookmarkEnd w:id="405"/>
      <w:r>
        <w:instrText>" \l 1</w:instrText>
      </w:r>
      <w:r>
        <w:fldChar w:fldCharType="end"/>
      </w:r>
    </w:p>
    <w:p w14:paraId="6C0EFAC3" w14:textId="77777777" w:rsidR="00E16F53" w:rsidRDefault="00781240">
      <w:pPr>
        <w:pStyle w:val="ProductList-Body"/>
      </w:pPr>
      <w:r>
        <w:t>Odborné služby dostupné prostřednictvím multilicenčního programu společnosti Microsoft jsou popsány níže.</w:t>
      </w:r>
    </w:p>
    <w:p w14:paraId="15B6F5EA" w14:textId="77777777" w:rsidR="00E16F53" w:rsidRDefault="00781240">
      <w:pPr>
        <w:pStyle w:val="ProductList-Offering1Heading"/>
        <w:outlineLvl w:val="1"/>
      </w:pPr>
      <w:bookmarkStart w:id="406" w:name="_Sec565"/>
      <w:r>
        <w:t>Nabídky podpory Microsoft Premier</w:t>
      </w:r>
      <w:bookmarkEnd w:id="406"/>
      <w:r>
        <w:fldChar w:fldCharType="begin"/>
      </w:r>
      <w:r>
        <w:instrText xml:space="preserve"> TC "</w:instrText>
      </w:r>
      <w:bookmarkStart w:id="407" w:name="_Toc36309792"/>
      <w:r>
        <w:instrText>Nabídky podpory Microsoft Premier</w:instrText>
      </w:r>
      <w:bookmarkEnd w:id="407"/>
      <w:r>
        <w:instrText>" \l 2</w:instrText>
      </w:r>
      <w:r>
        <w:fldChar w:fldCharType="end"/>
      </w:r>
    </w:p>
    <w:tbl>
      <w:tblPr>
        <w:tblStyle w:val="PURTable"/>
        <w:tblW w:w="0" w:type="dxa"/>
        <w:tblLook w:val="04A0" w:firstRow="1" w:lastRow="0" w:firstColumn="1" w:lastColumn="0" w:noHBand="0" w:noVBand="1"/>
      </w:tblPr>
      <w:tblGrid>
        <w:gridCol w:w="3670"/>
        <w:gridCol w:w="1804"/>
        <w:gridCol w:w="1828"/>
        <w:gridCol w:w="1810"/>
        <w:gridCol w:w="1804"/>
      </w:tblGrid>
      <w:tr w:rsidR="00E16F53" w14:paraId="3A158AD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2704DB37" w14:textId="77777777" w:rsidR="00E16F53" w:rsidRDefault="00781240">
            <w:pPr>
              <w:pStyle w:val="ProductList-TableBody"/>
            </w:pPr>
            <w:r>
              <w:rPr>
                <w:color w:val="FFFFFF"/>
              </w:rPr>
              <w:t>Oblast</w:t>
            </w:r>
            <w:r>
              <w:rPr>
                <w:vertAlign w:val="superscript"/>
              </w:rPr>
              <w:t>1</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14:paraId="005A9238" w14:textId="77777777" w:rsidR="00E16F53" w:rsidRDefault="00781240">
            <w:pPr>
              <w:pStyle w:val="ProductList-TableBody"/>
              <w:jc w:val="center"/>
            </w:pPr>
            <w:r>
              <w:rPr>
                <w:color w:val="FFFFFF"/>
              </w:rPr>
              <w:t>Premier Core</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14:paraId="2DA81B87" w14:textId="77777777" w:rsidR="00E16F53" w:rsidRDefault="00781240">
            <w:pPr>
              <w:pStyle w:val="ProductList-TableBody"/>
              <w:jc w:val="center"/>
            </w:pPr>
            <w:r>
              <w:rPr>
                <w:color w:val="FFFFFF"/>
              </w:rPr>
              <w:t>Premier Foundation</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14:paraId="2534D1D4" w14:textId="77777777" w:rsidR="00E16F53" w:rsidRDefault="00781240">
            <w:pPr>
              <w:pStyle w:val="ProductList-TableBody"/>
              <w:jc w:val="center"/>
            </w:pPr>
            <w:r>
              <w:rPr>
                <w:color w:val="FFFFFF"/>
              </w:rPr>
              <w:t>Premier Standard</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14:paraId="76627453" w14:textId="77777777" w:rsidR="00E16F53" w:rsidRDefault="00781240">
            <w:pPr>
              <w:pStyle w:val="ProductList-TableBody"/>
              <w:jc w:val="center"/>
            </w:pPr>
            <w:r>
              <w:rPr>
                <w:color w:val="FFFFFF"/>
              </w:rPr>
              <w:t>Premier Plus</w:t>
            </w:r>
          </w:p>
        </w:tc>
      </w:tr>
      <w:tr w:rsidR="00E16F53" w14:paraId="68742184" w14:textId="77777777">
        <w:tc>
          <w:tcPr>
            <w:tcW w:w="4040" w:type="dxa"/>
            <w:tcBorders>
              <w:top w:val="single" w:sz="4" w:space="0" w:color="000000"/>
              <w:left w:val="single" w:sz="4" w:space="0" w:color="000000"/>
              <w:bottom w:val="single" w:sz="4" w:space="0" w:color="000000"/>
              <w:right w:val="single" w:sz="4" w:space="0" w:color="000000"/>
            </w:tcBorders>
          </w:tcPr>
          <w:p w14:paraId="677C2927" w14:textId="77777777" w:rsidR="00E16F53" w:rsidRDefault="00781240">
            <w:pPr>
              <w:pStyle w:val="ProductList-TableBody"/>
            </w:pPr>
            <w:r>
              <w:t>Správa účtu podpory</w:t>
            </w:r>
          </w:p>
        </w:tc>
        <w:tc>
          <w:tcPr>
            <w:tcW w:w="1960" w:type="dxa"/>
            <w:tcBorders>
              <w:top w:val="single" w:sz="4" w:space="0" w:color="000000"/>
              <w:left w:val="single" w:sz="4" w:space="0" w:color="000000"/>
              <w:bottom w:val="single" w:sz="4" w:space="0" w:color="000000"/>
              <w:right w:val="single" w:sz="4" w:space="0" w:color="000000"/>
            </w:tcBorders>
          </w:tcPr>
          <w:p w14:paraId="2143AF36" w14:textId="77777777" w:rsidR="00E16F53" w:rsidRDefault="0078124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3CA56FA0" w14:textId="77777777" w:rsidR="00E16F53" w:rsidRDefault="0078124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31B83221" w14:textId="77777777" w:rsidR="00E16F53" w:rsidRDefault="0078124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0267F023" w14:textId="77777777" w:rsidR="00E16F53" w:rsidRDefault="00781240">
            <w:pPr>
              <w:pStyle w:val="ProductList-TableBody"/>
              <w:jc w:val="center"/>
            </w:pPr>
            <w:r>
              <w:t>X</w:t>
            </w:r>
          </w:p>
        </w:tc>
      </w:tr>
      <w:tr w:rsidR="00E16F53" w14:paraId="299193CB" w14:textId="77777777">
        <w:tc>
          <w:tcPr>
            <w:tcW w:w="4040" w:type="dxa"/>
            <w:tcBorders>
              <w:top w:val="single" w:sz="4" w:space="0" w:color="000000"/>
              <w:left w:val="single" w:sz="4" w:space="0" w:color="000000"/>
              <w:bottom w:val="single" w:sz="4" w:space="0" w:color="000000"/>
              <w:right w:val="single" w:sz="4" w:space="0" w:color="000000"/>
            </w:tcBorders>
          </w:tcPr>
          <w:p w14:paraId="4A36A4A3" w14:textId="77777777" w:rsidR="00E16F53" w:rsidRDefault="00781240">
            <w:pPr>
              <w:pStyle w:val="ProductList-TableBody"/>
            </w:pPr>
            <w:r>
              <w:t>Profilování a hlášení účtu</w:t>
            </w:r>
          </w:p>
        </w:tc>
        <w:tc>
          <w:tcPr>
            <w:tcW w:w="1960" w:type="dxa"/>
            <w:tcBorders>
              <w:top w:val="single" w:sz="4" w:space="0" w:color="000000"/>
              <w:left w:val="single" w:sz="4" w:space="0" w:color="000000"/>
              <w:bottom w:val="single" w:sz="4" w:space="0" w:color="000000"/>
              <w:right w:val="single" w:sz="4" w:space="0" w:color="000000"/>
            </w:tcBorders>
          </w:tcPr>
          <w:p w14:paraId="2D56F056" w14:textId="77777777" w:rsidR="00E16F53" w:rsidRDefault="00781240">
            <w:pPr>
              <w:pStyle w:val="ProductList-TableBody"/>
            </w:pPr>
            <w:r>
              <w:t>Jednou měsíčně</w:t>
            </w:r>
          </w:p>
        </w:tc>
        <w:tc>
          <w:tcPr>
            <w:tcW w:w="1960" w:type="dxa"/>
            <w:tcBorders>
              <w:top w:val="single" w:sz="4" w:space="0" w:color="000000"/>
              <w:left w:val="single" w:sz="4" w:space="0" w:color="000000"/>
              <w:bottom w:val="single" w:sz="4" w:space="0" w:color="000000"/>
              <w:right w:val="single" w:sz="4" w:space="0" w:color="000000"/>
            </w:tcBorders>
          </w:tcPr>
          <w:p w14:paraId="7B4ED507" w14:textId="77777777" w:rsidR="00E16F53" w:rsidRDefault="00781240">
            <w:pPr>
              <w:pStyle w:val="ProductList-TableBody"/>
            </w:pPr>
            <w:r>
              <w:t>Jednou měsíčně</w:t>
            </w:r>
          </w:p>
        </w:tc>
        <w:tc>
          <w:tcPr>
            <w:tcW w:w="1960" w:type="dxa"/>
            <w:tcBorders>
              <w:top w:val="single" w:sz="4" w:space="0" w:color="000000"/>
              <w:left w:val="single" w:sz="4" w:space="0" w:color="000000"/>
              <w:bottom w:val="single" w:sz="4" w:space="0" w:color="000000"/>
              <w:right w:val="single" w:sz="4" w:space="0" w:color="000000"/>
            </w:tcBorders>
          </w:tcPr>
          <w:p w14:paraId="1A4F59D1" w14:textId="77777777" w:rsidR="00E16F53" w:rsidRDefault="00781240">
            <w:pPr>
              <w:pStyle w:val="ProductList-TableBody"/>
            </w:pPr>
            <w:r>
              <w:t>Jednou měsíčně</w:t>
            </w:r>
          </w:p>
        </w:tc>
        <w:tc>
          <w:tcPr>
            <w:tcW w:w="1960" w:type="dxa"/>
            <w:tcBorders>
              <w:top w:val="single" w:sz="4" w:space="0" w:color="000000"/>
              <w:left w:val="single" w:sz="4" w:space="0" w:color="000000"/>
              <w:bottom w:val="single" w:sz="4" w:space="0" w:color="000000"/>
              <w:right w:val="single" w:sz="4" w:space="0" w:color="000000"/>
            </w:tcBorders>
          </w:tcPr>
          <w:p w14:paraId="71356C88" w14:textId="77777777" w:rsidR="00E16F53" w:rsidRDefault="00781240">
            <w:pPr>
              <w:pStyle w:val="ProductList-TableBody"/>
            </w:pPr>
            <w:r>
              <w:t>Jednou měsíčně</w:t>
            </w:r>
          </w:p>
        </w:tc>
      </w:tr>
      <w:tr w:rsidR="00E16F53" w14:paraId="2752ABC3" w14:textId="77777777">
        <w:tc>
          <w:tcPr>
            <w:tcW w:w="4040" w:type="dxa"/>
            <w:tcBorders>
              <w:top w:val="single" w:sz="4" w:space="0" w:color="000000"/>
              <w:left w:val="single" w:sz="4" w:space="0" w:color="000000"/>
              <w:bottom w:val="single" w:sz="4" w:space="0" w:color="000000"/>
              <w:right w:val="single" w:sz="4" w:space="0" w:color="000000"/>
            </w:tcBorders>
          </w:tcPr>
          <w:p w14:paraId="50DFAC49" w14:textId="77777777" w:rsidR="00E16F53" w:rsidRDefault="00781240">
            <w:pPr>
              <w:pStyle w:val="ProductList-TableBody"/>
            </w:pPr>
            <w:r>
              <w:t>Asistence podpory (ročně přiřazované hodiny)</w:t>
            </w:r>
          </w:p>
        </w:tc>
        <w:tc>
          <w:tcPr>
            <w:tcW w:w="1960" w:type="dxa"/>
            <w:tcBorders>
              <w:top w:val="single" w:sz="4" w:space="0" w:color="000000"/>
              <w:left w:val="single" w:sz="4" w:space="0" w:color="000000"/>
              <w:bottom w:val="single" w:sz="4" w:space="0" w:color="000000"/>
              <w:right w:val="single" w:sz="4" w:space="0" w:color="000000"/>
            </w:tcBorders>
          </w:tcPr>
          <w:p w14:paraId="2FE148AF" w14:textId="77777777" w:rsidR="00E16F53" w:rsidRDefault="00781240">
            <w:pPr>
              <w:pStyle w:val="ProductList-TableBody"/>
            </w:pPr>
            <w:r>
              <w:t>Až 10 hodin</w:t>
            </w:r>
          </w:p>
        </w:tc>
        <w:tc>
          <w:tcPr>
            <w:tcW w:w="1960" w:type="dxa"/>
            <w:tcBorders>
              <w:top w:val="single" w:sz="4" w:space="0" w:color="000000"/>
              <w:left w:val="single" w:sz="4" w:space="0" w:color="000000"/>
              <w:bottom w:val="single" w:sz="4" w:space="0" w:color="000000"/>
              <w:right w:val="single" w:sz="4" w:space="0" w:color="000000"/>
            </w:tcBorders>
          </w:tcPr>
          <w:p w14:paraId="70AE2515" w14:textId="77777777" w:rsidR="00E16F53" w:rsidRDefault="00781240">
            <w:pPr>
              <w:pStyle w:val="ProductList-TableBody"/>
            </w:pPr>
            <w:r>
              <w:t>Až 10 hodin</w:t>
            </w:r>
          </w:p>
          <w:p w14:paraId="63D189B8" w14:textId="77777777" w:rsidR="00E16F53" w:rsidRDefault="00781240">
            <w:pPr>
              <w:pStyle w:val="ProductList-TableBody"/>
            </w:pPr>
            <w:r>
              <w:t>+1 kontrola stavu</w:t>
            </w:r>
          </w:p>
          <w:p w14:paraId="789D31AE" w14:textId="77777777" w:rsidR="00E16F53" w:rsidRDefault="00781240">
            <w:pPr>
              <w:pStyle w:val="ProductList-TableBody"/>
            </w:pPr>
            <w:r>
              <w:t>+1 seminář</w:t>
            </w:r>
          </w:p>
        </w:tc>
        <w:tc>
          <w:tcPr>
            <w:tcW w:w="1960" w:type="dxa"/>
            <w:tcBorders>
              <w:top w:val="single" w:sz="4" w:space="0" w:color="000000"/>
              <w:left w:val="single" w:sz="4" w:space="0" w:color="000000"/>
              <w:bottom w:val="single" w:sz="4" w:space="0" w:color="000000"/>
              <w:right w:val="single" w:sz="4" w:space="0" w:color="000000"/>
            </w:tcBorders>
          </w:tcPr>
          <w:p w14:paraId="4187D83F" w14:textId="77777777" w:rsidR="00E16F53" w:rsidRDefault="00781240">
            <w:pPr>
              <w:pStyle w:val="ProductList-TableBody"/>
            </w:pPr>
            <w:r>
              <w:t xml:space="preserve">Až 120 hodin </w:t>
            </w:r>
          </w:p>
        </w:tc>
        <w:tc>
          <w:tcPr>
            <w:tcW w:w="1960" w:type="dxa"/>
            <w:tcBorders>
              <w:top w:val="single" w:sz="4" w:space="0" w:color="000000"/>
              <w:left w:val="single" w:sz="4" w:space="0" w:color="000000"/>
              <w:bottom w:val="single" w:sz="4" w:space="0" w:color="000000"/>
              <w:right w:val="single" w:sz="4" w:space="0" w:color="000000"/>
            </w:tcBorders>
          </w:tcPr>
          <w:p w14:paraId="137FC26E" w14:textId="77777777" w:rsidR="00E16F53" w:rsidRDefault="00781240">
            <w:pPr>
              <w:pStyle w:val="ProductList-TableBody"/>
            </w:pPr>
            <w:r>
              <w:t>Až 160 hodin</w:t>
            </w:r>
          </w:p>
        </w:tc>
      </w:tr>
      <w:tr w:rsidR="00E16F53" w14:paraId="5B4998B6" w14:textId="77777777">
        <w:tc>
          <w:tcPr>
            <w:tcW w:w="4040" w:type="dxa"/>
            <w:tcBorders>
              <w:top w:val="single" w:sz="4" w:space="0" w:color="000000"/>
              <w:left w:val="single" w:sz="4" w:space="0" w:color="000000"/>
              <w:bottom w:val="single" w:sz="4" w:space="0" w:color="000000"/>
              <w:right w:val="single" w:sz="4" w:space="0" w:color="000000"/>
            </w:tcBorders>
          </w:tcPr>
          <w:p w14:paraId="29941B5A" w14:textId="77777777" w:rsidR="00E16F53" w:rsidRDefault="00781240">
            <w:pPr>
              <w:pStyle w:val="ProductList-TableBody"/>
            </w:pPr>
            <w:r>
              <w:t>Podpora řešení problémů (PRS) (ročně přiřazována)</w:t>
            </w:r>
          </w:p>
        </w:tc>
        <w:tc>
          <w:tcPr>
            <w:tcW w:w="1960" w:type="dxa"/>
            <w:tcBorders>
              <w:top w:val="single" w:sz="4" w:space="0" w:color="000000"/>
              <w:left w:val="single" w:sz="4" w:space="0" w:color="000000"/>
              <w:bottom w:val="single" w:sz="4" w:space="0" w:color="000000"/>
              <w:right w:val="single" w:sz="4" w:space="0" w:color="000000"/>
            </w:tcBorders>
          </w:tcPr>
          <w:p w14:paraId="31EA186C" w14:textId="77777777" w:rsidR="00E16F53" w:rsidRDefault="00781240">
            <w:pPr>
              <w:pStyle w:val="ProductList-TableBody"/>
            </w:pPr>
            <w:r>
              <w:t>Až 40 hodin</w:t>
            </w:r>
          </w:p>
        </w:tc>
        <w:tc>
          <w:tcPr>
            <w:tcW w:w="1960" w:type="dxa"/>
            <w:tcBorders>
              <w:top w:val="single" w:sz="4" w:space="0" w:color="000000"/>
              <w:left w:val="single" w:sz="4" w:space="0" w:color="000000"/>
              <w:bottom w:val="single" w:sz="4" w:space="0" w:color="000000"/>
              <w:right w:val="single" w:sz="4" w:space="0" w:color="000000"/>
            </w:tcBorders>
          </w:tcPr>
          <w:p w14:paraId="7CB7C112" w14:textId="77777777" w:rsidR="00E16F53" w:rsidRDefault="00781240">
            <w:pPr>
              <w:pStyle w:val="ProductList-TableBody"/>
            </w:pPr>
            <w:r>
              <w:t>Až 30 hodin</w:t>
            </w:r>
          </w:p>
        </w:tc>
        <w:tc>
          <w:tcPr>
            <w:tcW w:w="1960" w:type="dxa"/>
            <w:tcBorders>
              <w:top w:val="single" w:sz="4" w:space="0" w:color="000000"/>
              <w:left w:val="single" w:sz="4" w:space="0" w:color="000000"/>
              <w:bottom w:val="single" w:sz="4" w:space="0" w:color="000000"/>
              <w:right w:val="single" w:sz="4" w:space="0" w:color="000000"/>
            </w:tcBorders>
          </w:tcPr>
          <w:p w14:paraId="3076C793" w14:textId="77777777" w:rsidR="00E16F53" w:rsidRDefault="00781240">
            <w:pPr>
              <w:pStyle w:val="ProductList-TableBody"/>
            </w:pPr>
            <w:r>
              <w:t xml:space="preserve">Až 80 hodin </w:t>
            </w:r>
          </w:p>
        </w:tc>
        <w:tc>
          <w:tcPr>
            <w:tcW w:w="1960" w:type="dxa"/>
            <w:tcBorders>
              <w:top w:val="single" w:sz="4" w:space="0" w:color="000000"/>
              <w:left w:val="single" w:sz="4" w:space="0" w:color="000000"/>
              <w:bottom w:val="single" w:sz="4" w:space="0" w:color="000000"/>
              <w:right w:val="single" w:sz="4" w:space="0" w:color="000000"/>
            </w:tcBorders>
          </w:tcPr>
          <w:p w14:paraId="57D32BF1" w14:textId="77777777" w:rsidR="00E16F53" w:rsidRDefault="00781240">
            <w:pPr>
              <w:pStyle w:val="ProductList-TableBody"/>
            </w:pPr>
            <w:r>
              <w:t>Až 140 hodin</w:t>
            </w:r>
          </w:p>
        </w:tc>
      </w:tr>
      <w:tr w:rsidR="00E16F53" w14:paraId="19AB3CE0" w14:textId="77777777">
        <w:tc>
          <w:tcPr>
            <w:tcW w:w="4040" w:type="dxa"/>
            <w:tcBorders>
              <w:top w:val="single" w:sz="4" w:space="0" w:color="000000"/>
              <w:left w:val="single" w:sz="4" w:space="0" w:color="000000"/>
              <w:bottom w:val="single" w:sz="4" w:space="0" w:color="000000"/>
              <w:right w:val="single" w:sz="4" w:space="0" w:color="000000"/>
            </w:tcBorders>
          </w:tcPr>
          <w:p w14:paraId="317467FE" w14:textId="77777777" w:rsidR="00E16F53" w:rsidRDefault="00781240">
            <w:pPr>
              <w:pStyle w:val="ProductList-TableBody"/>
            </w:pPr>
            <w:r>
              <w:t>Nepřetržitá správa eskalace kritických situací (úroveň závažnosti 1)</w:t>
            </w:r>
          </w:p>
        </w:tc>
        <w:tc>
          <w:tcPr>
            <w:tcW w:w="1960" w:type="dxa"/>
            <w:tcBorders>
              <w:top w:val="single" w:sz="4" w:space="0" w:color="000000"/>
              <w:left w:val="single" w:sz="4" w:space="0" w:color="000000"/>
              <w:bottom w:val="single" w:sz="4" w:space="0" w:color="000000"/>
              <w:right w:val="single" w:sz="4" w:space="0" w:color="000000"/>
            </w:tcBorders>
          </w:tcPr>
          <w:p w14:paraId="59C64800" w14:textId="77777777" w:rsidR="00E16F53" w:rsidRDefault="0078124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26C501D7" w14:textId="77777777" w:rsidR="00E16F53" w:rsidRDefault="0078124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6EE466C6" w14:textId="77777777" w:rsidR="00E16F53" w:rsidRDefault="0078124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4B47B9AF" w14:textId="77777777" w:rsidR="00E16F53" w:rsidRDefault="00781240">
            <w:pPr>
              <w:pStyle w:val="ProductList-TableBody"/>
              <w:jc w:val="center"/>
            </w:pPr>
            <w:r>
              <w:t>X</w:t>
            </w:r>
          </w:p>
        </w:tc>
      </w:tr>
      <w:tr w:rsidR="00E16F53" w14:paraId="64F9A2CF" w14:textId="77777777">
        <w:tc>
          <w:tcPr>
            <w:tcW w:w="4040" w:type="dxa"/>
            <w:tcBorders>
              <w:top w:val="single" w:sz="4" w:space="0" w:color="000000"/>
              <w:left w:val="single" w:sz="4" w:space="0" w:color="000000"/>
              <w:bottom w:val="single" w:sz="4" w:space="0" w:color="000000"/>
              <w:right w:val="single" w:sz="4" w:space="0" w:color="000000"/>
            </w:tcBorders>
          </w:tcPr>
          <w:p w14:paraId="594B3018" w14:textId="77777777" w:rsidR="00E16F53" w:rsidRDefault="00781240">
            <w:pPr>
              <w:pStyle w:val="ProductList-TableBody"/>
            </w:pPr>
            <w:r>
              <w:t>Rychlá podpora v místě pracoviště zákazníka</w:t>
            </w:r>
          </w:p>
        </w:tc>
        <w:tc>
          <w:tcPr>
            <w:tcW w:w="1960" w:type="dxa"/>
            <w:tcBorders>
              <w:top w:val="single" w:sz="4" w:space="0" w:color="000000"/>
              <w:left w:val="single" w:sz="4" w:space="0" w:color="000000"/>
              <w:bottom w:val="single" w:sz="4" w:space="0" w:color="000000"/>
              <w:right w:val="single" w:sz="4" w:space="0" w:color="000000"/>
            </w:tcBorders>
          </w:tcPr>
          <w:p w14:paraId="3480F6F0" w14:textId="77777777" w:rsidR="00E16F53" w:rsidRDefault="0078124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528E3672" w14:textId="77777777" w:rsidR="00E16F53" w:rsidRDefault="0078124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34CB846A" w14:textId="77777777" w:rsidR="00E16F53" w:rsidRDefault="0078124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7EA3978B" w14:textId="77777777" w:rsidR="00E16F53" w:rsidRDefault="00781240">
            <w:pPr>
              <w:pStyle w:val="ProductList-TableBody"/>
              <w:jc w:val="center"/>
            </w:pPr>
            <w:r>
              <w:t>X</w:t>
            </w:r>
          </w:p>
        </w:tc>
      </w:tr>
      <w:tr w:rsidR="00E16F53" w14:paraId="57B132F5" w14:textId="77777777">
        <w:tc>
          <w:tcPr>
            <w:tcW w:w="4040" w:type="dxa"/>
            <w:tcBorders>
              <w:top w:val="single" w:sz="4" w:space="0" w:color="000000"/>
              <w:left w:val="single" w:sz="4" w:space="0" w:color="000000"/>
              <w:bottom w:val="single" w:sz="4" w:space="0" w:color="000000"/>
              <w:right w:val="single" w:sz="4" w:space="0" w:color="000000"/>
            </w:tcBorders>
          </w:tcPr>
          <w:p w14:paraId="57E7CE04" w14:textId="77777777" w:rsidR="00E16F53" w:rsidRDefault="00781240">
            <w:pPr>
              <w:pStyle w:val="ProductList-TableBody"/>
            </w:pPr>
            <w:r>
              <w:t>Proaktivní informační služby</w:t>
            </w:r>
          </w:p>
        </w:tc>
        <w:tc>
          <w:tcPr>
            <w:tcW w:w="1960" w:type="dxa"/>
            <w:tcBorders>
              <w:top w:val="single" w:sz="4" w:space="0" w:color="000000"/>
              <w:left w:val="single" w:sz="4" w:space="0" w:color="000000"/>
              <w:bottom w:val="single" w:sz="4" w:space="0" w:color="000000"/>
              <w:right w:val="single" w:sz="4" w:space="0" w:color="000000"/>
            </w:tcBorders>
          </w:tcPr>
          <w:p w14:paraId="72D76217" w14:textId="77777777" w:rsidR="00E16F53" w:rsidRDefault="0078124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4BDB091C" w14:textId="77777777" w:rsidR="00E16F53" w:rsidRDefault="0078124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2CF961A5" w14:textId="77777777" w:rsidR="00E16F53" w:rsidRDefault="0078124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7623D50C" w14:textId="77777777" w:rsidR="00E16F53" w:rsidRDefault="00781240">
            <w:pPr>
              <w:pStyle w:val="ProductList-TableBody"/>
              <w:jc w:val="center"/>
            </w:pPr>
            <w:r>
              <w:t>X</w:t>
            </w:r>
          </w:p>
        </w:tc>
      </w:tr>
      <w:tr w:rsidR="00E16F53" w14:paraId="0331C957" w14:textId="77777777">
        <w:tc>
          <w:tcPr>
            <w:tcW w:w="4040" w:type="dxa"/>
            <w:tcBorders>
              <w:top w:val="single" w:sz="4" w:space="0" w:color="000000"/>
              <w:left w:val="single" w:sz="4" w:space="0" w:color="000000"/>
              <w:bottom w:val="single" w:sz="4" w:space="0" w:color="000000"/>
              <w:right w:val="single" w:sz="4" w:space="0" w:color="000000"/>
            </w:tcBorders>
          </w:tcPr>
          <w:p w14:paraId="43FCB5BF" w14:textId="77777777" w:rsidR="00E16F53" w:rsidRDefault="00781240">
            <w:pPr>
              <w:pStyle w:val="ProductList-TableBody"/>
            </w:pPr>
            <w:r>
              <w:t>Microsoft Premier Online</w:t>
            </w:r>
          </w:p>
        </w:tc>
        <w:tc>
          <w:tcPr>
            <w:tcW w:w="1960" w:type="dxa"/>
            <w:tcBorders>
              <w:top w:val="single" w:sz="4" w:space="0" w:color="000000"/>
              <w:left w:val="single" w:sz="4" w:space="0" w:color="000000"/>
              <w:bottom w:val="single" w:sz="4" w:space="0" w:color="000000"/>
              <w:right w:val="single" w:sz="4" w:space="0" w:color="000000"/>
            </w:tcBorders>
          </w:tcPr>
          <w:p w14:paraId="50D54AEF" w14:textId="77777777" w:rsidR="00E16F53" w:rsidRDefault="0078124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21A897E8" w14:textId="77777777" w:rsidR="00E16F53" w:rsidRDefault="0078124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5BD85408" w14:textId="77777777" w:rsidR="00E16F53" w:rsidRDefault="00781240">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151C8BF4" w14:textId="77777777" w:rsidR="00E16F53" w:rsidRDefault="00781240">
            <w:pPr>
              <w:pStyle w:val="ProductList-TableBody"/>
              <w:jc w:val="center"/>
            </w:pPr>
            <w:r>
              <w:t>X</w:t>
            </w:r>
          </w:p>
        </w:tc>
      </w:tr>
      <w:tr w:rsidR="00E16F53" w14:paraId="6998C506" w14:textId="77777777">
        <w:tc>
          <w:tcPr>
            <w:tcW w:w="4040" w:type="dxa"/>
            <w:tcBorders>
              <w:top w:val="single" w:sz="4" w:space="0" w:color="000000"/>
              <w:left w:val="single" w:sz="4" w:space="0" w:color="000000"/>
              <w:bottom w:val="single" w:sz="4" w:space="0" w:color="000000"/>
              <w:right w:val="single" w:sz="4" w:space="0" w:color="000000"/>
            </w:tcBorders>
          </w:tcPr>
          <w:p w14:paraId="2805BCD7" w14:textId="77777777" w:rsidR="00E16F53" w:rsidRDefault="00781240">
            <w:pPr>
              <w:pStyle w:val="ProductList-TableBody"/>
            </w:pPr>
            <w:r>
              <w:t>Hodiny doplňku</w:t>
            </w:r>
          </w:p>
        </w:tc>
        <w:tc>
          <w:tcPr>
            <w:tcW w:w="1960" w:type="dxa"/>
            <w:tcBorders>
              <w:top w:val="single" w:sz="4" w:space="0" w:color="000000"/>
              <w:left w:val="single" w:sz="4" w:space="0" w:color="000000"/>
              <w:bottom w:val="single" w:sz="4" w:space="0" w:color="000000"/>
              <w:right w:val="single" w:sz="4" w:space="0" w:color="000000"/>
            </w:tcBorders>
          </w:tcPr>
          <w:p w14:paraId="7F2A3A5A" w14:textId="77777777" w:rsidR="00E16F53" w:rsidRDefault="00781240">
            <w:pPr>
              <w:pStyle w:val="ProductList-TableBody"/>
            </w:pPr>
            <w:r>
              <w:t>Sady po 20</w:t>
            </w:r>
          </w:p>
        </w:tc>
        <w:tc>
          <w:tcPr>
            <w:tcW w:w="1960" w:type="dxa"/>
            <w:tcBorders>
              <w:top w:val="single" w:sz="4" w:space="0" w:color="000000"/>
              <w:left w:val="single" w:sz="4" w:space="0" w:color="000000"/>
              <w:bottom w:val="single" w:sz="4" w:space="0" w:color="000000"/>
              <w:right w:val="single" w:sz="4" w:space="0" w:color="000000"/>
            </w:tcBorders>
          </w:tcPr>
          <w:p w14:paraId="120D9306" w14:textId="77777777" w:rsidR="00E16F53" w:rsidRDefault="00781240">
            <w:pPr>
              <w:pStyle w:val="ProductList-TableBody"/>
            </w:pPr>
            <w:r>
              <w:t>Sady 20</w:t>
            </w:r>
          </w:p>
        </w:tc>
        <w:tc>
          <w:tcPr>
            <w:tcW w:w="1960" w:type="dxa"/>
            <w:tcBorders>
              <w:top w:val="single" w:sz="4" w:space="0" w:color="000000"/>
              <w:left w:val="single" w:sz="4" w:space="0" w:color="000000"/>
              <w:bottom w:val="single" w:sz="4" w:space="0" w:color="000000"/>
              <w:right w:val="single" w:sz="4" w:space="0" w:color="000000"/>
            </w:tcBorders>
          </w:tcPr>
          <w:p w14:paraId="2DCDF844" w14:textId="77777777" w:rsidR="00E16F53" w:rsidRDefault="00781240">
            <w:pPr>
              <w:pStyle w:val="ProductList-TableBody"/>
            </w:pPr>
            <w:r>
              <w:t>Sady po 20</w:t>
            </w:r>
          </w:p>
        </w:tc>
        <w:tc>
          <w:tcPr>
            <w:tcW w:w="1960" w:type="dxa"/>
            <w:tcBorders>
              <w:top w:val="single" w:sz="4" w:space="0" w:color="000000"/>
              <w:left w:val="single" w:sz="4" w:space="0" w:color="000000"/>
              <w:bottom w:val="single" w:sz="4" w:space="0" w:color="000000"/>
              <w:right w:val="single" w:sz="4" w:space="0" w:color="000000"/>
            </w:tcBorders>
          </w:tcPr>
          <w:p w14:paraId="51BA0D30" w14:textId="77777777" w:rsidR="00E16F53" w:rsidRDefault="00781240">
            <w:pPr>
              <w:pStyle w:val="ProductList-TableBody"/>
            </w:pPr>
            <w:r>
              <w:t>Sady po 20</w:t>
            </w:r>
          </w:p>
        </w:tc>
      </w:tr>
    </w:tbl>
    <w:p w14:paraId="24CB682C" w14:textId="77777777" w:rsidR="00E16F53" w:rsidRDefault="00781240">
      <w:pPr>
        <w:pStyle w:val="ProductList-Body"/>
      </w:pPr>
      <w:r>
        <w:rPr>
          <w:vertAlign w:val="superscript"/>
        </w:rPr>
        <w:t xml:space="preserve">1 </w:t>
      </w:r>
      <w:r>
        <w:rPr>
          <w:i/>
        </w:rPr>
        <w:t>Pracovní doba je definována lokálně.</w:t>
      </w:r>
    </w:p>
    <w:p w14:paraId="2A683687" w14:textId="77777777" w:rsidR="00E16F53" w:rsidRDefault="00E16F53">
      <w:pPr>
        <w:pStyle w:val="ProductList-Body"/>
      </w:pPr>
    </w:p>
    <w:tbl>
      <w:tblPr>
        <w:tblStyle w:val="PURTable"/>
        <w:tblW w:w="0" w:type="dxa"/>
        <w:tblLook w:val="04A0" w:firstRow="1" w:lastRow="0" w:firstColumn="1" w:lastColumn="0" w:noHBand="0" w:noVBand="1"/>
      </w:tblPr>
      <w:tblGrid>
        <w:gridCol w:w="2709"/>
        <w:gridCol w:w="2729"/>
        <w:gridCol w:w="2733"/>
        <w:gridCol w:w="2745"/>
      </w:tblGrid>
      <w:tr w:rsidR="00E16F53" w14:paraId="076D5B5B" w14:textId="77777777">
        <w:trPr>
          <w:cnfStyle w:val="100000000000" w:firstRow="1" w:lastRow="0" w:firstColumn="0" w:lastColumn="0" w:oddVBand="0" w:evenVBand="0" w:oddHBand="0" w:evenHBand="0" w:firstRowFirstColumn="0" w:firstRowLastColumn="0" w:lastRowFirstColumn="0" w:lastRowLastColumn="0"/>
        </w:trPr>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7B00AB03" w14:textId="77777777" w:rsidR="00E16F53" w:rsidRDefault="00781240">
            <w:pPr>
              <w:pStyle w:val="ProductList-TableBody"/>
            </w:pPr>
            <w:r>
              <w:rPr>
                <w:color w:val="FFFFFF"/>
              </w:rPr>
              <w:t>Závažnost</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63AD875A" w14:textId="77777777" w:rsidR="00E16F53" w:rsidRDefault="00781240">
            <w:pPr>
              <w:pStyle w:val="ProductList-TableBody"/>
            </w:pPr>
            <w:r>
              <w:rPr>
                <w:color w:val="FFFFFF"/>
              </w:rPr>
              <w:t>Situace</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132E6BE1" w14:textId="77777777" w:rsidR="00E16F53" w:rsidRDefault="00781240">
            <w:pPr>
              <w:pStyle w:val="ProductList-TableBody"/>
            </w:pPr>
            <w:r>
              <w:rPr>
                <w:color w:val="FFFFFF"/>
              </w:rPr>
              <w:t>Očekávaná reakce společnosti Microsoft</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76ED4497" w14:textId="77777777" w:rsidR="00E16F53" w:rsidRDefault="00781240">
            <w:pPr>
              <w:pStyle w:val="ProductList-TableBody"/>
            </w:pPr>
            <w:r>
              <w:rPr>
                <w:color w:val="FFFFFF"/>
              </w:rPr>
              <w:t>Očekávaná reakce zákazníka</w:t>
            </w:r>
          </w:p>
        </w:tc>
      </w:tr>
      <w:tr w:rsidR="00E16F53" w14:paraId="4B8D8B05" w14:textId="77777777">
        <w:tc>
          <w:tcPr>
            <w:tcW w:w="3060" w:type="dxa"/>
            <w:tcBorders>
              <w:top w:val="single" w:sz="4" w:space="0" w:color="000000"/>
              <w:left w:val="single" w:sz="4" w:space="0" w:color="000000"/>
              <w:bottom w:val="single" w:sz="4" w:space="0" w:color="000000"/>
              <w:right w:val="single" w:sz="4" w:space="0" w:color="000000"/>
            </w:tcBorders>
          </w:tcPr>
          <w:p w14:paraId="09566756" w14:textId="77777777" w:rsidR="00E16F53" w:rsidRDefault="00781240">
            <w:pPr>
              <w:pStyle w:val="ProductList-TableBody"/>
            </w:pPr>
            <w:r>
              <w:t>1. Oznámení pouze telefonicky</w:t>
            </w:r>
          </w:p>
        </w:tc>
        <w:tc>
          <w:tcPr>
            <w:tcW w:w="3060" w:type="dxa"/>
            <w:tcBorders>
              <w:top w:val="single" w:sz="4" w:space="0" w:color="000000"/>
              <w:left w:val="single" w:sz="4" w:space="0" w:color="000000"/>
              <w:bottom w:val="single" w:sz="4" w:space="0" w:color="000000"/>
              <w:right w:val="single" w:sz="4" w:space="0" w:color="000000"/>
            </w:tcBorders>
          </w:tcPr>
          <w:p w14:paraId="52C70756" w14:textId="77777777" w:rsidR="00E16F53" w:rsidRDefault="00781240">
            <w:pPr>
              <w:pStyle w:val="ProductList-TableBody"/>
            </w:pPr>
            <w:r>
              <w:t xml:space="preserve">Katastrofický dopad na firmu: </w:t>
            </w:r>
          </w:p>
          <w:p w14:paraId="387157D1" w14:textId="77777777" w:rsidR="00E16F53" w:rsidRDefault="00781240">
            <w:pPr>
              <w:pStyle w:val="ProductList-TableBody"/>
            </w:pPr>
            <w:r>
              <w:t>Úplná ztráta hlavního (klíčového pro dosažení cílů) podnikového procesu a práce nemůže rozumně pokračovat.</w:t>
            </w:r>
          </w:p>
          <w:p w14:paraId="6F42C424" w14:textId="77777777" w:rsidR="00E16F53" w:rsidRDefault="00781240">
            <w:pPr>
              <w:pStyle w:val="ProductList-TableBody"/>
            </w:pPr>
            <w:r>
              <w:t>Vyžaduje okamžitou pozornost.</w:t>
            </w:r>
          </w:p>
        </w:tc>
        <w:tc>
          <w:tcPr>
            <w:tcW w:w="3060" w:type="dxa"/>
            <w:tcBorders>
              <w:top w:val="single" w:sz="4" w:space="0" w:color="000000"/>
              <w:left w:val="single" w:sz="4" w:space="0" w:color="000000"/>
              <w:bottom w:val="single" w:sz="4" w:space="0" w:color="000000"/>
              <w:right w:val="single" w:sz="4" w:space="0" w:color="000000"/>
            </w:tcBorders>
          </w:tcPr>
          <w:p w14:paraId="6F6B8366" w14:textId="77777777" w:rsidR="00E16F53" w:rsidRDefault="00781240">
            <w:pPr>
              <w:pStyle w:val="ProductList-TableBody"/>
            </w:pPr>
            <w:r>
              <w:t>1. telefonická reakce do 1 hodiny</w:t>
            </w:r>
          </w:p>
          <w:p w14:paraId="0A9CD6AB" w14:textId="77777777" w:rsidR="00E16F53" w:rsidRDefault="00781240">
            <w:pPr>
              <w:pStyle w:val="ProductList-TableBody"/>
            </w:pPr>
            <w:r>
              <w:t>Prostředky společnosti Microsoft na pracovišti zákazníka co nejdříve.</w:t>
            </w:r>
          </w:p>
          <w:p w14:paraId="3DE42647" w14:textId="77777777" w:rsidR="00E16F53" w:rsidRDefault="00781240">
            <w:pPr>
              <w:pStyle w:val="ProductList-TableBody"/>
            </w:pPr>
            <w:r>
              <w:t>Nepřetržitá pohotovost 24 hodin / 7 dní v týdnu</w:t>
            </w:r>
          </w:p>
          <w:p w14:paraId="749D488F" w14:textId="77777777" w:rsidR="00E16F53" w:rsidRDefault="00781240">
            <w:pPr>
              <w:pStyle w:val="ProductList-TableBody"/>
            </w:pPr>
            <w:r>
              <w:t>Rychlá eskalace v rámci společnosti Microsoft produktovým týmům</w:t>
            </w:r>
          </w:p>
          <w:p w14:paraId="50F57CD3" w14:textId="77777777" w:rsidR="00E16F53" w:rsidRDefault="00781240">
            <w:pPr>
              <w:pStyle w:val="ProductList-TableBody"/>
            </w:pPr>
            <w:r>
              <w:t xml:space="preserve">Oznámení situace výkonným manažerům společnosti Microsoft </w:t>
            </w:r>
          </w:p>
        </w:tc>
        <w:tc>
          <w:tcPr>
            <w:tcW w:w="3060" w:type="dxa"/>
            <w:tcBorders>
              <w:top w:val="single" w:sz="4" w:space="0" w:color="000000"/>
              <w:left w:val="single" w:sz="4" w:space="0" w:color="000000"/>
              <w:bottom w:val="single" w:sz="4" w:space="0" w:color="000000"/>
              <w:right w:val="single" w:sz="4" w:space="0" w:color="000000"/>
            </w:tcBorders>
          </w:tcPr>
          <w:p w14:paraId="74C293A0" w14:textId="77777777" w:rsidR="00E16F53" w:rsidRDefault="00781240">
            <w:pPr>
              <w:pStyle w:val="ProductList-TableBody"/>
            </w:pPr>
            <w:r>
              <w:t xml:space="preserve">Oznámení situace výkonným manažerům zákazníka </w:t>
            </w:r>
          </w:p>
          <w:p w14:paraId="67A64D52" w14:textId="77777777" w:rsidR="00E16F53" w:rsidRDefault="00781240">
            <w:pPr>
              <w:pStyle w:val="ProductList-TableBody"/>
            </w:pPr>
            <w:r>
              <w:t>Přiřazení příslušných zaměstnanců, aby bylo možné zajistit nepřetržitou pohotovost</w:t>
            </w:r>
            <w:r>
              <w:rPr>
                <w:vertAlign w:val="superscript"/>
              </w:rPr>
              <w:t>2</w:t>
            </w:r>
          </w:p>
          <w:p w14:paraId="71F127B7" w14:textId="77777777" w:rsidR="00E16F53" w:rsidRDefault="00781240">
            <w:pPr>
              <w:pStyle w:val="ProductList-TableBody"/>
            </w:pPr>
            <w:r>
              <w:t>Rychlý přístup a reakce osoby s oprávněním k řízení změn</w:t>
            </w:r>
          </w:p>
        </w:tc>
      </w:tr>
      <w:tr w:rsidR="00E16F53" w14:paraId="3B6780A9" w14:textId="77777777">
        <w:tc>
          <w:tcPr>
            <w:tcW w:w="3060" w:type="dxa"/>
            <w:tcBorders>
              <w:top w:val="single" w:sz="4" w:space="0" w:color="000000"/>
              <w:left w:val="single" w:sz="4" w:space="0" w:color="000000"/>
              <w:bottom w:val="single" w:sz="4" w:space="0" w:color="000000"/>
              <w:right w:val="single" w:sz="4" w:space="0" w:color="000000"/>
            </w:tcBorders>
          </w:tcPr>
          <w:p w14:paraId="101B1C41" w14:textId="77777777" w:rsidR="00E16F53" w:rsidRDefault="00781240">
            <w:pPr>
              <w:pStyle w:val="ProductList-TableBody"/>
            </w:pPr>
            <w:r>
              <w:t>A. Oznámení pouze telefonicky</w:t>
            </w:r>
          </w:p>
        </w:tc>
        <w:tc>
          <w:tcPr>
            <w:tcW w:w="3060" w:type="dxa"/>
            <w:tcBorders>
              <w:top w:val="single" w:sz="4" w:space="0" w:color="000000"/>
              <w:left w:val="single" w:sz="4" w:space="0" w:color="000000"/>
              <w:bottom w:val="single" w:sz="4" w:space="0" w:color="000000"/>
              <w:right w:val="single" w:sz="4" w:space="0" w:color="000000"/>
            </w:tcBorders>
          </w:tcPr>
          <w:p w14:paraId="7B17B07E" w14:textId="77777777" w:rsidR="00E16F53" w:rsidRDefault="00781240">
            <w:pPr>
              <w:pStyle w:val="ProductList-TableBody"/>
            </w:pPr>
            <w:r>
              <w:t xml:space="preserve">Kritický dopad na firmu: </w:t>
            </w:r>
          </w:p>
          <w:p w14:paraId="56DACB88" w14:textId="77777777" w:rsidR="00E16F53" w:rsidRDefault="00781240">
            <w:pPr>
              <w:pStyle w:val="ProductList-TableBody"/>
            </w:pPr>
            <w:r>
              <w:t>Významná ztráta nebo zhoršení úrovně služeb</w:t>
            </w:r>
          </w:p>
          <w:p w14:paraId="22BF00B1" w14:textId="77777777" w:rsidR="00E16F53" w:rsidRDefault="00781240">
            <w:pPr>
              <w:pStyle w:val="ProductList-TableBody"/>
            </w:pPr>
            <w:r>
              <w:t>Vyžaduje pozornost do 1 hodiny.</w:t>
            </w:r>
          </w:p>
        </w:tc>
        <w:tc>
          <w:tcPr>
            <w:tcW w:w="3060" w:type="dxa"/>
            <w:tcBorders>
              <w:top w:val="single" w:sz="4" w:space="0" w:color="000000"/>
              <w:left w:val="single" w:sz="4" w:space="0" w:color="000000"/>
              <w:bottom w:val="single" w:sz="4" w:space="0" w:color="000000"/>
              <w:right w:val="single" w:sz="4" w:space="0" w:color="000000"/>
            </w:tcBorders>
          </w:tcPr>
          <w:p w14:paraId="148A4971" w14:textId="77777777" w:rsidR="00E16F53" w:rsidRDefault="00781240">
            <w:pPr>
              <w:pStyle w:val="ProductList-TableBody"/>
            </w:pPr>
            <w:r>
              <w:t>1. telefonická reakce do 1 hodiny</w:t>
            </w:r>
          </w:p>
          <w:p w14:paraId="18301DF0" w14:textId="77777777" w:rsidR="00E16F53" w:rsidRDefault="00781240">
            <w:pPr>
              <w:pStyle w:val="ProductList-TableBody"/>
            </w:pPr>
            <w:r>
              <w:t>Prostředky společnosti Microsoft na pracovišti zákazníka podle potřeby.</w:t>
            </w:r>
          </w:p>
          <w:p w14:paraId="08F94846" w14:textId="77777777" w:rsidR="00E16F53" w:rsidRDefault="00781240">
            <w:pPr>
              <w:pStyle w:val="ProductList-TableBody"/>
            </w:pPr>
            <w:r>
              <w:t>Nepřetržitá pohotovost 24 hodin / 7 dní v týdnu</w:t>
            </w:r>
          </w:p>
          <w:p w14:paraId="5E564EDD" w14:textId="77777777" w:rsidR="00E16F53" w:rsidRDefault="00781240">
            <w:pPr>
              <w:pStyle w:val="ProductList-TableBody"/>
            </w:pPr>
            <w:r>
              <w:t>Oznámení situace vedoucím manažerům společnosti Microsoft</w:t>
            </w:r>
          </w:p>
        </w:tc>
        <w:tc>
          <w:tcPr>
            <w:tcW w:w="3060" w:type="dxa"/>
            <w:tcBorders>
              <w:top w:val="single" w:sz="4" w:space="0" w:color="000000"/>
              <w:left w:val="single" w:sz="4" w:space="0" w:color="000000"/>
              <w:bottom w:val="single" w:sz="4" w:space="0" w:color="000000"/>
              <w:right w:val="single" w:sz="4" w:space="0" w:color="000000"/>
            </w:tcBorders>
          </w:tcPr>
          <w:p w14:paraId="301C5F49" w14:textId="77777777" w:rsidR="00E16F53" w:rsidRDefault="00781240">
            <w:pPr>
              <w:pStyle w:val="ProductList-TableBody"/>
            </w:pPr>
            <w:r>
              <w:t>Přiřazení příslušných zaměstnanců, aby bylo možné zajistit nepřetržitou pohotovost</w:t>
            </w:r>
            <w:r>
              <w:rPr>
                <w:vertAlign w:val="superscript"/>
              </w:rPr>
              <w:t>2</w:t>
            </w:r>
          </w:p>
          <w:p w14:paraId="4B8035AE" w14:textId="77777777" w:rsidR="00E16F53" w:rsidRDefault="00781240">
            <w:pPr>
              <w:pStyle w:val="ProductList-TableBody"/>
            </w:pPr>
            <w:r>
              <w:t>Rychlý přístup a reakce osoby s oprávněním k řízení změn</w:t>
            </w:r>
          </w:p>
          <w:p w14:paraId="10983CF7" w14:textId="77777777" w:rsidR="00E16F53" w:rsidRDefault="00781240">
            <w:pPr>
              <w:pStyle w:val="ProductList-TableBody"/>
            </w:pPr>
            <w:r>
              <w:t>Oznámení situace vašemu managementu</w:t>
            </w:r>
          </w:p>
        </w:tc>
      </w:tr>
      <w:tr w:rsidR="00E16F53" w14:paraId="3A66B564" w14:textId="77777777">
        <w:tc>
          <w:tcPr>
            <w:tcW w:w="3060" w:type="dxa"/>
            <w:tcBorders>
              <w:top w:val="single" w:sz="4" w:space="0" w:color="000000"/>
              <w:left w:val="single" w:sz="4" w:space="0" w:color="000000"/>
              <w:bottom w:val="single" w:sz="4" w:space="0" w:color="000000"/>
              <w:right w:val="single" w:sz="4" w:space="0" w:color="000000"/>
            </w:tcBorders>
          </w:tcPr>
          <w:p w14:paraId="0CBF9E54" w14:textId="77777777" w:rsidR="00E16F53" w:rsidRDefault="00781240">
            <w:pPr>
              <w:pStyle w:val="ProductList-TableBody"/>
            </w:pPr>
            <w:r>
              <w:t>B. Oznámení telefonicky nebo na webu</w:t>
            </w:r>
          </w:p>
        </w:tc>
        <w:tc>
          <w:tcPr>
            <w:tcW w:w="3060" w:type="dxa"/>
            <w:tcBorders>
              <w:top w:val="single" w:sz="4" w:space="0" w:color="000000"/>
              <w:left w:val="single" w:sz="4" w:space="0" w:color="000000"/>
              <w:bottom w:val="single" w:sz="4" w:space="0" w:color="000000"/>
              <w:right w:val="single" w:sz="4" w:space="0" w:color="000000"/>
            </w:tcBorders>
          </w:tcPr>
          <w:p w14:paraId="2E29A235" w14:textId="77777777" w:rsidR="00E16F53" w:rsidRDefault="00781240">
            <w:pPr>
              <w:pStyle w:val="ProductList-TableBody"/>
            </w:pPr>
            <w:r>
              <w:t xml:space="preserve">Střední dopad na firmu: </w:t>
            </w:r>
          </w:p>
          <w:p w14:paraId="0E408CBF" w14:textId="77777777" w:rsidR="00E16F53" w:rsidRDefault="00781240">
            <w:pPr>
              <w:pStyle w:val="ProductList-TableBody"/>
            </w:pPr>
            <w:r>
              <w:t>Střední ztráta nebo zhoršení kvality služeb, ale práce mohou přiměřeně a bez snížení úrovně pokračovat.</w:t>
            </w:r>
          </w:p>
          <w:p w14:paraId="5D64256C" w14:textId="77777777" w:rsidR="00E16F53" w:rsidRDefault="00781240">
            <w:pPr>
              <w:pStyle w:val="ProductList-TableBody"/>
            </w:pPr>
            <w:r>
              <w:t>Vyžaduje pozornost do 2 pracovních hodin</w:t>
            </w:r>
            <w:r>
              <w:rPr>
                <w:vertAlign w:val="superscript"/>
              </w:rPr>
              <w:t>1</w:t>
            </w:r>
          </w:p>
        </w:tc>
        <w:tc>
          <w:tcPr>
            <w:tcW w:w="3060" w:type="dxa"/>
            <w:tcBorders>
              <w:top w:val="single" w:sz="4" w:space="0" w:color="000000"/>
              <w:left w:val="single" w:sz="4" w:space="0" w:color="000000"/>
              <w:bottom w:val="single" w:sz="4" w:space="0" w:color="000000"/>
              <w:right w:val="single" w:sz="4" w:space="0" w:color="000000"/>
            </w:tcBorders>
          </w:tcPr>
          <w:p w14:paraId="65FC7640" w14:textId="77777777" w:rsidR="00E16F53" w:rsidRDefault="00781240">
            <w:pPr>
              <w:pStyle w:val="ProductList-TableBody"/>
            </w:pPr>
            <w:r>
              <w:t>1. telefonická reakce do 2 hodin</w:t>
            </w:r>
          </w:p>
          <w:p w14:paraId="2151632C" w14:textId="77777777" w:rsidR="00E16F53" w:rsidRDefault="00781240">
            <w:pPr>
              <w:pStyle w:val="ProductList-TableBody"/>
            </w:pPr>
            <w:r>
              <w:t>Pohotovost pouze během pracovní doby</w:t>
            </w:r>
            <w:r>
              <w:rPr>
                <w:vertAlign w:val="superscript"/>
              </w:rPr>
              <w:t>1</w:t>
            </w:r>
          </w:p>
        </w:tc>
        <w:tc>
          <w:tcPr>
            <w:tcW w:w="3060" w:type="dxa"/>
            <w:tcBorders>
              <w:top w:val="single" w:sz="4" w:space="0" w:color="000000"/>
              <w:left w:val="single" w:sz="4" w:space="0" w:color="000000"/>
              <w:bottom w:val="single" w:sz="4" w:space="0" w:color="000000"/>
              <w:right w:val="single" w:sz="4" w:space="0" w:color="000000"/>
            </w:tcBorders>
          </w:tcPr>
          <w:p w14:paraId="4A56545E" w14:textId="77777777" w:rsidR="00E16F53" w:rsidRDefault="00781240">
            <w:pPr>
              <w:pStyle w:val="ProductList-TableBody"/>
            </w:pPr>
            <w:r>
              <w:t>Přiřazení příslušných zaměstnanců, aby bylo možné zajistit činnost během pracovní doby</w:t>
            </w:r>
            <w:r>
              <w:rPr>
                <w:vertAlign w:val="superscript"/>
              </w:rPr>
              <w:t>1</w:t>
            </w:r>
          </w:p>
          <w:p w14:paraId="6CEF7BA1" w14:textId="77777777" w:rsidR="00E16F53" w:rsidRDefault="00781240">
            <w:pPr>
              <w:pStyle w:val="ProductList-TableBody"/>
            </w:pPr>
            <w:r>
              <w:t>Přístup a reakce osoby s oprávněním k řízení změn do 4 pracovních hodin</w:t>
            </w:r>
            <w:r>
              <w:rPr>
                <w:vertAlign w:val="superscript"/>
              </w:rPr>
              <w:t>1</w:t>
            </w:r>
          </w:p>
        </w:tc>
      </w:tr>
      <w:tr w:rsidR="00E16F53" w14:paraId="30ECCB70" w14:textId="77777777">
        <w:tc>
          <w:tcPr>
            <w:tcW w:w="3060" w:type="dxa"/>
            <w:tcBorders>
              <w:top w:val="single" w:sz="4" w:space="0" w:color="000000"/>
              <w:left w:val="single" w:sz="4" w:space="0" w:color="000000"/>
              <w:bottom w:val="single" w:sz="4" w:space="0" w:color="000000"/>
              <w:right w:val="single" w:sz="4" w:space="0" w:color="000000"/>
            </w:tcBorders>
          </w:tcPr>
          <w:p w14:paraId="1149985F" w14:textId="77777777" w:rsidR="00E16F53" w:rsidRDefault="00781240">
            <w:pPr>
              <w:pStyle w:val="ProductList-TableBody"/>
            </w:pPr>
            <w:r>
              <w:t>C. Oznámení telefonicky nebo na webu</w:t>
            </w:r>
          </w:p>
        </w:tc>
        <w:tc>
          <w:tcPr>
            <w:tcW w:w="3060" w:type="dxa"/>
            <w:tcBorders>
              <w:top w:val="single" w:sz="4" w:space="0" w:color="000000"/>
              <w:left w:val="single" w:sz="4" w:space="0" w:color="000000"/>
              <w:bottom w:val="single" w:sz="4" w:space="0" w:color="000000"/>
              <w:right w:val="single" w:sz="4" w:space="0" w:color="000000"/>
            </w:tcBorders>
          </w:tcPr>
          <w:p w14:paraId="4F671C39" w14:textId="77777777" w:rsidR="00E16F53" w:rsidRDefault="00781240">
            <w:pPr>
              <w:pStyle w:val="ProductList-TableBody"/>
            </w:pPr>
            <w:r>
              <w:t xml:space="preserve">Minimální dopad na firmu: </w:t>
            </w:r>
          </w:p>
          <w:p w14:paraId="41B29AE3" w14:textId="77777777" w:rsidR="00E16F53" w:rsidRDefault="00781240">
            <w:pPr>
              <w:pStyle w:val="ProductList-TableBody"/>
            </w:pPr>
            <w:r>
              <w:t>Služba v podstatě funguje s menšími nebo žádnými omezeními.</w:t>
            </w:r>
          </w:p>
          <w:p w14:paraId="7BECCAAE" w14:textId="77777777" w:rsidR="00E16F53" w:rsidRDefault="00781240">
            <w:pPr>
              <w:pStyle w:val="ProductList-TableBody"/>
            </w:pPr>
            <w:r>
              <w:t>Vyžaduje pozornost do 4 pracovních hodin</w:t>
            </w:r>
            <w:r>
              <w:rPr>
                <w:vertAlign w:val="superscript"/>
              </w:rPr>
              <w:t>1</w:t>
            </w:r>
          </w:p>
        </w:tc>
        <w:tc>
          <w:tcPr>
            <w:tcW w:w="3060" w:type="dxa"/>
            <w:tcBorders>
              <w:top w:val="single" w:sz="4" w:space="0" w:color="000000"/>
              <w:left w:val="single" w:sz="4" w:space="0" w:color="000000"/>
              <w:bottom w:val="single" w:sz="4" w:space="0" w:color="000000"/>
              <w:right w:val="single" w:sz="4" w:space="0" w:color="000000"/>
            </w:tcBorders>
          </w:tcPr>
          <w:p w14:paraId="46287BB5" w14:textId="77777777" w:rsidR="00E16F53" w:rsidRDefault="00781240">
            <w:pPr>
              <w:pStyle w:val="ProductList-TableBody"/>
            </w:pPr>
            <w:r>
              <w:t>1. telefonická reakce do 4 hodin</w:t>
            </w:r>
          </w:p>
          <w:p w14:paraId="1A1EAA65" w14:textId="77777777" w:rsidR="00E16F53" w:rsidRDefault="00781240">
            <w:pPr>
              <w:pStyle w:val="ProductList-TableBody"/>
            </w:pPr>
            <w:r>
              <w:t>Pohotovost pouze během pracovní doby</w:t>
            </w:r>
            <w:r>
              <w:rPr>
                <w:vertAlign w:val="superscript"/>
              </w:rPr>
              <w:t>1</w:t>
            </w:r>
          </w:p>
        </w:tc>
        <w:tc>
          <w:tcPr>
            <w:tcW w:w="3060" w:type="dxa"/>
            <w:tcBorders>
              <w:top w:val="single" w:sz="4" w:space="0" w:color="000000"/>
              <w:left w:val="single" w:sz="4" w:space="0" w:color="000000"/>
              <w:bottom w:val="single" w:sz="4" w:space="0" w:color="000000"/>
              <w:right w:val="single" w:sz="4" w:space="0" w:color="000000"/>
            </w:tcBorders>
          </w:tcPr>
          <w:p w14:paraId="257B9DCA" w14:textId="77777777" w:rsidR="00E16F53" w:rsidRDefault="00781240">
            <w:pPr>
              <w:pStyle w:val="ProductList-TableBody"/>
            </w:pPr>
            <w:r>
              <w:t>Přesné kontaktní údaje vlastníka případu</w:t>
            </w:r>
          </w:p>
          <w:p w14:paraId="12611199" w14:textId="77777777" w:rsidR="00E16F53" w:rsidRDefault="00781240">
            <w:pPr>
              <w:pStyle w:val="ProductList-TableBody"/>
            </w:pPr>
            <w:r>
              <w:t>Reakce do 24 hodin</w:t>
            </w:r>
          </w:p>
        </w:tc>
      </w:tr>
    </w:tbl>
    <w:p w14:paraId="07454BA7" w14:textId="77777777" w:rsidR="00E16F53" w:rsidRDefault="00781240">
      <w:pPr>
        <w:pStyle w:val="ProductList-Body"/>
      </w:pPr>
      <w:r>
        <w:rPr>
          <w:vertAlign w:val="superscript"/>
        </w:rPr>
        <w:t>1</w:t>
      </w:r>
      <w:r>
        <w:rPr>
          <w:i/>
        </w:rPr>
        <w:t>Pracovní doba je definována lokálně.</w:t>
      </w:r>
    </w:p>
    <w:p w14:paraId="0873EF7B" w14:textId="77777777" w:rsidR="00E16F53" w:rsidRDefault="00781240">
      <w:pPr>
        <w:pStyle w:val="ProductList-Body"/>
      </w:pPr>
      <w:r>
        <w:rPr>
          <w:vertAlign w:val="superscript"/>
        </w:rPr>
        <w:t>2</w:t>
      </w:r>
      <w:r>
        <w:rPr>
          <w:i/>
        </w:rPr>
        <w:t>Pokud zákazník nezajistí dostatečný počet zaměstnanců nebo nebude dostatečně reagovat, aby společnost Microsoft mohla pokračovat v řešení problému, může být společnost Microsoft nucena snížit stupeň závažnosti.</w:t>
      </w:r>
    </w:p>
    <w:p w14:paraId="62B702CB" w14:textId="77777777" w:rsidR="00E16F53" w:rsidRDefault="00E16F53">
      <w:pPr>
        <w:pStyle w:val="ProductList-Body"/>
      </w:pPr>
    </w:p>
    <w:p w14:paraId="21F32008" w14:textId="77777777" w:rsidR="00E16F53" w:rsidRDefault="00781240">
      <w:pPr>
        <w:pStyle w:val="ProductList-ClauseHeading"/>
        <w:outlineLvl w:val="2"/>
      </w:pPr>
      <w:r>
        <w:t>Související obchodní pravidla</w:t>
      </w:r>
    </w:p>
    <w:p w14:paraId="0720972B" w14:textId="77777777" w:rsidR="00E16F53" w:rsidRDefault="00781240">
      <w:pPr>
        <w:pStyle w:val="ProductList-Body"/>
      </w:pPr>
      <w:r>
        <w:t>Všechny odborné služby poskytují podporu pro komerční vydání, obecně označované jako produkty Microsoft (pokud není tato podpora speciálně vyloučena na webu Microsoft Premier On-Line nebo webu Microsoft Support Lifecycle). Odborné služby jsou obvykle zpoplatněny po jednotlivých hodinách, jsou poskytovány vzdáleným způsobem a jsou v angličtině, není-li k dispozici jiný jazyk. Odborné služby budou poskytovány v zemi, ve které došlo k podpisu smlouvy k multilicenčnímu programu. Návštěvy na místě nejsou předplaceny a závisí na dostupnosti prostředků. Všechny nespotřebované odborné služby budou v ročních časových intervalech považovány za propadlé. Na základě žádosti zákazníka může společnost Microsoft přistupovat k jeho systému prostřednictvím vzdáleného připojení za účelem analýzy potíží.</w:t>
      </w:r>
    </w:p>
    <w:p w14:paraId="0854124F" w14:textId="77777777" w:rsidR="00E16F53" w:rsidRDefault="00781240">
      <w:pPr>
        <w:pStyle w:val="ProductList-Offering1Heading"/>
        <w:outlineLvl w:val="1"/>
      </w:pPr>
      <w:bookmarkStart w:id="408" w:name="_Sec566"/>
      <w:r>
        <w:t>Nabídky služeb Microsoft Advisory Services</w:t>
      </w:r>
      <w:bookmarkEnd w:id="408"/>
      <w:r>
        <w:fldChar w:fldCharType="begin"/>
      </w:r>
      <w:r>
        <w:instrText xml:space="preserve"> TC "</w:instrText>
      </w:r>
      <w:bookmarkStart w:id="409" w:name="_Toc36309793"/>
      <w:r>
        <w:instrText>Nabídky služeb Microsoft Advisory Services</w:instrText>
      </w:r>
      <w:bookmarkEnd w:id="409"/>
      <w:r>
        <w:instrText>" \l 2</w:instrText>
      </w:r>
      <w:r>
        <w:fldChar w:fldCharType="end"/>
      </w:r>
    </w:p>
    <w:p w14:paraId="1C4F1155" w14:textId="77777777" w:rsidR="00E16F53" w:rsidRDefault="00781240">
      <w:pPr>
        <w:pStyle w:val="ProductList-Body"/>
      </w:pPr>
      <w:r>
        <w:t>Nabídky služeb Digital Advisory Services obsahují následující komponenty, které budou poskytovány pro každý rok smlouvy Enterprise zákazníka.</w:t>
      </w:r>
    </w:p>
    <w:tbl>
      <w:tblPr>
        <w:tblStyle w:val="PURTable"/>
        <w:tblW w:w="0" w:type="dxa"/>
        <w:tblLook w:val="04A0" w:firstRow="1" w:lastRow="0" w:firstColumn="1" w:lastColumn="0" w:noHBand="0" w:noVBand="1"/>
      </w:tblPr>
      <w:tblGrid>
        <w:gridCol w:w="2732"/>
        <w:gridCol w:w="2728"/>
        <w:gridCol w:w="2728"/>
        <w:gridCol w:w="2728"/>
      </w:tblGrid>
      <w:tr w:rsidR="00E16F53" w14:paraId="09CAD73A" w14:textId="77777777">
        <w:trPr>
          <w:cnfStyle w:val="100000000000" w:firstRow="1" w:lastRow="0" w:firstColumn="0" w:lastColumn="0" w:oddVBand="0" w:evenVBand="0" w:oddHBand="0" w:evenHBand="0" w:firstRowFirstColumn="0" w:firstRowLastColumn="0" w:lastRowFirstColumn="0" w:lastRowLastColumn="0"/>
        </w:trPr>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205898F0" w14:textId="77777777" w:rsidR="00E16F53" w:rsidRDefault="00781240">
            <w:pPr>
              <w:pStyle w:val="ProductList-TableBody"/>
            </w:pPr>
            <w:r>
              <w:rPr>
                <w:color w:val="FFFFFF"/>
              </w:rPr>
              <w:lastRenderedPageBreak/>
              <w:t>Oblast</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01EFE55D" w14:textId="77777777" w:rsidR="00E16F53" w:rsidRDefault="00781240">
            <w:pPr>
              <w:pStyle w:val="ProductList-TableBody"/>
            </w:pPr>
            <w:r>
              <w:rPr>
                <w:color w:val="FFFFFF"/>
              </w:rPr>
              <w:t>Digital Advisory Connect</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6B3EE0C6" w14:textId="77777777" w:rsidR="00E16F53" w:rsidRDefault="00781240">
            <w:pPr>
              <w:pStyle w:val="ProductList-TableBody"/>
            </w:pPr>
            <w:r>
              <w:rPr>
                <w:color w:val="FFFFFF"/>
              </w:rPr>
              <w:t>Digital Advisory Foundation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6641EA6A" w14:textId="77777777" w:rsidR="00E16F53" w:rsidRDefault="00781240">
            <w:pPr>
              <w:pStyle w:val="ProductList-TableBody"/>
            </w:pPr>
            <w:r>
              <w:rPr>
                <w:color w:val="FFFFFF"/>
              </w:rPr>
              <w:t>Digital Advisory Portfolio</w:t>
            </w:r>
          </w:p>
        </w:tc>
      </w:tr>
      <w:tr w:rsidR="00E16F53" w14:paraId="2FF44E57" w14:textId="77777777">
        <w:tc>
          <w:tcPr>
            <w:tcW w:w="3060" w:type="dxa"/>
            <w:tcBorders>
              <w:top w:val="single" w:sz="4" w:space="0" w:color="000000"/>
              <w:left w:val="single" w:sz="4" w:space="0" w:color="000000"/>
              <w:bottom w:val="single" w:sz="4" w:space="0" w:color="000000"/>
              <w:right w:val="single" w:sz="4" w:space="0" w:color="000000"/>
            </w:tcBorders>
          </w:tcPr>
          <w:p w14:paraId="45AF8311" w14:textId="77777777" w:rsidR="00E16F53" w:rsidRDefault="00781240">
            <w:pPr>
              <w:pStyle w:val="ProductList-TableBody"/>
            </w:pPr>
            <w:r>
              <w:t>Produktová řada SKU</w:t>
            </w:r>
          </w:p>
        </w:tc>
        <w:tc>
          <w:tcPr>
            <w:tcW w:w="3060" w:type="dxa"/>
            <w:tcBorders>
              <w:top w:val="single" w:sz="4" w:space="0" w:color="000000"/>
              <w:left w:val="single" w:sz="4" w:space="0" w:color="000000"/>
              <w:bottom w:val="single" w:sz="4" w:space="0" w:color="000000"/>
              <w:right w:val="single" w:sz="4" w:space="0" w:color="000000"/>
            </w:tcBorders>
          </w:tcPr>
          <w:p w14:paraId="79440973" w14:textId="77777777" w:rsidR="00E16F53" w:rsidRDefault="00781240">
            <w:pPr>
              <w:pStyle w:val="ProductList-TableBody"/>
            </w:pPr>
            <w:r>
              <w:t>9TH-xxxx</w:t>
            </w:r>
          </w:p>
        </w:tc>
        <w:tc>
          <w:tcPr>
            <w:tcW w:w="3060" w:type="dxa"/>
            <w:tcBorders>
              <w:top w:val="single" w:sz="4" w:space="0" w:color="000000"/>
              <w:left w:val="single" w:sz="4" w:space="0" w:color="000000"/>
              <w:bottom w:val="single" w:sz="4" w:space="0" w:color="000000"/>
              <w:right w:val="single" w:sz="4" w:space="0" w:color="000000"/>
            </w:tcBorders>
          </w:tcPr>
          <w:p w14:paraId="422B7EA8" w14:textId="77777777" w:rsidR="00E16F53" w:rsidRDefault="00781240">
            <w:pPr>
              <w:pStyle w:val="ProductList-TableBody"/>
            </w:pPr>
            <w:r>
              <w:t>8A3-xxxx</w:t>
            </w:r>
          </w:p>
        </w:tc>
        <w:tc>
          <w:tcPr>
            <w:tcW w:w="3060" w:type="dxa"/>
            <w:tcBorders>
              <w:top w:val="single" w:sz="4" w:space="0" w:color="000000"/>
              <w:left w:val="single" w:sz="4" w:space="0" w:color="000000"/>
              <w:bottom w:val="single" w:sz="4" w:space="0" w:color="000000"/>
              <w:right w:val="single" w:sz="4" w:space="0" w:color="000000"/>
            </w:tcBorders>
          </w:tcPr>
          <w:p w14:paraId="19A6D2DE" w14:textId="77777777" w:rsidR="00E16F53" w:rsidRDefault="00781240">
            <w:pPr>
              <w:pStyle w:val="ProductList-TableBody"/>
            </w:pPr>
            <w:r>
              <w:t>9RO-xxxx</w:t>
            </w:r>
          </w:p>
        </w:tc>
      </w:tr>
      <w:tr w:rsidR="00E16F53" w14:paraId="4DEC2640" w14:textId="77777777">
        <w:tc>
          <w:tcPr>
            <w:tcW w:w="3060" w:type="dxa"/>
            <w:tcBorders>
              <w:top w:val="single" w:sz="4" w:space="0" w:color="000000"/>
              <w:left w:val="single" w:sz="4" w:space="0" w:color="000000"/>
              <w:bottom w:val="single" w:sz="4" w:space="0" w:color="000000"/>
              <w:right w:val="single" w:sz="4" w:space="0" w:color="000000"/>
            </w:tcBorders>
          </w:tcPr>
          <w:p w14:paraId="4A6E2237" w14:textId="77777777" w:rsidR="00E16F53" w:rsidRDefault="00781240">
            <w:pPr>
              <w:pStyle w:val="ProductList-TableBody"/>
            </w:pPr>
            <w:r>
              <w:t>Poskytování služeb</w:t>
            </w:r>
          </w:p>
        </w:tc>
        <w:tc>
          <w:tcPr>
            <w:tcW w:w="3060" w:type="dxa"/>
            <w:tcBorders>
              <w:top w:val="single" w:sz="4" w:space="0" w:color="000000"/>
              <w:left w:val="single" w:sz="4" w:space="0" w:color="000000"/>
              <w:bottom w:val="single" w:sz="4" w:space="0" w:color="000000"/>
              <w:right w:val="single" w:sz="4" w:space="0" w:color="000000"/>
            </w:tcBorders>
          </w:tcPr>
          <w:p w14:paraId="7E23842C" w14:textId="77777777" w:rsidR="00E16F53" w:rsidRDefault="00781240">
            <w:pPr>
              <w:pStyle w:val="ProductList-TableBody"/>
            </w:pPr>
            <w:r>
              <w:t>Celkem až 400 hodin služeb digitálního poradce Microsoft a týmu pro poskytování služby Enterprise.</w:t>
            </w:r>
          </w:p>
        </w:tc>
        <w:tc>
          <w:tcPr>
            <w:tcW w:w="3060" w:type="dxa"/>
            <w:tcBorders>
              <w:top w:val="single" w:sz="4" w:space="0" w:color="000000"/>
              <w:left w:val="single" w:sz="4" w:space="0" w:color="000000"/>
              <w:bottom w:val="single" w:sz="4" w:space="0" w:color="000000"/>
              <w:right w:val="single" w:sz="4" w:space="0" w:color="000000"/>
            </w:tcBorders>
          </w:tcPr>
          <w:p w14:paraId="33929747" w14:textId="77777777" w:rsidR="00E16F53" w:rsidRDefault="00781240">
            <w:pPr>
              <w:pStyle w:val="ProductList-TableBody"/>
            </w:pPr>
            <w:r>
              <w:t xml:space="preserve">Celkem až 800 hodin služeb digitálního poradce Microsoft a týmu pro poskytování služby Enterprise. </w:t>
            </w:r>
          </w:p>
        </w:tc>
        <w:tc>
          <w:tcPr>
            <w:tcW w:w="3060" w:type="dxa"/>
            <w:tcBorders>
              <w:top w:val="single" w:sz="4" w:space="0" w:color="000000"/>
              <w:left w:val="single" w:sz="4" w:space="0" w:color="000000"/>
              <w:bottom w:val="single" w:sz="4" w:space="0" w:color="000000"/>
              <w:right w:val="single" w:sz="4" w:space="0" w:color="000000"/>
            </w:tcBorders>
          </w:tcPr>
          <w:p w14:paraId="19C24C0C" w14:textId="77777777" w:rsidR="00E16F53" w:rsidRDefault="00781240">
            <w:pPr>
              <w:pStyle w:val="ProductList-TableBody"/>
            </w:pPr>
            <w:r>
              <w:t>Celkem až 1600 hodin služeb digitálního poradce Microsoft a týmu pro poskytování služby Enterprise.</w:t>
            </w:r>
          </w:p>
        </w:tc>
      </w:tr>
      <w:tr w:rsidR="00E16F53" w14:paraId="765D361D" w14:textId="77777777">
        <w:tc>
          <w:tcPr>
            <w:tcW w:w="3060" w:type="dxa"/>
            <w:tcBorders>
              <w:top w:val="single" w:sz="4" w:space="0" w:color="000000"/>
              <w:left w:val="single" w:sz="4" w:space="0" w:color="000000"/>
              <w:bottom w:val="single" w:sz="4" w:space="0" w:color="000000"/>
              <w:right w:val="single" w:sz="4" w:space="0" w:color="000000"/>
            </w:tcBorders>
          </w:tcPr>
          <w:p w14:paraId="7784406F" w14:textId="77777777" w:rsidR="00E16F53" w:rsidRDefault="00781240">
            <w:pPr>
              <w:pStyle w:val="ProductList-TableBody"/>
            </w:pPr>
            <w:r>
              <w:t>Plán poskytování služeb</w:t>
            </w:r>
          </w:p>
        </w:tc>
        <w:tc>
          <w:tcPr>
            <w:tcW w:w="3060" w:type="dxa"/>
            <w:tcBorders>
              <w:top w:val="single" w:sz="4" w:space="0" w:color="000000"/>
              <w:left w:val="single" w:sz="4" w:space="0" w:color="000000"/>
              <w:bottom w:val="single" w:sz="4" w:space="0" w:color="000000"/>
              <w:right w:val="single" w:sz="4" w:space="0" w:color="000000"/>
            </w:tcBorders>
          </w:tcPr>
          <w:p w14:paraId="27A8E4B4" w14:textId="77777777" w:rsidR="00E16F53" w:rsidRDefault="00E16F53">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14:paraId="155A82F8" w14:textId="77777777" w:rsidR="00E16F53" w:rsidRDefault="00E16F53">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14:paraId="4C5F12B3" w14:textId="77777777" w:rsidR="00E16F53" w:rsidRDefault="00E16F53">
            <w:pPr>
              <w:pStyle w:val="ProductList-TableBody"/>
            </w:pPr>
          </w:p>
        </w:tc>
      </w:tr>
      <w:tr w:rsidR="00E16F53" w14:paraId="291E9582" w14:textId="77777777">
        <w:tc>
          <w:tcPr>
            <w:tcW w:w="3060" w:type="dxa"/>
            <w:tcBorders>
              <w:top w:val="single" w:sz="4" w:space="0" w:color="000000"/>
              <w:left w:val="single" w:sz="4" w:space="0" w:color="000000"/>
              <w:bottom w:val="single" w:sz="4" w:space="0" w:color="000000"/>
              <w:right w:val="single" w:sz="4" w:space="0" w:color="000000"/>
            </w:tcBorders>
          </w:tcPr>
          <w:p w14:paraId="70F1F59C" w14:textId="77777777" w:rsidR="00E16F53" w:rsidRDefault="00781240">
            <w:pPr>
              <w:pStyle w:val="ProductList-TableBody"/>
            </w:pPr>
            <w:r>
              <w:t>Síť Digital Advisory Network</w:t>
            </w:r>
          </w:p>
        </w:tc>
        <w:tc>
          <w:tcPr>
            <w:tcW w:w="3060" w:type="dxa"/>
            <w:tcBorders>
              <w:top w:val="single" w:sz="4" w:space="0" w:color="000000"/>
              <w:left w:val="single" w:sz="4" w:space="0" w:color="000000"/>
              <w:bottom w:val="single" w:sz="4" w:space="0" w:color="000000"/>
              <w:right w:val="single" w:sz="4" w:space="0" w:color="000000"/>
            </w:tcBorders>
          </w:tcPr>
          <w:p w14:paraId="0D686446" w14:textId="77777777" w:rsidR="00E16F53" w:rsidRDefault="00E16F53">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14:paraId="78DB9BFB" w14:textId="77777777" w:rsidR="00E16F53" w:rsidRDefault="00E16F53">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14:paraId="1BFBE220" w14:textId="77777777" w:rsidR="00E16F53" w:rsidRDefault="00E16F53">
            <w:pPr>
              <w:pStyle w:val="ProductList-TableBody"/>
            </w:pPr>
          </w:p>
        </w:tc>
      </w:tr>
      <w:tr w:rsidR="00E16F53" w14:paraId="7D9E3E90" w14:textId="77777777">
        <w:tc>
          <w:tcPr>
            <w:tcW w:w="3060" w:type="dxa"/>
            <w:tcBorders>
              <w:top w:val="single" w:sz="4" w:space="0" w:color="000000"/>
              <w:left w:val="single" w:sz="4" w:space="0" w:color="000000"/>
              <w:bottom w:val="single" w:sz="4" w:space="0" w:color="000000"/>
              <w:right w:val="single" w:sz="4" w:space="0" w:color="000000"/>
            </w:tcBorders>
          </w:tcPr>
          <w:p w14:paraId="155A5254" w14:textId="77777777" w:rsidR="00E16F53" w:rsidRDefault="00781240">
            <w:pPr>
              <w:pStyle w:val="ProductList-TableBody"/>
            </w:pPr>
            <w:r>
              <w:t>Knihovna služeb Digital Advisory Services</w:t>
            </w:r>
          </w:p>
        </w:tc>
        <w:tc>
          <w:tcPr>
            <w:tcW w:w="3060" w:type="dxa"/>
            <w:tcBorders>
              <w:top w:val="single" w:sz="4" w:space="0" w:color="000000"/>
              <w:left w:val="single" w:sz="4" w:space="0" w:color="000000"/>
              <w:bottom w:val="single" w:sz="4" w:space="0" w:color="000000"/>
              <w:right w:val="single" w:sz="4" w:space="0" w:color="000000"/>
            </w:tcBorders>
          </w:tcPr>
          <w:p w14:paraId="45151989" w14:textId="77777777" w:rsidR="00E16F53" w:rsidRDefault="00E16F53">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14:paraId="55817F60" w14:textId="77777777" w:rsidR="00E16F53" w:rsidRDefault="00E16F53">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14:paraId="64006136" w14:textId="77777777" w:rsidR="00E16F53" w:rsidRDefault="00E16F53">
            <w:pPr>
              <w:pStyle w:val="ProductList-TableBody"/>
            </w:pPr>
          </w:p>
        </w:tc>
      </w:tr>
      <w:tr w:rsidR="00E16F53" w14:paraId="53A49971" w14:textId="77777777">
        <w:tc>
          <w:tcPr>
            <w:tcW w:w="3060" w:type="dxa"/>
            <w:tcBorders>
              <w:top w:val="single" w:sz="4" w:space="0" w:color="000000"/>
              <w:left w:val="single" w:sz="4" w:space="0" w:color="000000"/>
              <w:bottom w:val="single" w:sz="4" w:space="0" w:color="000000"/>
              <w:right w:val="single" w:sz="4" w:space="0" w:color="000000"/>
            </w:tcBorders>
          </w:tcPr>
          <w:p w14:paraId="3AD3145F" w14:textId="77777777" w:rsidR="00E16F53" w:rsidRDefault="00781240">
            <w:pPr>
              <w:pStyle w:val="ProductList-TableBody"/>
            </w:pPr>
            <w:r>
              <w:t>Digital Advisory Capacity (produktová řada SKU: 9RS-xxxx)</w:t>
            </w:r>
          </w:p>
        </w:tc>
        <w:tc>
          <w:tcPr>
            <w:tcW w:w="3060" w:type="dxa"/>
            <w:gridSpan w:val="2"/>
            <w:tcBorders>
              <w:top w:val="single" w:sz="4" w:space="0" w:color="000000"/>
              <w:left w:val="single" w:sz="4" w:space="0" w:color="000000"/>
              <w:bottom w:val="single" w:sz="4" w:space="0" w:color="000000"/>
              <w:right w:val="none" w:sz="4" w:space="0" w:color="000000"/>
            </w:tcBorders>
          </w:tcPr>
          <w:p w14:paraId="4EC1564E" w14:textId="77777777" w:rsidR="00E16F53" w:rsidRDefault="00781240">
            <w:pPr>
              <w:pStyle w:val="ProductList-TableBody"/>
            </w:pPr>
            <w:r>
              <w:t>200 hodin služby Digital Advisor (lze přidat ke jakémukoli závazku)</w:t>
            </w:r>
          </w:p>
        </w:tc>
        <w:tc>
          <w:tcPr>
            <w:tcW w:w="3060" w:type="dxa"/>
            <w:tcBorders>
              <w:top w:val="single" w:sz="4" w:space="0" w:color="000000"/>
              <w:left w:val="none" w:sz="4" w:space="0" w:color="000000"/>
              <w:bottom w:val="single" w:sz="4" w:space="0" w:color="000000"/>
              <w:right w:val="single" w:sz="4" w:space="0" w:color="000000"/>
            </w:tcBorders>
          </w:tcPr>
          <w:p w14:paraId="6A18C759" w14:textId="77777777" w:rsidR="00E16F53" w:rsidRDefault="00E16F53">
            <w:pPr>
              <w:pStyle w:val="ProductList-TableBody"/>
            </w:pPr>
          </w:p>
        </w:tc>
      </w:tr>
    </w:tbl>
    <w:p w14:paraId="6C9F6468" w14:textId="77777777" w:rsidR="00E16F53" w:rsidRDefault="00E16F53">
      <w:pPr>
        <w:pStyle w:val="ProductList-Body"/>
      </w:pPr>
    </w:p>
    <w:p w14:paraId="39DBDA40" w14:textId="77777777" w:rsidR="00E16F53" w:rsidRDefault="00781240">
      <w:pPr>
        <w:pStyle w:val="ProductList-ClauseHeading"/>
        <w:outlineLvl w:val="2"/>
      </w:pPr>
      <w:r>
        <w:t>Moduly služeb Digital Advisory Services</w:t>
      </w:r>
    </w:p>
    <w:p w14:paraId="42509574" w14:textId="77777777" w:rsidR="00E16F53" w:rsidRDefault="00781240">
      <w:pPr>
        <w:pStyle w:val="ProductList-Body"/>
      </w:pPr>
      <w:r>
        <w:t>Závazek Digital Advisory zahrnuje jeden nebo více z následujících modulů služby Digital Advisory podle popisu v plánu poskytování služby.</w:t>
      </w:r>
    </w:p>
    <w:p w14:paraId="28825291" w14:textId="77777777" w:rsidR="00E16F53" w:rsidRDefault="00E16F53">
      <w:pPr>
        <w:pStyle w:val="ProductList-Body"/>
      </w:pPr>
    </w:p>
    <w:p w14:paraId="2AA64CD5" w14:textId="77777777" w:rsidR="00E16F53" w:rsidRDefault="00781240">
      <w:pPr>
        <w:pStyle w:val="ProductList-ClauseHeading"/>
        <w:outlineLvl w:val="2"/>
      </w:pPr>
      <w:r>
        <w:t>Nezahrnuté služby</w:t>
      </w:r>
    </w:p>
    <w:p w14:paraId="48DE5E25" w14:textId="77777777" w:rsidR="00E16F53" w:rsidRDefault="00781240">
      <w:pPr>
        <w:pStyle w:val="ProductList-Body"/>
      </w:pPr>
      <w:r>
        <w:t>Odborné služby v rámci závazku Digital Advisory nezahrnují řešení problémů, podporu při odstraňování vad, kontrolu zdrojového kódu jiného subjektu než Microsoft ani konzultace k technickým aspektům a architektuře nad rámec předmětů plnění popsaných v plánu poskytování služby. V případě kódu jiných výrobců než Microsoft jsou odborné služby společnosti Microsoft omezeny na analýzu pouze binárních údajů, například výpisu stavu procesu nebo trasování sledování sítě.</w:t>
      </w:r>
    </w:p>
    <w:p w14:paraId="15CE9852" w14:textId="77777777" w:rsidR="00E16F53" w:rsidRDefault="00E16F53">
      <w:pPr>
        <w:pStyle w:val="ProductList-Body"/>
      </w:pPr>
    </w:p>
    <w:p w14:paraId="31B64454" w14:textId="77777777" w:rsidR="00E16F53" w:rsidRDefault="00781240">
      <w:pPr>
        <w:pStyle w:val="ProductList-ClauseHeading"/>
        <w:outlineLvl w:val="2"/>
      </w:pPr>
      <w:r>
        <w:t>Povinnosti zákazníka</w:t>
      </w:r>
    </w:p>
    <w:p w14:paraId="38680962" w14:textId="77777777" w:rsidR="00E16F53" w:rsidRDefault="00781240">
      <w:pPr>
        <w:pStyle w:val="ProductList-Body"/>
      </w:pPr>
      <w:r>
        <w:t>Zákazník se zavazuje spolupracovat se společností Microsoft v rámci závazku Digital Advisory mimo jiné poskytováním zástupců, informatiků a prostředků zákazníka společnosti Microsoft, přesných a úplných informací a včasným prováděním povinností přidělených zákazníkovi společností Microsoft. Návštěvy v místě zákazníka týkající se prostředků Microsoft musí být vzájemně dohodnuté a zákazník ponese přiměřené cestovní výdaje a náklady na bydlení, jak určuje digitální poradce.</w:t>
      </w:r>
    </w:p>
    <w:p w14:paraId="0A3CB74B" w14:textId="77777777" w:rsidR="00E16F53" w:rsidRDefault="00781240">
      <w:pPr>
        <w:pStyle w:val="ProductList-Offering1Heading"/>
        <w:outlineLvl w:val="1"/>
      </w:pPr>
      <w:bookmarkStart w:id="410" w:name="_Sec567"/>
      <w:r>
        <w:t>Nabídky produktu Sales Productivity Accelerator</w:t>
      </w:r>
      <w:bookmarkEnd w:id="410"/>
      <w:r>
        <w:fldChar w:fldCharType="begin"/>
      </w:r>
      <w:r>
        <w:instrText xml:space="preserve"> TC "</w:instrText>
      </w:r>
      <w:bookmarkStart w:id="411" w:name="_Toc36309794"/>
      <w:r>
        <w:instrText>Nabídky produktu Sales Productivity Accelerator</w:instrText>
      </w:r>
      <w:bookmarkEnd w:id="411"/>
      <w:r>
        <w:instrText>" \l 2</w:instrText>
      </w:r>
      <w:r>
        <w:fldChar w:fldCharType="end"/>
      </w:r>
    </w:p>
    <w:p w14:paraId="56505EAF" w14:textId="77777777" w:rsidR="00E16F53" w:rsidRDefault="00781240">
      <w:pPr>
        <w:pStyle w:val="ProductList-ClauseHeading"/>
        <w:outlineLvl w:val="2"/>
      </w:pPr>
      <w:r>
        <w:t>Přehled produktu Sales Productivity Accelerator</w:t>
      </w:r>
    </w:p>
    <w:p w14:paraId="644D4061" w14:textId="77777777" w:rsidR="00E16F53" w:rsidRDefault="00781240">
      <w:pPr>
        <w:pStyle w:val="ProductList-Body"/>
      </w:pPr>
      <w:r>
        <w:t>Produkt Sales Productivity Accelerator je služba, kterou poskytují Microsoft Services během období čtyř (4) týdnů pro poskytnutí implementace s pevným rozsahem pro produkt Microsoft Dynamics 365.</w:t>
      </w:r>
    </w:p>
    <w:p w14:paraId="02ABBD28" w14:textId="77777777" w:rsidR="00E16F53" w:rsidRDefault="00E16F53">
      <w:pPr>
        <w:pStyle w:val="ProductList-Body"/>
      </w:pPr>
    </w:p>
    <w:p w14:paraId="11845AEF" w14:textId="77777777" w:rsidR="00E16F53" w:rsidRDefault="00781240">
      <w:pPr>
        <w:pStyle w:val="ProductList-Body"/>
      </w:pPr>
      <w:r>
        <w:t>Produkt Sales Productivity Accelerator zahrnuje následující výstupy:</w:t>
      </w:r>
    </w:p>
    <w:p w14:paraId="1DA14D88" w14:textId="77777777" w:rsidR="00E16F53" w:rsidRDefault="00781240" w:rsidP="00781240">
      <w:pPr>
        <w:pStyle w:val="ProductList-Bullet"/>
        <w:numPr>
          <w:ilvl w:val="0"/>
          <w:numId w:val="71"/>
        </w:numPr>
      </w:pPr>
      <w:r>
        <w:rPr>
          <w:b/>
          <w:color w:val="00188F"/>
        </w:rPr>
        <w:t>Plán poskytování služeb</w:t>
      </w:r>
      <w:r>
        <w:t>: vytvořen konzultantem společnosti Microsoft, tak aby splňoval obchodní cíle zákazníka.</w:t>
      </w:r>
    </w:p>
    <w:p w14:paraId="5028288E" w14:textId="77777777" w:rsidR="00E16F53" w:rsidRDefault="00781240" w:rsidP="00781240">
      <w:pPr>
        <w:pStyle w:val="ProductList-Bullet"/>
        <w:numPr>
          <w:ilvl w:val="0"/>
          <w:numId w:val="71"/>
        </w:numPr>
      </w:pPr>
      <w:r>
        <w:rPr>
          <w:b/>
          <w:color w:val="00188F"/>
        </w:rPr>
        <w:t>Workshopy</w:t>
      </w:r>
      <w:r>
        <w:t>: věnuje celkem až šestnáct (16) hodin workshopům:</w:t>
      </w:r>
    </w:p>
    <w:p w14:paraId="2FA8BABC" w14:textId="77777777" w:rsidR="00E16F53" w:rsidRDefault="00781240" w:rsidP="00781240">
      <w:pPr>
        <w:pStyle w:val="ProductList-Bullet"/>
        <w:numPr>
          <w:ilvl w:val="1"/>
          <w:numId w:val="71"/>
        </w:numPr>
      </w:pPr>
      <w:r>
        <w:t>Až (2) objevovací workshopy pro průzkum a definování klíčových případů použití a obchodních požadavků poskytovaných zákazníkem, na nastavení konfigurace;</w:t>
      </w:r>
    </w:p>
    <w:p w14:paraId="77108E64" w14:textId="77777777" w:rsidR="00E16F53" w:rsidRDefault="00781240" w:rsidP="00781240">
      <w:pPr>
        <w:pStyle w:val="ProductList-Bullet"/>
        <w:numPr>
          <w:ilvl w:val="1"/>
          <w:numId w:val="71"/>
        </w:numPr>
      </w:pPr>
      <w:r>
        <w:t>až čtyři (4) workshopy kontroly návrhu během fáze sestavení.</w:t>
      </w:r>
    </w:p>
    <w:p w14:paraId="51339933" w14:textId="77777777" w:rsidR="00E16F53" w:rsidRDefault="00781240" w:rsidP="00781240">
      <w:pPr>
        <w:pStyle w:val="ProductList-Bullet"/>
        <w:numPr>
          <w:ilvl w:val="0"/>
          <w:numId w:val="71"/>
        </w:numPr>
      </w:pPr>
      <w:r>
        <w:rPr>
          <w:b/>
          <w:color w:val="00188F"/>
        </w:rPr>
        <w:t>Hlášení</w:t>
      </w:r>
      <w:r>
        <w:t>: Jeden (1) nativní řídicí panel produktu Microsoft Dynamics 365 s až čtyřmi (4) nativními komponentami a dvěma (2) hlášeními Excel Power View s použitím produktu Power BI Pro5 nakonfigurovaného pro dva (2). Hlášení zobrazují až dvě (2) interaktivní tabulky pro jeden subjekt s daty získanými ze služby Microsoft Dynamics 365.</w:t>
      </w:r>
    </w:p>
    <w:p w14:paraId="43891191" w14:textId="77777777" w:rsidR="00E16F53" w:rsidRDefault="00781240" w:rsidP="00781240">
      <w:pPr>
        <w:pStyle w:val="ProductList-Bullet"/>
        <w:numPr>
          <w:ilvl w:val="0"/>
          <w:numId w:val="71"/>
        </w:numPr>
      </w:pPr>
      <w:r>
        <w:rPr>
          <w:b/>
          <w:color w:val="00188F"/>
        </w:rPr>
        <w:t>Konfigurace</w:t>
      </w:r>
      <w:r>
        <w:t>: Aplikace Microsoft Dynamics 365 bude nakonfigurována pro podporu celkem až deseti (10) uživatelů. Během této doby společnost Microsoft věnuje až šedesát čtyři (64) hodin konfiguraci procesů vedení příležitostí, 3 rolí zabezpečení, využití 3 osob využívajících připravené role zabezpečení, integraci služby SharePoint a Yammer s aplikací Microsoft Dynamics 365.</w:t>
      </w:r>
    </w:p>
    <w:p w14:paraId="7C73D1EC" w14:textId="77777777" w:rsidR="00E16F53" w:rsidRDefault="00781240" w:rsidP="00781240">
      <w:pPr>
        <w:pStyle w:val="ProductList-Bullet"/>
        <w:numPr>
          <w:ilvl w:val="0"/>
          <w:numId w:val="71"/>
        </w:numPr>
      </w:pPr>
      <w:r>
        <w:rPr>
          <w:b/>
          <w:color w:val="00188F"/>
        </w:rPr>
        <w:t>Testování</w:t>
      </w:r>
      <w:r>
        <w:t>: věnuje až dvacet šest (26) hodin až dvěma (2) testům (např. systémový test a UAT).</w:t>
      </w:r>
    </w:p>
    <w:p w14:paraId="02493A4F" w14:textId="77777777" w:rsidR="00E16F53" w:rsidRDefault="00781240" w:rsidP="00781240">
      <w:pPr>
        <w:pStyle w:val="ProductList-Bullet"/>
        <w:numPr>
          <w:ilvl w:val="0"/>
          <w:numId w:val="71"/>
        </w:numPr>
      </w:pPr>
      <w:r>
        <w:rPr>
          <w:b/>
          <w:color w:val="00188F"/>
        </w:rPr>
        <w:t>Školení a předávání znalostí</w:t>
      </w:r>
      <w:r>
        <w:t>: Poskytněte jedno (1) školení orientované na produkt pro uživatele zákazníka na celkem až čtyři (4) hodiny.</w:t>
      </w:r>
    </w:p>
    <w:p w14:paraId="4E4E87A5" w14:textId="77777777" w:rsidR="00E16F53" w:rsidRDefault="00781240" w:rsidP="00781240">
      <w:pPr>
        <w:pStyle w:val="ProductList-Bullet"/>
        <w:numPr>
          <w:ilvl w:val="0"/>
          <w:numId w:val="71"/>
        </w:numPr>
      </w:pPr>
      <w:r>
        <w:rPr>
          <w:b/>
          <w:color w:val="00188F"/>
        </w:rPr>
        <w:t>Podpora nasazení</w:t>
      </w:r>
      <w:r>
        <w:t>: Poskytněte až čtyřicet (40) hodin podpory nasazení a uvedení do provozu (týden 4) na základě předem určeného zaměření a požadavků projektu.</w:t>
      </w:r>
    </w:p>
    <w:p w14:paraId="35B69F75" w14:textId="77777777" w:rsidR="00E16F53" w:rsidRDefault="00E16F53">
      <w:pPr>
        <w:pStyle w:val="ProductList-Body"/>
      </w:pPr>
    </w:p>
    <w:p w14:paraId="3A10262B" w14:textId="77777777" w:rsidR="00E16F53" w:rsidRDefault="00781240">
      <w:pPr>
        <w:pStyle w:val="ProductList-ClauseHeading"/>
        <w:outlineLvl w:val="2"/>
      </w:pPr>
      <w:r>
        <w:t>Odpovědnosti zákazníka</w:t>
      </w:r>
    </w:p>
    <w:p w14:paraId="18951139" w14:textId="77777777" w:rsidR="00E16F53" w:rsidRDefault="00781240">
      <w:pPr>
        <w:pStyle w:val="ProductList-Body"/>
      </w:pPr>
      <w:r>
        <w:t>Zákazník vyjadřuje souhlas, že bude spolupracovat se společností Microsoft jako součást služby Sales Productivity Accelerator, včetně mimo jiné poskytnutí zástupců zákazníka, IT pracovníků a dalších pracovníků společnosti Microsoft, poskytování přesných a kompletních informací a včasného plnění povinností přidělených zákazníkovi společností Microsoft. Pokud budou vzájemně odsouhlaseny návštěvy konzultantů společnosti Microsoft v místě zákazníka, ale nebudou předplaceny, ponese zákazník přiměřené cestovní výdaje a náklady na bydlení.</w:t>
      </w:r>
    </w:p>
    <w:p w14:paraId="29C263C4" w14:textId="77777777" w:rsidR="00E16F53" w:rsidRDefault="00E16F53">
      <w:pPr>
        <w:pStyle w:val="ProductList-Body"/>
        <w:jc w:val="right"/>
      </w:pPr>
    </w:p>
    <w:tbl>
      <w:tblPr>
        <w:tblStyle w:val="PURTable"/>
        <w:tblW w:w="0" w:type="dxa"/>
        <w:tblLook w:val="04A0" w:firstRow="1" w:lastRow="0" w:firstColumn="1" w:lastColumn="0" w:noHBand="0" w:noVBand="1"/>
      </w:tblPr>
      <w:tblGrid>
        <w:gridCol w:w="10916"/>
      </w:tblGrid>
      <w:tr w:rsidR="00E16F53" w14:paraId="66727499"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17A288D"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4FF00772" w14:textId="77777777" w:rsidR="00E16F53" w:rsidRDefault="00E16F53">
      <w:pPr>
        <w:pStyle w:val="ProductList-Body"/>
      </w:pPr>
    </w:p>
    <w:p w14:paraId="465A6F8A" w14:textId="77777777" w:rsidR="00E16F53" w:rsidRDefault="00781240">
      <w:pPr>
        <w:pStyle w:val="ProductList-SectionHeading"/>
        <w:pageBreakBefore/>
        <w:outlineLvl w:val="0"/>
      </w:pPr>
      <w:bookmarkStart w:id="412" w:name="_Sec563"/>
      <w:bookmarkEnd w:id="404"/>
      <w:r>
        <w:lastRenderedPageBreak/>
        <w:t>Příloha E – Dodatečné podmínky smlouvy k programu</w:t>
      </w:r>
      <w:r>
        <w:fldChar w:fldCharType="begin"/>
      </w:r>
      <w:r>
        <w:instrText xml:space="preserve"> TC "</w:instrText>
      </w:r>
      <w:bookmarkStart w:id="413" w:name="_Toc36309795"/>
      <w:r>
        <w:instrText>Příloha E – Dodatečné podmínky smlouvy k programu</w:instrText>
      </w:r>
      <w:bookmarkEnd w:id="413"/>
      <w:r>
        <w:instrText>" \l 1</w:instrText>
      </w:r>
      <w:r>
        <w:fldChar w:fldCharType="end"/>
      </w:r>
    </w:p>
    <w:p w14:paraId="1675D3C8" w14:textId="77777777" w:rsidR="00E16F53" w:rsidRDefault="00781240">
      <w:pPr>
        <w:pStyle w:val="ProductList-Body"/>
      </w:pPr>
      <w:r>
        <w:t>Podmínky a ujednání uvedené níže platí pro multilicenční smlouvu zákazníka, jak je uvedeno.</w:t>
      </w:r>
    </w:p>
    <w:p w14:paraId="414A608B" w14:textId="77777777" w:rsidR="00E16F53" w:rsidRDefault="00781240">
      <w:pPr>
        <w:pStyle w:val="ProductList-Offering1Heading"/>
        <w:outlineLvl w:val="1"/>
      </w:pPr>
      <w:bookmarkStart w:id="414" w:name="_Sec568"/>
      <w:r>
        <w:t>Dodatečné podmínky pro program Select Plus</w:t>
      </w:r>
      <w:bookmarkEnd w:id="414"/>
      <w:r>
        <w:fldChar w:fldCharType="begin"/>
      </w:r>
      <w:r>
        <w:instrText xml:space="preserve"> TC "</w:instrText>
      </w:r>
      <w:bookmarkStart w:id="415" w:name="_Toc36309796"/>
      <w:r>
        <w:instrText>Dodatečné podmínky pro program Select Plus</w:instrText>
      </w:r>
      <w:bookmarkEnd w:id="415"/>
      <w:r>
        <w:instrText>" \l 2</w:instrText>
      </w:r>
      <w:r>
        <w:fldChar w:fldCharType="end"/>
      </w:r>
    </w:p>
    <w:p w14:paraId="5D6699DF" w14:textId="77777777" w:rsidR="00E16F53" w:rsidRDefault="00781240">
      <w:pPr>
        <w:pStyle w:val="ProductList-Body"/>
      </w:pPr>
      <w:r>
        <w:t>Během prvního roku vyžaduje program Select Plus objednávku ve výši 500 bodů na kategorii. Toto množství objednávky může být prominuto, pokud je dodána kvalifikovaná smlouva.</w:t>
      </w:r>
    </w:p>
    <w:p w14:paraId="4429F6FF" w14:textId="77777777" w:rsidR="00E16F53" w:rsidRDefault="00E16F53">
      <w:pPr>
        <w:pStyle w:val="ProductList-Body"/>
      </w:pPr>
    </w:p>
    <w:p w14:paraId="18F57F90" w14:textId="77777777" w:rsidR="00E16F53" w:rsidRDefault="00781240">
      <w:pPr>
        <w:pStyle w:val="ProductList-ClauseHeading"/>
        <w:outlineLvl w:val="2"/>
      </w:pPr>
      <w:r>
        <w:t>Cenové stupně v programu Select Plus</w:t>
      </w:r>
    </w:p>
    <w:p w14:paraId="1D2B7282" w14:textId="77777777" w:rsidR="00E16F53" w:rsidRDefault="00781240">
      <w:pPr>
        <w:pStyle w:val="ProductList-Body"/>
      </w:pPr>
      <w:r>
        <w:t>Ceny pro zákazníka vycházejí ze smlouvy mezi zákazníkem a příslušným prodejcem. Společnost Microsoft však prodejci poskytuje následující ceny a bodová kritéria, na základě kterých prodejce určí ceny pro koncového zákazníka:</w:t>
      </w:r>
    </w:p>
    <w:tbl>
      <w:tblPr>
        <w:tblStyle w:val="PURTable"/>
        <w:tblW w:w="0" w:type="dxa"/>
        <w:tblLook w:val="04A0" w:firstRow="1" w:lastRow="0" w:firstColumn="1" w:lastColumn="0" w:noHBand="0" w:noVBand="1"/>
      </w:tblPr>
      <w:tblGrid>
        <w:gridCol w:w="5466"/>
        <w:gridCol w:w="5450"/>
      </w:tblGrid>
      <w:tr w:rsidR="00E16F53" w14:paraId="23A6666F"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26D4ABBC" w14:textId="77777777" w:rsidR="00E16F53" w:rsidRDefault="00781240">
            <w:pPr>
              <w:pStyle w:val="ProductList-TableBody"/>
            </w:pPr>
            <w:r>
              <w:rPr>
                <w:color w:val="FFFFFF"/>
              </w:rPr>
              <w:t>Cenový stupeň v programu Select Plus – komerční</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47CD2237" w14:textId="77777777" w:rsidR="00E16F53" w:rsidRDefault="00781240">
            <w:pPr>
              <w:pStyle w:val="ProductList-TableBody"/>
            </w:pPr>
            <w:r>
              <w:rPr>
                <w:color w:val="FFFFFF"/>
              </w:rPr>
              <w:t>Roční minima bodů na skupinu</w:t>
            </w:r>
          </w:p>
        </w:tc>
      </w:tr>
      <w:tr w:rsidR="00E16F53" w14:paraId="441FE5E2" w14:textId="77777777">
        <w:tc>
          <w:tcPr>
            <w:tcW w:w="6120" w:type="dxa"/>
            <w:tcBorders>
              <w:top w:val="single" w:sz="4" w:space="0" w:color="000000"/>
              <w:left w:val="single" w:sz="4" w:space="0" w:color="000000"/>
              <w:bottom w:val="single" w:sz="4" w:space="0" w:color="000000"/>
              <w:right w:val="single" w:sz="4" w:space="0" w:color="000000"/>
            </w:tcBorders>
          </w:tcPr>
          <w:p w14:paraId="41B46A9E" w14:textId="77777777" w:rsidR="00E16F53" w:rsidRDefault="00781240">
            <w:pPr>
              <w:pStyle w:val="ProductList-TableBody"/>
            </w:pPr>
            <w:r>
              <w:t>A</w:t>
            </w:r>
          </w:p>
        </w:tc>
        <w:tc>
          <w:tcPr>
            <w:tcW w:w="6120" w:type="dxa"/>
            <w:tcBorders>
              <w:top w:val="single" w:sz="4" w:space="0" w:color="000000"/>
              <w:left w:val="single" w:sz="4" w:space="0" w:color="000000"/>
              <w:bottom w:val="single" w:sz="4" w:space="0" w:color="000000"/>
              <w:right w:val="single" w:sz="4" w:space="0" w:color="000000"/>
            </w:tcBorders>
          </w:tcPr>
          <w:p w14:paraId="416B1560" w14:textId="77777777" w:rsidR="00E16F53" w:rsidRDefault="00781240">
            <w:pPr>
              <w:pStyle w:val="ProductList-TableBody"/>
            </w:pPr>
            <w:r>
              <w:t>500</w:t>
            </w:r>
          </w:p>
        </w:tc>
      </w:tr>
      <w:tr w:rsidR="00E16F53" w14:paraId="4956AE47" w14:textId="77777777">
        <w:tc>
          <w:tcPr>
            <w:tcW w:w="6120" w:type="dxa"/>
            <w:tcBorders>
              <w:top w:val="single" w:sz="4" w:space="0" w:color="000000"/>
              <w:left w:val="single" w:sz="4" w:space="0" w:color="000000"/>
              <w:bottom w:val="single" w:sz="4" w:space="0" w:color="000000"/>
              <w:right w:val="single" w:sz="4" w:space="0" w:color="000000"/>
            </w:tcBorders>
          </w:tcPr>
          <w:p w14:paraId="16C2D90F" w14:textId="77777777" w:rsidR="00E16F53" w:rsidRDefault="00781240">
            <w:pPr>
              <w:pStyle w:val="ProductList-TableBody"/>
            </w:pPr>
            <w:r>
              <w:t>B</w:t>
            </w:r>
          </w:p>
        </w:tc>
        <w:tc>
          <w:tcPr>
            <w:tcW w:w="6120" w:type="dxa"/>
            <w:tcBorders>
              <w:top w:val="single" w:sz="4" w:space="0" w:color="000000"/>
              <w:left w:val="single" w:sz="4" w:space="0" w:color="000000"/>
              <w:bottom w:val="single" w:sz="4" w:space="0" w:color="000000"/>
              <w:right w:val="single" w:sz="4" w:space="0" w:color="000000"/>
            </w:tcBorders>
          </w:tcPr>
          <w:p w14:paraId="4C0DD2A4" w14:textId="77777777" w:rsidR="00E16F53" w:rsidRDefault="00781240">
            <w:pPr>
              <w:pStyle w:val="ProductList-TableBody"/>
            </w:pPr>
            <w:r>
              <w:t>4,000</w:t>
            </w:r>
          </w:p>
        </w:tc>
      </w:tr>
      <w:tr w:rsidR="00E16F53" w14:paraId="22FD2FF4" w14:textId="77777777">
        <w:tc>
          <w:tcPr>
            <w:tcW w:w="6120" w:type="dxa"/>
            <w:tcBorders>
              <w:top w:val="single" w:sz="4" w:space="0" w:color="000000"/>
              <w:left w:val="single" w:sz="4" w:space="0" w:color="000000"/>
              <w:bottom w:val="single" w:sz="4" w:space="0" w:color="000000"/>
              <w:right w:val="single" w:sz="4" w:space="0" w:color="000000"/>
            </w:tcBorders>
          </w:tcPr>
          <w:p w14:paraId="1D68A553" w14:textId="77777777" w:rsidR="00E16F53" w:rsidRDefault="00781240">
            <w:pPr>
              <w:pStyle w:val="ProductList-TableBody"/>
            </w:pPr>
            <w:r>
              <w:t>C</w:t>
            </w:r>
          </w:p>
        </w:tc>
        <w:tc>
          <w:tcPr>
            <w:tcW w:w="6120" w:type="dxa"/>
            <w:tcBorders>
              <w:top w:val="single" w:sz="4" w:space="0" w:color="000000"/>
              <w:left w:val="single" w:sz="4" w:space="0" w:color="000000"/>
              <w:bottom w:val="single" w:sz="4" w:space="0" w:color="000000"/>
              <w:right w:val="single" w:sz="4" w:space="0" w:color="000000"/>
            </w:tcBorders>
          </w:tcPr>
          <w:p w14:paraId="529B1839" w14:textId="77777777" w:rsidR="00E16F53" w:rsidRDefault="00781240">
            <w:pPr>
              <w:pStyle w:val="ProductList-TableBody"/>
            </w:pPr>
            <w:r>
              <w:t>10,000</w:t>
            </w:r>
          </w:p>
        </w:tc>
      </w:tr>
      <w:tr w:rsidR="00E16F53" w14:paraId="31054EDA" w14:textId="77777777">
        <w:tc>
          <w:tcPr>
            <w:tcW w:w="6120" w:type="dxa"/>
            <w:tcBorders>
              <w:top w:val="single" w:sz="4" w:space="0" w:color="000000"/>
              <w:left w:val="single" w:sz="4" w:space="0" w:color="000000"/>
              <w:bottom w:val="single" w:sz="4" w:space="0" w:color="000000"/>
              <w:right w:val="single" w:sz="4" w:space="0" w:color="000000"/>
            </w:tcBorders>
          </w:tcPr>
          <w:p w14:paraId="66257709" w14:textId="77777777" w:rsidR="00E16F53" w:rsidRDefault="00781240">
            <w:pPr>
              <w:pStyle w:val="ProductList-TableBody"/>
            </w:pPr>
            <w:r>
              <w:t>D</w:t>
            </w:r>
          </w:p>
        </w:tc>
        <w:tc>
          <w:tcPr>
            <w:tcW w:w="6120" w:type="dxa"/>
            <w:tcBorders>
              <w:top w:val="single" w:sz="4" w:space="0" w:color="000000"/>
              <w:left w:val="single" w:sz="4" w:space="0" w:color="000000"/>
              <w:bottom w:val="single" w:sz="4" w:space="0" w:color="000000"/>
              <w:right w:val="single" w:sz="4" w:space="0" w:color="000000"/>
            </w:tcBorders>
          </w:tcPr>
          <w:p w14:paraId="4654747A" w14:textId="77777777" w:rsidR="00E16F53" w:rsidRDefault="00781240">
            <w:pPr>
              <w:pStyle w:val="ProductList-TableBody"/>
            </w:pPr>
            <w:r>
              <w:t>25,000</w:t>
            </w:r>
          </w:p>
        </w:tc>
      </w:tr>
    </w:tbl>
    <w:p w14:paraId="33AED591" w14:textId="77777777" w:rsidR="00E16F53" w:rsidRDefault="00781240">
      <w:pPr>
        <w:pStyle w:val="ProductList-Offering1Heading"/>
        <w:outlineLvl w:val="1"/>
      </w:pPr>
      <w:bookmarkStart w:id="416" w:name="_Sec569"/>
      <w:r>
        <w:t>Definice správy kvalifikovaných zařízení</w:t>
      </w:r>
      <w:bookmarkEnd w:id="416"/>
      <w:r>
        <w:fldChar w:fldCharType="begin"/>
      </w:r>
      <w:r>
        <w:instrText xml:space="preserve"> TC "</w:instrText>
      </w:r>
      <w:bookmarkStart w:id="417" w:name="_Toc36309797"/>
      <w:r>
        <w:instrText>Definice správy kvalifikovaných zařízení</w:instrText>
      </w:r>
      <w:bookmarkEnd w:id="417"/>
      <w:r>
        <w:instrText>" \l 2</w:instrText>
      </w:r>
      <w:r>
        <w:fldChar w:fldCharType="end"/>
      </w:r>
    </w:p>
    <w:p w14:paraId="5543E362" w14:textId="77777777" w:rsidR="00E16F53" w:rsidRDefault="00781240">
      <w:pPr>
        <w:pStyle w:val="ProductList-Body"/>
      </w:pPr>
      <w:r>
        <w:t xml:space="preserve">Pokud multilicenční smlouva zákazníka odkazuje na podmínky produktu, seznam produktů nebo užívací práva k produktu pro účely definice spravovaných kvalifikovaných zařízení, platí následující podmínky. Zákazník „spravuje“ jakékoli zařízení, na kterém přímo nebo nepřímo řídí jeden nebo více prostředí operačních systémů. Zákazník například spravuje jakékoli zařízení: </w:t>
      </w:r>
    </w:p>
    <w:p w14:paraId="2876F9EC" w14:textId="77777777" w:rsidR="00E16F53" w:rsidRDefault="00781240" w:rsidP="00781240">
      <w:pPr>
        <w:pStyle w:val="ProductList-Bullet"/>
        <w:numPr>
          <w:ilvl w:val="0"/>
          <w:numId w:val="72"/>
        </w:numPr>
      </w:pPr>
      <w:r>
        <w:t>které mu umožňuje připojit se do domény, nebo</w:t>
      </w:r>
    </w:p>
    <w:p w14:paraId="775EABF9" w14:textId="77777777" w:rsidR="00E16F53" w:rsidRDefault="00781240" w:rsidP="00781240">
      <w:pPr>
        <w:pStyle w:val="ProductList-Bullet"/>
        <w:numPr>
          <w:ilvl w:val="0"/>
          <w:numId w:val="72"/>
        </w:numPr>
      </w:pPr>
      <w:r>
        <w:t>které ověřuje v rámci požadavku na používání aplikací na svém pracovišti, nebo</w:t>
      </w:r>
    </w:p>
    <w:p w14:paraId="05F8561D" w14:textId="77777777" w:rsidR="00E16F53" w:rsidRDefault="00781240" w:rsidP="00781240">
      <w:pPr>
        <w:pStyle w:val="ProductList-Bullet"/>
        <w:numPr>
          <w:ilvl w:val="0"/>
          <w:numId w:val="72"/>
        </w:numPr>
      </w:pPr>
      <w:r>
        <w:t>na kterém instaluje agenty (např. antivirový nebo antimalwarový software nebo jiné agenty vyžadované zásadami zákazníka), nebo</w:t>
      </w:r>
    </w:p>
    <w:p w14:paraId="230C4452" w14:textId="77777777" w:rsidR="00E16F53" w:rsidRDefault="00781240" w:rsidP="00781240">
      <w:pPr>
        <w:pStyle w:val="ProductList-Bullet"/>
        <w:numPr>
          <w:ilvl w:val="0"/>
          <w:numId w:val="72"/>
        </w:numPr>
      </w:pPr>
      <w:r>
        <w:t>na kterém přímo nebo nepřímo aplikuje a vynucuje skupinové zásady, nebo</w:t>
      </w:r>
    </w:p>
    <w:p w14:paraId="28A5B098" w14:textId="77777777" w:rsidR="00E16F53" w:rsidRDefault="00781240" w:rsidP="00781240">
      <w:pPr>
        <w:pStyle w:val="ProductList-Bullet"/>
        <w:numPr>
          <w:ilvl w:val="0"/>
          <w:numId w:val="72"/>
        </w:numPr>
      </w:pPr>
      <w:r>
        <w:t>na kterém vyžaduje nebo přijímá data o hardwaru nebo softwaru a konfiguruje nebo poskytuje pokyny k hardwaru a softwaru, které přímo nebo nepřímo souvisejí s prostředím operačního systému, nebo</w:t>
      </w:r>
    </w:p>
    <w:p w14:paraId="77747089" w14:textId="77777777" w:rsidR="00E16F53" w:rsidRDefault="00781240" w:rsidP="00781240">
      <w:pPr>
        <w:pStyle w:val="ProductList-Bullet"/>
        <w:numPr>
          <w:ilvl w:val="0"/>
          <w:numId w:val="72"/>
        </w:numPr>
      </w:pPr>
      <w:r>
        <w:t>kterému umožňuje přístup k infrastruktuře virtuální plochy (VDI) mimo krytí Windows SA a práv Microsoft Intune (zařízení) nebo práv pro roamingový přístup k Windows Virtual Desktop.</w:t>
      </w:r>
    </w:p>
    <w:p w14:paraId="490E3640" w14:textId="77777777" w:rsidR="00E16F53" w:rsidRDefault="00E16F53">
      <w:pPr>
        <w:pStyle w:val="ProductList-Body"/>
      </w:pPr>
    </w:p>
    <w:p w14:paraId="4144001B" w14:textId="77777777" w:rsidR="00E16F53" w:rsidRDefault="00781240">
      <w:pPr>
        <w:pStyle w:val="ProductList-Body"/>
      </w:pPr>
      <w:r>
        <w:t>Zařízení, které přistupuje k VDI pouze v rámci roamingových práv nebo využívá funkci Windows To Go na kvalifikovaném zařízení třetí strany pouze mimo pracoviště zákazníka a není spravováno pro jiné zde popsané účely, se pro účely této definice nepovažuje za „spravované“.</w:t>
      </w:r>
    </w:p>
    <w:p w14:paraId="68C4D0E4" w14:textId="77777777" w:rsidR="00E16F53" w:rsidRDefault="00781240">
      <w:pPr>
        <w:pStyle w:val="ProductList-Offering1Heading"/>
        <w:outlineLvl w:val="1"/>
      </w:pPr>
      <w:bookmarkStart w:id="418" w:name="_Sec570"/>
      <w:r>
        <w:t>Služby online v programech Open</w:t>
      </w:r>
      <w:bookmarkEnd w:id="418"/>
      <w:r>
        <w:fldChar w:fldCharType="begin"/>
      </w:r>
      <w:r>
        <w:instrText xml:space="preserve"> TC "</w:instrText>
      </w:r>
      <w:bookmarkStart w:id="419" w:name="_Toc36309798"/>
      <w:r>
        <w:instrText>Služby online v programech Open</w:instrText>
      </w:r>
      <w:bookmarkEnd w:id="419"/>
      <w:r>
        <w:instrText>" \l 2</w:instrText>
      </w:r>
      <w:r>
        <w:fldChar w:fldCharType="end"/>
      </w:r>
    </w:p>
    <w:p w14:paraId="618EA6CC" w14:textId="77777777" w:rsidR="00E16F53" w:rsidRDefault="00781240">
      <w:pPr>
        <w:pStyle w:val="ProductList-Body"/>
      </w:pPr>
      <w:r>
        <w:t>V rámci programů Open License, Open Value a Open Value Subscription začíná doba odběru pro služby online v okamžiku aktivace kódu Product Key, nikoli v okamžiku objednávky. Po aktivaci kódu Product Key společnost Microsoft nepřijme žádosti o vrácení předložené partnery společnosti Microsoft.</w:t>
      </w:r>
    </w:p>
    <w:p w14:paraId="38A1D67F" w14:textId="77777777" w:rsidR="00E16F53" w:rsidRDefault="00E16F53">
      <w:pPr>
        <w:pStyle w:val="ProductList-Body"/>
      </w:pPr>
    </w:p>
    <w:p w14:paraId="33AE9FAD" w14:textId="77777777" w:rsidR="00E16F53" w:rsidRDefault="00781240">
      <w:pPr>
        <w:pStyle w:val="ProductList-Body"/>
      </w:pPr>
      <w:r>
        <w:t>Zákazník se kvalifikuje pro program Open Value minimálním nákupem 5 licencí. Licence na odběr na základě počtu uživatelů (USL) pro služby online je možné počítat k minimálnímu množství 5 licencí. Pouze 5 licencí USL samostatně však nesplňuje minimum pro celopodnikovou možnost programu Open Value a Open Value Subscription. Pro celopodnikovou možnost OV a OV Subscription musí úvodní objednávka mimo licencí USL zahrnovat minimálně 5 licencí počítačové platformy nebo počítačové komponenty.</w:t>
      </w:r>
    </w:p>
    <w:p w14:paraId="4D308C02" w14:textId="77777777" w:rsidR="00E16F53" w:rsidRDefault="00781240">
      <w:pPr>
        <w:pStyle w:val="ProductList-Offering1Heading"/>
        <w:outlineLvl w:val="1"/>
      </w:pPr>
      <w:bookmarkStart w:id="420" w:name="_Sec571"/>
      <w:r>
        <w:t>Doplňkové podmínky a ujednání pro odborné služby – starší smlouvy</w:t>
      </w:r>
      <w:bookmarkEnd w:id="420"/>
      <w:r>
        <w:fldChar w:fldCharType="begin"/>
      </w:r>
      <w:r>
        <w:instrText xml:space="preserve"> TC "</w:instrText>
      </w:r>
      <w:bookmarkStart w:id="421" w:name="_Toc36309799"/>
      <w:r>
        <w:instrText>Doplňkové podmínky a ujednání pro odborné služby – starší smlouvy</w:instrText>
      </w:r>
      <w:bookmarkEnd w:id="421"/>
      <w:r>
        <w:instrText>" \l 2</w:instrText>
      </w:r>
      <w:r>
        <w:fldChar w:fldCharType="end"/>
      </w:r>
    </w:p>
    <w:p w14:paraId="5A781299" w14:textId="77777777" w:rsidR="00E16F53" w:rsidRDefault="00781240">
      <w:pPr>
        <w:pStyle w:val="ProductList-Body"/>
      </w:pPr>
      <w:r>
        <w:t>Právo zákazníka na užívání libovolných konzultačních služeb a služeb podpory společnosti Microsoft („odborné služby“) zakoupených od podmínek produktu odpovídá (1) multilicenční smlouvě zákazníka a (2) jakékoli smlouvě ke službám společnosti Microsoft na hlavní úrovni, kterou může mít zákazník uzavřenu v době nákupu. V případě nesouladu platí ustanovení nejnovější smlouvy k odborným službám. Pokud je hlavní smlouva zákazníka k multilicenčnímu programu verzí smlouvy Microsoft Business s datem starším než září 2007 nebo neobsahuje podmínky pro odborné služby a zákazník nepodepsal žádnou jinou smlouvu o odborných službách společnosti Microsoft na úrovni hlavní smlouvy, vztahují se na odborné služby zakoupené a využívané zákazníkem následující dodatečné podmínky.</w:t>
      </w:r>
    </w:p>
    <w:p w14:paraId="4B6E6AAC" w14:textId="77777777" w:rsidR="00E16F53" w:rsidRDefault="00E16F53">
      <w:pPr>
        <w:pStyle w:val="ProductList-Body"/>
      </w:pPr>
    </w:p>
    <w:p w14:paraId="65FF2252" w14:textId="77777777" w:rsidR="00E16F53" w:rsidRDefault="00781240">
      <w:pPr>
        <w:pStyle w:val="ProductList-ClauseHeading"/>
        <w:outlineLvl w:val="2"/>
      </w:pPr>
      <w:r>
        <w:t>Užívací, vlastnická a licenční práva</w:t>
      </w:r>
    </w:p>
    <w:p w14:paraId="07D49BD4" w14:textId="77777777" w:rsidR="00E16F53" w:rsidRDefault="00781240">
      <w:pPr>
        <w:pStyle w:val="ProductList-SubClauseHeading"/>
        <w:outlineLvl w:val="3"/>
      </w:pPr>
      <w:r>
        <w:t>Opravy</w:t>
      </w:r>
    </w:p>
    <w:p w14:paraId="026AC70C" w14:textId="77777777" w:rsidR="00E16F53" w:rsidRDefault="00781240">
      <w:pPr>
        <w:pStyle w:val="ProductList-BodyIndented"/>
      </w:pPr>
      <w:r>
        <w:t>Pokud společnost Microsoft poskytuje opravy, úpravy nebo rozšíření produktu, případně jejich odvozeniny, ať už vydané obecně (například servisní balíčky produktu), nebo pro řešení konkrétního problému zákazníka (souhrnné označení „opravy“), jsou takové opravy licencovány na základě stejných podmínek jako produkt, na který se vztahují. Pokud opravy nejsou poskytnuty pro konkrétní produkt, platí veškeré podmínky užívání, které společnost Microsoft s danými opravami poskytne.</w:t>
      </w:r>
    </w:p>
    <w:p w14:paraId="5562BF38" w14:textId="77777777" w:rsidR="00E16F53" w:rsidRDefault="00E16F53">
      <w:pPr>
        <w:pStyle w:val="ProductList-BodyIndented"/>
      </w:pPr>
    </w:p>
    <w:p w14:paraId="484EB976" w14:textId="77777777" w:rsidR="00E16F53" w:rsidRDefault="00781240">
      <w:pPr>
        <w:pStyle w:val="ProductList-SubClauseHeading"/>
        <w:outlineLvl w:val="3"/>
      </w:pPr>
      <w:r>
        <w:t>Existující dílo</w:t>
      </w:r>
    </w:p>
    <w:p w14:paraId="0F2DC6DA" w14:textId="77777777" w:rsidR="00E16F53" w:rsidRDefault="00781240">
      <w:pPr>
        <w:pStyle w:val="ProductList-BodyIndented"/>
      </w:pPr>
      <w:r>
        <w:t>Veškerá práva k jakémukoli počítačovému kódu nebo k písemným materiálům, které nejsou založeny na kódu, vyvinutým nebo jinak získaným nezávisle na odborných službách poskytovaných zákazníkovi („dosavadní dílo“) zůstávají výhradním vlastnictvím strany, která je poskytuje. Každá strana smí používat, reprodukovat a upravovat dosavadní dílo druhé strany pouze v rozsahu, který je nutný k vykonávání povinností souvisejících s odbornými službami.</w:t>
      </w:r>
    </w:p>
    <w:p w14:paraId="6A324AA5" w14:textId="77777777" w:rsidR="00E16F53" w:rsidRDefault="00781240">
      <w:pPr>
        <w:pStyle w:val="ProductList-BodyIndented"/>
      </w:pPr>
      <w:r>
        <w:t>Nedohodnou-li se strany písemně výslovně jinak, společnost Microsoft po úplném splacení poskytuje zákazníkovi nevýhradní, časově neomezenou, plně uhrazenou licenci k používání, rozmnožování a úpravám (je-li relevantní) jakéhokoli dosavadního díla společnosti Microsoft poskytnutého jako součást výstupu ze služeb, a to výhradně v podobě dodané zákazníkovi a výhradně pro interní obchodní účely zákazníka. Licence k dosavadnímu dílu společnosti Microsoft je podmíněna dodržováním podmínek zákazníkovy multilicenční smlouvy ze strany zákazníka.</w:t>
      </w:r>
    </w:p>
    <w:p w14:paraId="266697A6" w14:textId="77777777" w:rsidR="00E16F53" w:rsidRDefault="00E16F53">
      <w:pPr>
        <w:pStyle w:val="ProductList-BodyIndented"/>
      </w:pPr>
    </w:p>
    <w:p w14:paraId="48D490DF" w14:textId="77777777" w:rsidR="00E16F53" w:rsidRDefault="00781240">
      <w:pPr>
        <w:pStyle w:val="ProductList-SubClauseHeading"/>
        <w:outlineLvl w:val="3"/>
      </w:pPr>
      <w:r>
        <w:t>Výstupy ze služeb</w:t>
      </w:r>
    </w:p>
    <w:p w14:paraId="1DC6A57D" w14:textId="77777777" w:rsidR="00E16F53" w:rsidRDefault="00781240">
      <w:pPr>
        <w:pStyle w:val="ProductList-BodyIndented"/>
      </w:pPr>
      <w:r>
        <w:t xml:space="preserve">Jakýkoli počítačový kód nebo materiál jiný než produkty nebo opravy, který společnost Microsoft zákazníkovi ponechá po ukončení poskytování svých odborných služeb, je považován za výstupy ze služeb. Po úplném uhrazení odborných služeb společnost Microsoft poskytuje zákazníkovi nevýhradní, nepřenosnou, časově neomezenou licenci k reprodukování, užívání a úpravám výstupů ze služeb, a to výhradně pro interní obchodní účely zákazníka a v souladu s podmínkami a ujednáními, kterými se řídí odborné služby, a multilicenční smlouvou zákazníka. </w:t>
      </w:r>
    </w:p>
    <w:p w14:paraId="68C76428" w14:textId="77777777" w:rsidR="00E16F53" w:rsidRDefault="00E16F53">
      <w:pPr>
        <w:pStyle w:val="ProductList-BodyIndented"/>
      </w:pPr>
    </w:p>
    <w:p w14:paraId="445A31C4" w14:textId="77777777" w:rsidR="00E16F53" w:rsidRDefault="00781240">
      <w:pPr>
        <w:pStyle w:val="ProductList-SubClauseHeading"/>
        <w:outlineLvl w:val="3"/>
      </w:pPr>
      <w:r>
        <w:t>Používání technických informací z odborných služeb</w:t>
      </w:r>
    </w:p>
    <w:p w14:paraId="533400DF" w14:textId="77777777" w:rsidR="00E16F53" w:rsidRDefault="00781240">
      <w:pPr>
        <w:pStyle w:val="ProductList-BodyIndented"/>
      </w:pPr>
      <w:r>
        <w:t xml:space="preserve">Společnost Microsoft může použít technické informace, které získá při poskytování odborných služeb, k řešení problémů, odstraňování potíží, zlepšování funkčnosti produktů, pro opravy a jako podklady pro znalostní databázi společnosti Microsoft. Společnost Microsoft se zavazuje, že v rámci takového užívání nebude zákazníka identifikovat ani sdělovat žádné z jeho důvěrných informací. </w:t>
      </w:r>
    </w:p>
    <w:p w14:paraId="0D124E98" w14:textId="77777777" w:rsidR="00E16F53" w:rsidRDefault="00E16F53">
      <w:pPr>
        <w:pStyle w:val="ProductList-BodyIndented"/>
      </w:pPr>
    </w:p>
    <w:p w14:paraId="125DE00F" w14:textId="77777777" w:rsidR="00E16F53" w:rsidRDefault="00781240">
      <w:pPr>
        <w:pStyle w:val="ProductList-SubClauseHeading"/>
        <w:outlineLvl w:val="3"/>
      </w:pPr>
      <w:r>
        <w:t>Omezení licence Open Source</w:t>
      </w:r>
    </w:p>
    <w:p w14:paraId="366953D3" w14:textId="77777777" w:rsidR="00E16F53" w:rsidRDefault="00781240">
      <w:pPr>
        <w:pStyle w:val="ProductList-BodyIndented"/>
      </w:pPr>
      <w:r>
        <w:t>Zákazník nesmí instalovat ani užívat software nebo technologie, které nepocházejí od společnosti Microsoft, žádným způsobem, který by vystavil duševní vlastnictví společnosti Microsoft povinnostem překračujícím povinnosti uvedené v těchto podmínkách odborných služeb nebo multilicenční smlouvy zákazníka.</w:t>
      </w:r>
    </w:p>
    <w:p w14:paraId="01C19E39" w14:textId="77777777" w:rsidR="00E16F53" w:rsidRDefault="00E16F53">
      <w:pPr>
        <w:pStyle w:val="ProductList-BodyIndented"/>
      </w:pPr>
    </w:p>
    <w:p w14:paraId="7BDF98A4" w14:textId="77777777" w:rsidR="00E16F53" w:rsidRDefault="00781240">
      <w:pPr>
        <w:pStyle w:val="ProductList-SubClauseHeading"/>
        <w:outlineLvl w:val="3"/>
      </w:pPr>
      <w:r>
        <w:t>Práva afilací</w:t>
      </w:r>
    </w:p>
    <w:p w14:paraId="4BEFC4AA" w14:textId="77777777" w:rsidR="00E16F53" w:rsidRDefault="00781240">
      <w:pPr>
        <w:pStyle w:val="ProductList-BodyIndented"/>
      </w:pPr>
      <w:r>
        <w:t>Zákazník smí poskytnout sublicenci k užívání výstupů ze služeb svým afilacím, avšak tyto afilace již nesmějí tato práva dále sublicencovat. Zákazník odpovídá za zajištění dodržení těchto podmínek odborných služeb a multilicenční smlouvy zákazníka ze strany afilací.</w:t>
      </w:r>
    </w:p>
    <w:p w14:paraId="48588CB1" w14:textId="77777777" w:rsidR="00E16F53" w:rsidRDefault="00E16F53">
      <w:pPr>
        <w:pStyle w:val="ProductList-BodyIndented"/>
      </w:pPr>
    </w:p>
    <w:p w14:paraId="081A4177" w14:textId="77777777" w:rsidR="00E16F53" w:rsidRDefault="00781240">
      <w:pPr>
        <w:pStyle w:val="ProductList-ClauseHeading"/>
        <w:outlineLvl w:val="2"/>
      </w:pPr>
      <w:r>
        <w:t>Záruky a omezení odpovědnosti</w:t>
      </w:r>
    </w:p>
    <w:p w14:paraId="724E1991" w14:textId="77777777" w:rsidR="00E16F53" w:rsidRDefault="00781240">
      <w:pPr>
        <w:pStyle w:val="ProductList-SubClauseHeading"/>
        <w:outlineLvl w:val="3"/>
      </w:pPr>
      <w:r>
        <w:t>Záruka pro odborné služby</w:t>
      </w:r>
    </w:p>
    <w:p w14:paraId="3937B761" w14:textId="77777777" w:rsidR="00E16F53" w:rsidRDefault="00781240">
      <w:pPr>
        <w:pStyle w:val="ProductList-BodyIndented"/>
      </w:pPr>
      <w:r>
        <w:t xml:space="preserve">Společnost Microsoft zaručuje, že odborné služby bude provádět s odbornou péčí a znalostmi. Pokud společnost Microsoft tuto povinnost nesplní a zákazník o tom společnost Microsoft informuje do 90 dní od data poskytnutí odborných služeb, společnost Microsoft jako svůj výhradní opravný prostředek pro porušení záruky buď znovu poskytne odborné služby, nebo vrátí cenu, kterou za ně zákazník uhradil. </w:t>
      </w:r>
      <w:r>
        <w:rPr>
          <w:b/>
        </w:rPr>
        <w:t>S výjimkou omezených záruk výše společnost Microsoft neposkytuje žádné další záruky a podmínky a vylučuje jakékoli další odvozené záruky, včetně záruk kvality, právního nároku, neporušení práv, prodejnosti a vhodnosti pro konkrétní účel.</w:t>
      </w:r>
    </w:p>
    <w:p w14:paraId="2982C6B4" w14:textId="77777777" w:rsidR="00E16F53" w:rsidRDefault="00E16F53">
      <w:pPr>
        <w:pStyle w:val="ProductList-BodyIndented"/>
      </w:pPr>
    </w:p>
    <w:p w14:paraId="190D9F4A" w14:textId="77777777" w:rsidR="00E16F53" w:rsidRDefault="00781240">
      <w:pPr>
        <w:pStyle w:val="ProductList-SubClauseHeading"/>
        <w:outlineLvl w:val="3"/>
      </w:pPr>
      <w:r>
        <w:t>Omezení odpovědnosti</w:t>
      </w:r>
    </w:p>
    <w:p w14:paraId="3AA4A0B1" w14:textId="77777777" w:rsidR="00E16F53" w:rsidRDefault="00781240">
      <w:pPr>
        <w:pStyle w:val="ProductList-BodyIndented"/>
      </w:pPr>
      <w:r>
        <w:t xml:space="preserve">Odpovědnost společnosti Microsoft za přímé škody bude omezena na částky, které musel zákazník uhradit za odborné služby. V případě služeb poskytovaných zdarma nebo kódu, jež jsou zákazník nebo jeho afilace oprávněni dále distribuovat třetím stranám bez samostatné platby společnosti Microsoft, je celková odpovědnost společnosti Microsoft omezena na přímé škody do výše 5 000 USD. </w:t>
      </w:r>
      <w:r>
        <w:rPr>
          <w:b/>
        </w:rPr>
        <w:t>V žádném případě nenese žádná strana odpovědnost za nepřímé, náhodné, zvláštní, trestné ani následné škody, včetně ztráty používání, ušlého zisku nebo přerušení obchodní činnosti, a to bez ohledu na příčinu nebo základ odpovědnosti ve vztahu k odborným službám. Na odpovědnost vyplývající (1) z povinností zachování důvěrnosti některou ze stran nebo (2) z porušení práv k duševnímu vlastnictví druhé strany se nevztahují žádná omezení ani výjimky.</w:t>
      </w:r>
    </w:p>
    <w:p w14:paraId="58B572BA" w14:textId="77777777" w:rsidR="00E16F53" w:rsidRDefault="00E16F53">
      <w:pPr>
        <w:pStyle w:val="ProductList-BodyIndented"/>
        <w:jc w:val="right"/>
      </w:pPr>
    </w:p>
    <w:tbl>
      <w:tblPr>
        <w:tblStyle w:val="PURTable0"/>
        <w:tblW w:w="0" w:type="dxa"/>
        <w:tblLook w:val="04A0" w:firstRow="1" w:lastRow="0" w:firstColumn="1" w:lastColumn="0" w:noHBand="0" w:noVBand="1"/>
      </w:tblPr>
      <w:tblGrid>
        <w:gridCol w:w="10556"/>
      </w:tblGrid>
      <w:tr w:rsidR="00E16F53" w14:paraId="2F90B2B6"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43FF2DE6"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5D24C802" w14:textId="77777777" w:rsidR="00E16F53" w:rsidRDefault="00E16F53">
      <w:pPr>
        <w:pStyle w:val="ProductList-BodyIndented"/>
      </w:pPr>
    </w:p>
    <w:p w14:paraId="6719D109" w14:textId="77777777" w:rsidR="00E16F53" w:rsidRDefault="00781240">
      <w:pPr>
        <w:pStyle w:val="ProductList-SectionHeading"/>
        <w:pageBreakBefore/>
        <w:outlineLvl w:val="0"/>
      </w:pPr>
      <w:bookmarkStart w:id="422" w:name="_Sec572"/>
      <w:bookmarkEnd w:id="412"/>
      <w:r>
        <w:t>Příloha F – Propagační akce</w:t>
      </w:r>
      <w:r>
        <w:fldChar w:fldCharType="begin"/>
      </w:r>
      <w:r>
        <w:instrText xml:space="preserve"> TC "</w:instrText>
      </w:r>
      <w:bookmarkStart w:id="423" w:name="_Toc36309800"/>
      <w:r>
        <w:instrText>Příloha F – Propagační akce</w:instrText>
      </w:r>
      <w:bookmarkEnd w:id="423"/>
      <w:r>
        <w:instrText>" \l 1</w:instrText>
      </w:r>
      <w:r>
        <w:fldChar w:fldCharType="end"/>
      </w:r>
    </w:p>
    <w:p w14:paraId="64753E14" w14:textId="77777777" w:rsidR="00E16F53" w:rsidRDefault="00E16F53">
      <w:pPr>
        <w:pStyle w:val="ProductList-Body"/>
      </w:pPr>
    </w:p>
    <w:p w14:paraId="00DB701E" w14:textId="77777777" w:rsidR="00E16F53" w:rsidRDefault="00781240">
      <w:pPr>
        <w:pStyle w:val="ProductList-OfferingGroupHeading"/>
        <w:outlineLvl w:val="1"/>
      </w:pPr>
      <w:bookmarkStart w:id="424" w:name="_Sec1291"/>
      <w:r>
        <w:t>Propagační akce na zabezpečení a soulad se smlouvou pro produkt Microsoft 365 F3</w:t>
      </w:r>
      <w:bookmarkEnd w:id="424"/>
      <w:r>
        <w:fldChar w:fldCharType="begin"/>
      </w:r>
      <w:r>
        <w:instrText xml:space="preserve"> TC "</w:instrText>
      </w:r>
      <w:bookmarkStart w:id="425" w:name="_Toc36309801"/>
      <w:r>
        <w:instrText>Propagační akce na zabezpečení a soulad se smlouvou pro produkt Microsoft 365 F3</w:instrText>
      </w:r>
      <w:bookmarkEnd w:id="425"/>
      <w:r>
        <w:instrText>" \l 2</w:instrText>
      </w:r>
      <w:r>
        <w:fldChar w:fldCharType="end"/>
      </w:r>
    </w:p>
    <w:p w14:paraId="7D68E31F" w14:textId="77777777" w:rsidR="00E16F53" w:rsidRDefault="00781240">
      <w:pPr>
        <w:pStyle w:val="ProductList-Body"/>
      </w:pPr>
      <w:r>
        <w:t>Zákazníci mohou využít propagační akci na zabezpečení a soulad se smlouvou pro produkt Microsoft 365 F3 pro své uživatele s licencí k produktu Microsoft 365 F3 za předpokladu, že všichni uživatelé zákazníka s vyhrazenými zařízeními mají licenci k produktu Microsoft 365 E5 nebo licenci k produktu Microsoft 365 E5 Security i licenci k produktu Microsoft 365 E5 Compliance. Vyhrazené zařízení je výpočetní zařízení používané pro práci s 10.1” obrazovkou nebo větší, používané uživatelem po více než 60 % celkového pracovního času uživatelů během období 90 dnů. Nabídka podpory zabezpečení a dodržování předpisů pro Microsoft 365 F3 zahrnuje produkty Microsoft 365 E5 Security, Microsoft 365 E5 Compliance, Office 365 Data Loss Prevention, Exchange Online Archiving a eDiscovery Hold a Export for SharePoint Online (včetně souborů OneDrive for Business).</w:t>
      </w:r>
    </w:p>
    <w:p w14:paraId="3BDE0D41" w14:textId="77777777" w:rsidR="00E16F53" w:rsidRDefault="00781240">
      <w:pPr>
        <w:pStyle w:val="ProductList-OfferingGroupHeading"/>
        <w:outlineLvl w:val="1"/>
      </w:pPr>
      <w:bookmarkStart w:id="426" w:name="_Sec1290"/>
      <w:r>
        <w:t>Propagace Windows 7 ESU pro uživatele produktů Windows E5, M365 E5 a M365 E5 Security:</w:t>
      </w:r>
      <w:bookmarkEnd w:id="426"/>
      <w:r>
        <w:fldChar w:fldCharType="begin"/>
      </w:r>
      <w:r>
        <w:instrText xml:space="preserve"> TC "</w:instrText>
      </w:r>
      <w:bookmarkStart w:id="427" w:name="_Toc36309802"/>
      <w:r>
        <w:instrText>Propagace Windows 7 ESU pro uživatele produktů Windows E5, M365 E5 a M365 E5 Security:</w:instrText>
      </w:r>
      <w:bookmarkEnd w:id="427"/>
      <w:r>
        <w:instrText>" \l 2</w:instrText>
      </w:r>
      <w:r>
        <w:fldChar w:fldCharType="end"/>
      </w:r>
    </w:p>
    <w:p w14:paraId="50AF58B2" w14:textId="77777777" w:rsidR="00E16F53" w:rsidRDefault="00781240">
      <w:pPr>
        <w:pStyle w:val="ProductList-Body"/>
      </w:pPr>
      <w:r>
        <w:t>Uživatelé s licencemi k odběru produktů Windows E5, Microsoft 365 E5 nebo Microsoft 365 E5 Security získanými prostřednictvím smlouvy Enterprise nebo Enterprise Subscription ke dni 14. ledna 2020 („oprávnění uživatelé”) mohou souběžně užívat až pět zařízení k provozování lokálního prostředí OSE zahrnutého do Windows 7 ESU for 2020 nebo přistupovat k virtuálním prostředím OSE zahrnutým do Windows 7 ESU for 2020, aniž by museli získat licenci k produktu Windows 7 ESU. Zákazník může získat licence k produktům Windows 7 ESU 2021 a 2022 a Windows 7 ESU 2021 a 2022 for Microsoft 365 pro tato zařízení bez toho, aby musel získat licenci k produktu 2020 ESU, pokud byla tato zařízení užívána výhradně oprávněnými uživateli po dobu platnosti licence ESU 2020. Těmto zařízením musí být přiděleny licence ESU pro všechny příslušné roky, pokud byla užívána uživateli, kteří momentálně nemají licence k odběru produktů Windows E5, Microsoft 365 E5 nebo Microsoft 365 E5 Security.</w:t>
      </w:r>
    </w:p>
    <w:p w14:paraId="71EA7595" w14:textId="77777777" w:rsidR="00E16F53" w:rsidRDefault="00781240">
      <w:pPr>
        <w:pStyle w:val="ProductList-SectionHeading"/>
        <w:pageBreakBefore/>
        <w:outlineLvl w:val="0"/>
      </w:pPr>
      <w:bookmarkStart w:id="428" w:name="_Sec899"/>
      <w:bookmarkEnd w:id="422"/>
      <w:r>
        <w:t>Příloha G – Podmínky pro disková pole a zařízení Azure Data Box</w:t>
      </w:r>
      <w:r>
        <w:fldChar w:fldCharType="begin"/>
      </w:r>
      <w:r>
        <w:instrText xml:space="preserve"> TC "</w:instrText>
      </w:r>
      <w:bookmarkStart w:id="429" w:name="_Toc36309803"/>
      <w:r>
        <w:instrText>Příloha G – Podmínky pro disková pole a zařízení Azure Data Box</w:instrText>
      </w:r>
      <w:bookmarkEnd w:id="429"/>
      <w:r>
        <w:instrText>" \l 1</w:instrText>
      </w:r>
      <w:r>
        <w:fldChar w:fldCharType="end"/>
      </w:r>
    </w:p>
    <w:p w14:paraId="4AADDBED" w14:textId="77777777" w:rsidR="00E16F53" w:rsidRDefault="00781240">
      <w:pPr>
        <w:pStyle w:val="ProductList-Body"/>
      </w:pPr>
      <w:r>
        <w:t>Příloha G obsahuje dodatečné nebo alternativní podmínky, které se vztahují na hardwarové produkty, které jsou v této příloze označeny. V případě rozporu mezi ustanoveními této Přílohy G a ustanoveními podmínek produktu platí pro tento hardwarový produkt tato Příloha G.</w:t>
      </w:r>
    </w:p>
    <w:p w14:paraId="0ADAE440" w14:textId="77777777" w:rsidR="00E16F53" w:rsidRDefault="00781240">
      <w:pPr>
        <w:pStyle w:val="ProductList-Offering1Heading"/>
        <w:outlineLvl w:val="1"/>
      </w:pPr>
      <w:bookmarkStart w:id="430" w:name="_Sec900"/>
      <w:r>
        <w:t>Podmínky pro disková pole</w:t>
      </w:r>
      <w:bookmarkEnd w:id="430"/>
      <w:r>
        <w:fldChar w:fldCharType="begin"/>
      </w:r>
      <w:r>
        <w:instrText xml:space="preserve"> TC "</w:instrText>
      </w:r>
      <w:bookmarkStart w:id="431" w:name="_Toc36309804"/>
      <w:r>
        <w:instrText>Podmínky pro disková pole</w:instrText>
      </w:r>
      <w:bookmarkEnd w:id="431"/>
      <w:r>
        <w:instrText>" \l 2</w:instrText>
      </w:r>
      <w:r>
        <w:fldChar w:fldCharType="end"/>
      </w:r>
    </w:p>
    <w:p w14:paraId="0A7313DD" w14:textId="77777777" w:rsidR="00E16F53" w:rsidRDefault="00781240">
      <w:pPr>
        <w:pStyle w:val="ProductList-ClauseHeading"/>
        <w:outlineLvl w:val="2"/>
      </w:pPr>
      <w:r>
        <w:t>Dostupnost</w:t>
      </w:r>
    </w:p>
    <w:p w14:paraId="7BCDC9FE" w14:textId="77777777" w:rsidR="00E16F53" w:rsidRDefault="00781240">
      <w:pPr>
        <w:pStyle w:val="ProductList-Body"/>
      </w:pPr>
      <w:r>
        <w:t>Diskové pole je poskytováno pouze v následujících zemích: Argentina, Austrálie, Rakousko, Bahrajn, Belgie, Bělorusko, Brazílie, Bulharsko, Kanada, Chile, Kolumbie, Kostarika, Chorvatsko, Česká republika, Dánsko, Egypt, Finsko, Francie, Německo, Řecko, Hong Kong, Maďarsko, Island, Indie, Indonésie, Irsko, Izrael, Itálie, Japonsko, Kazachstán, Keňa, Kuvajt, Libanon, Lichtenštejnsko, Macao, Malajsie, Mexiko, Maroko, Nizozemsko, Nový Zéland, Nigérie, Norsko, Pákistán, Peru, Filipíny, Polsko, Portugalsko, Portoriko, Katar, Rumunsko, Rusko, Saúdská Arábie, Srbsko, Singapur, Slovensko, Slovinsko, Jihoafrická republika, Španělsko, Jižní Korea, Srí Lanka, Švédsko, Švýcarsko, Tchaj-wan, Thajsko, Turecko, Spojené arabské emiráty, Ukrajina, Velká Británie, Spojené státy americké, Vietnam.</w:t>
      </w:r>
    </w:p>
    <w:p w14:paraId="20CB04C5" w14:textId="77777777" w:rsidR="00E16F53" w:rsidRDefault="00E16F53">
      <w:pPr>
        <w:pStyle w:val="ProductList-Body"/>
      </w:pPr>
    </w:p>
    <w:p w14:paraId="2782B7D5" w14:textId="77777777" w:rsidR="00E16F53" w:rsidRDefault="00781240">
      <w:pPr>
        <w:pStyle w:val="ProductList-ClauseHeading"/>
        <w:outlineLvl w:val="2"/>
      </w:pPr>
      <w:r>
        <w:t>Dodání a nárok</w:t>
      </w:r>
    </w:p>
    <w:p w14:paraId="5CD33E0B" w14:textId="77777777" w:rsidR="00E16F53" w:rsidRDefault="00781240">
      <w:pPr>
        <w:pStyle w:val="ProductList-Body"/>
      </w:pPr>
      <w:r>
        <w:t>Podmínky dodání pro předložené objednávky jsou následující: (i) FCA (podmínky Incoterms 2010) – dok dodavatele; (ii) společnost Microsoft předem uhradí a bude fakturovat náklad zákazníkovi; a (iii) v případě dodávek mimo území Spojených států amerických je zákazník odpovědný za proclení zboží při importu a uhrazení všech importních poplatků včetně cel, daní a dalších celních poplatků. Společnost Microsoft dodá diskové pole zákazníkovi bezplatně a nárok na diskové pole a riziko ztráty přejde na zákazníka při dodání přepravci a dokončení exportních formalit v místě původu. Všechna plánovaná data dodání jsou pouze orientační. Diskové pole bude dodáno na adresu poskytnutou zákazníkem pomocí online formuláře StorSimple (dodává se samostatně). V případě transakcí v rámci Spojených států amerických společnost Microsoft poukázala daň z prodeje v hodnotě diskových polí na základě adresy dodání poskytnuté zákazníkem pro dodávku diskových polí. V případě transakcí v rámci Spojených států amerických a Kanady se adresa používaná pro dodávku diskových polí používá striktně pro účely dodávky zařízení zákazníkovi a neovlivňuje žádnou další adresu dodání (nebo daňovou adresu) poskytovanou v multilicenční smlouvě zákazníka používanou pro účely účtování daně z prodeje zákazníkovi pro nákupy provedené na základě této multilicenční smlouvy.</w:t>
      </w:r>
    </w:p>
    <w:p w14:paraId="2F0019C4" w14:textId="77777777" w:rsidR="00E16F53" w:rsidRDefault="00E16F53">
      <w:pPr>
        <w:pStyle w:val="ProductList-Body"/>
      </w:pPr>
    </w:p>
    <w:p w14:paraId="31E95204" w14:textId="77777777" w:rsidR="00E16F53" w:rsidRDefault="00781240">
      <w:pPr>
        <w:pStyle w:val="ProductList-ClauseHeading"/>
        <w:outlineLvl w:val="2"/>
      </w:pPr>
      <w:r>
        <w:t>Software diskových polí</w:t>
      </w:r>
    </w:p>
    <w:p w14:paraId="5EFC26D0" w14:textId="77777777" w:rsidR="00E16F53" w:rsidRDefault="00781240">
      <w:pPr>
        <w:pStyle w:val="ProductList-Body"/>
      </w:pPr>
      <w:r>
        <w:t>Společnost Microsoft uděluje zákazníkovi nevýhradní, nepřevoditelnou a omezenou licenci k užívání softwaru, který je spuštěn v diskovém poli („software diskových polí“), a to pouze ve spojení s používáním diskového pole zákazníkem. Používání softwaru diskového pole zákazníkem podléhá podmínkám multilicenční smlouvy zákazníka, kterými se řídí software, a společnost Microsoft si vyhrazuje všechna další práva.</w:t>
      </w:r>
    </w:p>
    <w:p w14:paraId="0A69DEB8" w14:textId="77777777" w:rsidR="00E16F53" w:rsidRDefault="00E16F53">
      <w:pPr>
        <w:pStyle w:val="ProductList-Body"/>
      </w:pPr>
    </w:p>
    <w:p w14:paraId="1A91F490" w14:textId="77777777" w:rsidR="00E16F53" w:rsidRDefault="00781240">
      <w:pPr>
        <w:pStyle w:val="ProductList-SubClauseHeading"/>
        <w:outlineLvl w:val="3"/>
      </w:pPr>
      <w:r>
        <w:t>Omezení</w:t>
      </w:r>
    </w:p>
    <w:p w14:paraId="6C60093C" w14:textId="77777777" w:rsidR="00E16F53" w:rsidRDefault="00781240">
      <w:pPr>
        <w:pStyle w:val="ProductList-BodyIndented"/>
      </w:pPr>
      <w:r>
        <w:t>Zákazník nesmí používat software diskového pole k porovnávání nebo testování „typovou úlohou“ s výjimkou interních účelů zákazníka nebo publikování nebo sdělování jejich výsledků.</w:t>
      </w:r>
    </w:p>
    <w:p w14:paraId="3B4F233B" w14:textId="77777777" w:rsidR="00E16F53" w:rsidRDefault="00E16F53">
      <w:pPr>
        <w:pStyle w:val="ProductList-BodyIndented"/>
      </w:pPr>
    </w:p>
    <w:p w14:paraId="66075F94" w14:textId="77777777" w:rsidR="00E16F53" w:rsidRDefault="00781240">
      <w:pPr>
        <w:pStyle w:val="ProductList-SubClauseHeading"/>
        <w:outlineLvl w:val="3"/>
      </w:pPr>
      <w:r>
        <w:t>Konkrétní software s otevřeným kódem třetích stran</w:t>
      </w:r>
    </w:p>
    <w:p w14:paraId="43EAA61A" w14:textId="77777777" w:rsidR="00E16F53" w:rsidRDefault="00781240">
      <w:pPr>
        <w:pStyle w:val="ProductList-BodyIndented"/>
      </w:pPr>
      <w:r>
        <w:t>Software diskového pole může být distribuován s konkrétním nezávislým kódem (např. firmware), který je licencován na základě licence GNU General Public License („GPL“), licence GNU Library/Lesser General Public License („LGPL“), licence Apache verze 2.0 („licence Apache“) a/nebo dalších licencí typu open source („kód typu open source“). Každý takový kód typu open source je uvedený ve sděleních k softwaru třetí strany umístěných na adrese: http://go.microsoft.com/fwlink/?LinkId=627000 a je poskytnut zákazníkovi na základě licence v souladu s platnými licencemi typu open source.</w:t>
      </w:r>
    </w:p>
    <w:p w14:paraId="1BF31E85" w14:textId="77777777" w:rsidR="00E16F53" w:rsidRDefault="00E16F53">
      <w:pPr>
        <w:pStyle w:val="ProductList-BodyIndented"/>
      </w:pPr>
    </w:p>
    <w:p w14:paraId="58E69D72" w14:textId="77777777" w:rsidR="00E16F53" w:rsidRDefault="00781240">
      <w:pPr>
        <w:pStyle w:val="ProductList-SubClauseHeading"/>
        <w:outlineLvl w:val="3"/>
      </w:pPr>
      <w:r>
        <w:t>Aktivace/souhlas pro internetové služby</w:t>
      </w:r>
    </w:p>
    <w:p w14:paraId="2233030B" w14:textId="77777777" w:rsidR="00E16F53" w:rsidRDefault="00781240">
      <w:pPr>
        <w:pStyle w:val="ProductList-BodyIndented"/>
      </w:pPr>
      <w:r>
        <w:t>Aktivace znamená přidružení použití softwaru diskového pole k určitému zařízení. Během aktivace a následného používání zařízení může software diskového pole odesílat informace o sobě a zařízení společnosti Microsoft. Tyto informace zahrnují verzi, jazyk a kód Product key softwaru diskového pole, adresu internetového protokolu zákazníka, operační systém, prohlížeč a název, verzi softwaru diskového pole, který zákazník používá, a kód jazyka diskového pole, ve kterém je spuštěn software diskového pole. Společnost Microsoft užívá tyto informace ke zpřístupnění internetových služeb zákazníkovi. Použitím diskového pole a softwaru diskového pole zákazník vyjadřuje svůj souhlas s přenosem těchto informací do společnosti Microsoft.</w:t>
      </w:r>
    </w:p>
    <w:p w14:paraId="1A0894AA" w14:textId="77777777" w:rsidR="00E16F53" w:rsidRDefault="00E16F53">
      <w:pPr>
        <w:pStyle w:val="ProductList-BodyIndented"/>
      </w:pPr>
    </w:p>
    <w:p w14:paraId="563C052A" w14:textId="77777777" w:rsidR="00E16F53" w:rsidRDefault="00781240">
      <w:pPr>
        <w:pStyle w:val="ProductList-SubClauseHeading"/>
        <w:outlineLvl w:val="3"/>
      </w:pPr>
      <w:r>
        <w:t>Aktualizace softwaru diskových polí</w:t>
      </w:r>
    </w:p>
    <w:p w14:paraId="579EFA11" w14:textId="77777777" w:rsidR="00E16F53" w:rsidRDefault="00781240">
      <w:pPr>
        <w:pStyle w:val="ProductList-BodyIndented"/>
      </w:pPr>
      <w:r>
        <w:t>Aktualizační služba pro software diskových polí umožní zákazníkovi stahovat dostupné aktualizace ručně nebo zvolit automatické přijímání aktualizací. Dostupné aktualizace společnosti Microsoft budou licencovány společností Microsoft a aktualizace třetích stran budou licencovány příslušnými třetími stranami.</w:t>
      </w:r>
    </w:p>
    <w:p w14:paraId="08EC47E7" w14:textId="77777777" w:rsidR="00E16F53" w:rsidRDefault="00E16F53">
      <w:pPr>
        <w:pStyle w:val="ProductList-BodyIndented"/>
      </w:pPr>
    </w:p>
    <w:p w14:paraId="6B8F27B5" w14:textId="77777777" w:rsidR="00E16F53" w:rsidRDefault="00781240">
      <w:pPr>
        <w:pStyle w:val="ProductList-ClauseHeading"/>
        <w:outlineLvl w:val="2"/>
      </w:pPr>
      <w:r>
        <w:t>Omezená záruka na hardware</w:t>
      </w:r>
    </w:p>
    <w:p w14:paraId="6DF32CD5" w14:textId="77777777" w:rsidR="00E16F53" w:rsidRDefault="00781240">
      <w:pPr>
        <w:pStyle w:val="ProductList-Body"/>
      </w:pPr>
      <w:r>
        <w:t xml:space="preserve">Společnost Microsoft zaručuje, že hardware diskových polí nebude vykazovat žádné závady způsobené vadou materiálu nebo zpracování v případě běžného komerčního využití popsaného v příslušné dokumentaci k produktu, a to po dobu devadesáti (90) dnů od data dodání zákazníkovi. V případě výskytu závad a pokud zákazník tuto skutečnost sdělí společnosti Microsoft během záruční doby, společnost Microsoft hardware bezplatně opraví nebo vymění (dle vlastního uvážení). Toto je jediná záruka, kterou společnost Microsoft poskytuje k diskovému poli, a zákazník se zříká možnosti uplatňování jakýchkoli nároků vyplývajících ze záruky, pokud nebyly vzneseny v průběhu záruční doby. Tato záruka se nevztahuje na problémy způsobené nehodou, zneužitím nebo použitím neodpovídajícím multilicenční smlouvě zákazníka nebo dokumentaci k produktu a je neplatná v případě, že dojde k otevření nebo úpravě či k poškození diskového pole při používání produktů jiného dodavatele než společnosti Microsoft nebo poškození při údržbě nebo opravách prováděných jakýmkoli jiným subjektem než společností Microsoft nebo autorizovaným prodejcem společnosti Microsoft. </w:t>
      </w:r>
      <w:r>
        <w:rPr>
          <w:b/>
        </w:rPr>
        <w:t>Společnost Microsoft neposkytuje žádné další záruky ani podmínky a vylučuje jakékoli další výslovné, odvozené nebo zákonné záruky, včetně mimo jiné záruk kvality, titulu, neporušení práv, prodejnosti a vhodnosti pro konkrétní účel.</w:t>
      </w:r>
    </w:p>
    <w:p w14:paraId="250BDEBE" w14:textId="77777777" w:rsidR="00E16F53" w:rsidRDefault="00E16F53">
      <w:pPr>
        <w:pStyle w:val="ProductList-Body"/>
      </w:pPr>
    </w:p>
    <w:p w14:paraId="536CE023" w14:textId="77777777" w:rsidR="00E16F53" w:rsidRDefault="00781240">
      <w:pPr>
        <w:pStyle w:val="ProductList-ClauseHeading"/>
        <w:outlineLvl w:val="2"/>
      </w:pPr>
      <w:r>
        <w:t>Odškodnění. Obhajoba proti nárokům třetí strany</w:t>
      </w:r>
    </w:p>
    <w:p w14:paraId="12DF72A3" w14:textId="77777777" w:rsidR="00E16F53" w:rsidRDefault="00781240">
      <w:pPr>
        <w:pStyle w:val="ProductList-Body"/>
      </w:pPr>
      <w:r>
        <w:t>Společnost Microsoft bude zákazníka obhajovat proti jakýmkoli obviněním vzneseným třetí stranou, že diskové pole porušuje její patent, autorská práva nebo obchodní značku či neoprávněně používá její obchodní tajemství podle podmínek multilicenční smlouvy zákazníka týkajících se ochrany proti nárokům třetích stran.</w:t>
      </w:r>
    </w:p>
    <w:p w14:paraId="213D9B7A" w14:textId="77777777" w:rsidR="00E16F53" w:rsidRDefault="00E16F53">
      <w:pPr>
        <w:pStyle w:val="ProductList-Body"/>
      </w:pPr>
    </w:p>
    <w:p w14:paraId="53825D01" w14:textId="77777777" w:rsidR="00E16F53" w:rsidRDefault="00781240">
      <w:pPr>
        <w:pStyle w:val="ProductList-ClauseHeading"/>
        <w:outlineLvl w:val="2"/>
      </w:pPr>
      <w:r>
        <w:t>Omezení odpovědnosti</w:t>
      </w:r>
    </w:p>
    <w:p w14:paraId="4B36C65B" w14:textId="77777777" w:rsidR="00E16F53" w:rsidRDefault="00781240">
      <w:pPr>
        <w:pStyle w:val="ProductList-Body"/>
      </w:pPr>
      <w:r>
        <w:t xml:space="preserve">V případě jakéhokoli nároku souvisejícího s diskovým polem je maximální souhrnná odpovědnost každé strany vůči druhé straně omezena na přímé škody, které byly v konečném důsledku přiznány ve výši, jež nepřekračuje částky, které byl zákazník povinen uhradit za příslušné diskové pole: </w:t>
      </w:r>
      <w:r>
        <w:rPr>
          <w:b/>
        </w:rPr>
        <w:t>V žádném případě nenese žádná strana odpovědnost za nepřímé, náhodné, zvláštní, trestné ani následné škody, včetně ztráty používání, ušlého zisku nebo přerušení obchodní činnosti, a to bez ohledu na příčinu nebo základ odpovědnosti. Na odpovědnost vyplývající (1) z povinností zachování důvěrnosti některou ze stran; (2) povinností závazku k obhajobě některou ze stran nebo (3) porušení práv k duševnímu vlastnictví druhé strany se nevztahují žádná omezení ani výjimky.</w:t>
      </w:r>
    </w:p>
    <w:p w14:paraId="0F64667B" w14:textId="77777777" w:rsidR="00E16F53" w:rsidRDefault="00E16F53">
      <w:pPr>
        <w:pStyle w:val="ProductList-Body"/>
      </w:pPr>
    </w:p>
    <w:p w14:paraId="19BC32DC" w14:textId="77777777" w:rsidR="00E16F53" w:rsidRDefault="00781240">
      <w:pPr>
        <w:pStyle w:val="ProductList-ClauseHeading"/>
        <w:outlineLvl w:val="2"/>
      </w:pPr>
      <w:r>
        <w:t>Zákony pro regulaci vývozu z USA</w:t>
      </w:r>
    </w:p>
    <w:p w14:paraId="63F7E1E9" w14:textId="77777777" w:rsidR="00E16F53" w:rsidRDefault="00781240">
      <w:pPr>
        <w:pStyle w:val="ProductList-Body"/>
      </w:pPr>
      <w:r>
        <w:t>Disková pole podléhají ustanovením v multilicenční smlouvě zákazníka týkajícím se předpisů, kterými se řídí export z USA.</w:t>
      </w:r>
    </w:p>
    <w:p w14:paraId="37A28621" w14:textId="77777777" w:rsidR="00E16F53" w:rsidRDefault="00E16F53">
      <w:pPr>
        <w:pStyle w:val="ProductList-Body"/>
      </w:pPr>
    </w:p>
    <w:p w14:paraId="71007BB3" w14:textId="77777777" w:rsidR="00E16F53" w:rsidRDefault="00781240">
      <w:pPr>
        <w:pStyle w:val="ProductList-ClauseHeading"/>
        <w:outlineLvl w:val="2"/>
      </w:pPr>
      <w:r>
        <w:t>Shromažďování informací o diagnostice</w:t>
      </w:r>
    </w:p>
    <w:p w14:paraId="3A966874" w14:textId="77777777" w:rsidR="00E16F53" w:rsidRDefault="00781240">
      <w:pPr>
        <w:pStyle w:val="ProductList-Body"/>
      </w:pPr>
      <w:r>
        <w:t xml:space="preserve">Společnost Microsoft může shromažďovat informace, které jí pomohou při diagnostice problémů týkajících se diskového pole a umožní poskytnout možná řešení. Pokud společnost Microsoft přijme upozornění na možný problém, může shromažďovat informace z diskového pole prostřednictvím služby Azure StorSimple Management Service. Typy shromažďovaných informací mohou zahrnovat soubory, které pomohou popsat nebo identifikovat problém, například provozní protokoly, určit, zda k problému došlo v hardwaru nebo softwaru a určit typ a závažnost problému a stav zařízení. Společnost Microsoft nebude shromažďovat výpisy paměti, kódy, hesla ani data, která zákazník uchovává v diskovém poli. Společnost Microsoft využívá informace k vylepšování diskového pole a souvisejících služeb a může je využít také k vylepšování hardwaru a firmwaru třetích stran tvořícího součást diskového pole. Pokud společnost Microsoft poskytuje dodavateli svého hardwaru specifické informace, bude tyto informace poskytovat pouze v anonymizovaném formátu dat, pokud neobdrží výslovný souhlas zákazníka. Společnost Microsoft tyto informace poskytne pro účely řešení identifikovaného problému souvisejícího s hardwarem. Další informace o ochraně soukromí v souvislosti s diskovými polem viz </w:t>
      </w:r>
      <w:hyperlink r:id="rId159">
        <w:r>
          <w:rPr>
            <w:color w:val="00467F"/>
            <w:u w:val="single"/>
          </w:rPr>
          <w:t>https://www.microsoft.com/en-us/privacystatement</w:t>
        </w:r>
      </w:hyperlink>
      <w:r>
        <w:t>.</w:t>
      </w:r>
    </w:p>
    <w:p w14:paraId="37320FAB" w14:textId="77777777" w:rsidR="00E16F53" w:rsidRDefault="00E16F53">
      <w:pPr>
        <w:pStyle w:val="ProductList-Body"/>
      </w:pPr>
    </w:p>
    <w:p w14:paraId="168FF1AF" w14:textId="77777777" w:rsidR="00E16F53" w:rsidRDefault="00781240">
      <w:pPr>
        <w:pStyle w:val="ProductList-ClauseHeading"/>
        <w:outlineLvl w:val="2"/>
      </w:pPr>
      <w:r>
        <w:t>Použití ve státní správě</w:t>
      </w:r>
    </w:p>
    <w:p w14:paraId="2B3782E5" w14:textId="77777777" w:rsidR="00E16F53" w:rsidRDefault="00781240">
      <w:pPr>
        <w:pStyle w:val="ProductList-Body"/>
      </w:pPr>
      <w:r>
        <w:t>Zákazník bere na vědomí, že výměnou za zakoupení jedné nebo více nabídek finančních závazků pro službu StorSimple společnost Microsoft poskytne diskové pole a podporu StorSimple Support zákazníkovi bez dodatečných poplatků. Společnost Microsoft se zříká jakýchkoli nároků na kompenzace od zákazníka za toto diskové pole nebo podporu StorSimple Standard. Záměrem společnosti Microsoft je, aby poskytování diskového pole a podpory StorSimple Standard zákazníkovi bez poplatků plně vyhovovalo platným zákonům a předpisům týkajícím se poskytování darů, etiky a dalších otázek souvisejících s bezplatným zbožím a službami. Záměrem společnosti Microsoft je, aby poskytování diskových polí a podpory StorSimple Standard sloužilo výhradně ve prospěch zákazníka a k jeho využívání, nikoli k osobnímu využití nebo ve prospěch kteréhokoli zaměstnance státní správy.</w:t>
      </w:r>
    </w:p>
    <w:p w14:paraId="0BA54723" w14:textId="77777777" w:rsidR="00E16F53" w:rsidRDefault="00E16F53">
      <w:pPr>
        <w:pStyle w:val="ProductList-Body"/>
      </w:pPr>
    </w:p>
    <w:p w14:paraId="5EA6C92D" w14:textId="77777777" w:rsidR="00E16F53" w:rsidRDefault="00E16F53">
      <w:pPr>
        <w:pStyle w:val="ProductList-Body"/>
      </w:pPr>
    </w:p>
    <w:p w14:paraId="3F80BDC8" w14:textId="77777777" w:rsidR="00E16F53" w:rsidRDefault="00781240">
      <w:pPr>
        <w:pStyle w:val="ProductList-Offering1Heading"/>
        <w:outlineLvl w:val="1"/>
      </w:pPr>
      <w:bookmarkStart w:id="432" w:name="_Sec901"/>
      <w:r>
        <w:t>Podmínky pro hardware Azure Data Box</w:t>
      </w:r>
      <w:bookmarkEnd w:id="432"/>
      <w:r>
        <w:fldChar w:fldCharType="begin"/>
      </w:r>
      <w:r>
        <w:instrText xml:space="preserve"> TC "</w:instrText>
      </w:r>
      <w:bookmarkStart w:id="433" w:name="_Toc36309805"/>
      <w:r>
        <w:instrText>Podmínky pro hardware Azure Data Box</w:instrText>
      </w:r>
      <w:bookmarkEnd w:id="433"/>
      <w:r>
        <w:instrText>" \l 2</w:instrText>
      </w:r>
      <w:r>
        <w:fldChar w:fldCharType="end"/>
      </w:r>
    </w:p>
    <w:p w14:paraId="48FD73DA" w14:textId="77777777" w:rsidR="00E16F53" w:rsidRDefault="00781240">
      <w:pPr>
        <w:pStyle w:val="ProductList-ClauseHeading"/>
        <w:outlineLvl w:val="2"/>
      </w:pPr>
      <w:r>
        <w:t>Definice</w:t>
      </w:r>
    </w:p>
    <w:p w14:paraId="3E525600" w14:textId="77777777" w:rsidR="00E16F53" w:rsidRDefault="00781240">
      <w:pPr>
        <w:pStyle w:val="ProductList-Body"/>
      </w:pPr>
      <w:r>
        <w:rPr>
          <w:b/>
          <w:color w:val="00188F"/>
        </w:rPr>
        <w:t>Úložiště Azure</w:t>
      </w:r>
      <w:r>
        <w:t xml:space="preserve"> označuje cloudovou službu spravovanou společností Microsoft, která poskytuje vysoce dostupné a bezpečné úložiště.  </w:t>
      </w:r>
    </w:p>
    <w:p w14:paraId="77BA15BD" w14:textId="77777777" w:rsidR="00E16F53" w:rsidRDefault="00781240">
      <w:pPr>
        <w:pStyle w:val="ProductList-Body"/>
      </w:pPr>
      <w:r>
        <w:rPr>
          <w:b/>
          <w:color w:val="00188F"/>
        </w:rPr>
        <w:t>Účet úložiště Azure</w:t>
      </w:r>
      <w:r>
        <w:t xml:space="preserve"> označuje zabezpečený účet umožňující zákazníkovi přístup a ukládání jeho informací pomocí služby úložiště Azure.</w:t>
      </w:r>
    </w:p>
    <w:p w14:paraId="38E0E866" w14:textId="77777777" w:rsidR="00E16F53" w:rsidRDefault="00781240">
      <w:pPr>
        <w:pStyle w:val="ProductList-Body"/>
      </w:pPr>
      <w:r>
        <w:rPr>
          <w:b/>
          <w:color w:val="00188F"/>
        </w:rPr>
        <w:t>Zařízení Data Box</w:t>
      </w:r>
      <w:r>
        <w:t xml:space="preserve"> je hardwarové zařízení, včetně softwaru Data Box, které může společnost Microsoft poskytovat zákazníkovi k dočasnému užívání pro ukládání, předběžné zpracování (ve spojení se zařízením Azure Stack Edge) a přenos dat z jeho zařízení do datového centra Azure, tak aby mohla být nahrána do účtu úložiště Azure zákazníka.  </w:t>
      </w:r>
    </w:p>
    <w:p w14:paraId="27406AE5" w14:textId="77777777" w:rsidR="00E16F53" w:rsidRDefault="00781240">
      <w:pPr>
        <w:pStyle w:val="ProductList-Body"/>
      </w:pPr>
      <w:r>
        <w:rPr>
          <w:b/>
          <w:color w:val="00188F"/>
        </w:rPr>
        <w:t>Software Data Box</w:t>
      </w:r>
      <w:r>
        <w:t xml:space="preserve"> označuje všechen software ve formě objektového kódu poskytovaný zařízením Data Box nebo ve spojení s tímto zařízením, včetně všech nástrojů, aktualizací a související dokumentace. </w:t>
      </w:r>
    </w:p>
    <w:p w14:paraId="6D51A4DC" w14:textId="77777777" w:rsidR="00E16F53" w:rsidRDefault="00781240">
      <w:pPr>
        <w:pStyle w:val="ProductList-Body"/>
      </w:pPr>
      <w:r>
        <w:rPr>
          <w:b/>
          <w:color w:val="00188F"/>
        </w:rPr>
        <w:t>Označené datové centrum Azure</w:t>
      </w:r>
      <w:r>
        <w:t xml:space="preserve"> je datové centrum Microsoft Azure označené společností Microsoft jako datové centrum, do kterého zákazník vrátí zařízení Data Box (s výjimkou zařízení Azure Stack Edge) a které může být odlišné od datového centra, které zákazník upřednostňuje při ukládání svých dat a/nebo umístění účtu úložiště Azure tohoto zákazníka. </w:t>
      </w:r>
    </w:p>
    <w:p w14:paraId="702E8BAC" w14:textId="77777777" w:rsidR="00E16F53" w:rsidRDefault="00781240">
      <w:pPr>
        <w:pStyle w:val="ProductList-Body"/>
      </w:pPr>
      <w:r>
        <w:rPr>
          <w:b/>
          <w:color w:val="00188F"/>
        </w:rPr>
        <w:t>Služba Microsoft Azure Data Box</w:t>
      </w:r>
      <w:r>
        <w:t xml:space="preserve"> nebo </w:t>
      </w:r>
      <w:r>
        <w:rPr>
          <w:b/>
        </w:rPr>
        <w:t>služba</w:t>
      </w:r>
      <w:r>
        <w:t xml:space="preserve"> je služba Microsoft Azure, která umožňuje zákazníkům ukládání, předběžné zpracování (ve spojení se zařízením Azure Stack Edge) nebo přenos velkého objemu dat ze zařízení Data Box do datových center a naopak. Pro upřesnění uvádíme, že služba zahrnuje mimo jiné všechny související technologie nebo funkce, informace, materiály a aktualizace služeb.</w:t>
      </w:r>
    </w:p>
    <w:p w14:paraId="44B13A26" w14:textId="77777777" w:rsidR="00E16F53" w:rsidRDefault="00E16F53">
      <w:pPr>
        <w:pStyle w:val="ProductList-Body"/>
      </w:pPr>
    </w:p>
    <w:p w14:paraId="5E109699" w14:textId="77777777" w:rsidR="00E16F53" w:rsidRDefault="00781240">
      <w:pPr>
        <w:pStyle w:val="ProductList-ClauseHeading"/>
        <w:outlineLvl w:val="2"/>
      </w:pPr>
      <w:r>
        <w:t>Software Data Box</w:t>
      </w:r>
    </w:p>
    <w:p w14:paraId="3D6E60C5" w14:textId="77777777" w:rsidR="00E16F53" w:rsidRDefault="00781240">
      <w:pPr>
        <w:pStyle w:val="ProductList-Body"/>
      </w:pPr>
      <w:r>
        <w:t>Software Data Box se neprodává, pouze se uděluje licence k jeho užívání. Společnost Microsoft uděluje zákazníkovi omezenou, nevýhradní a nepřevoditelnou licenci k užívání softwaru Data Box (v objektovém kódu) instalovaného v zařízení Data Box nebo používaného ve spojení se zařízením Data Box, pouze pro účely přenosu nebo předběžného zpracování (v odpovídajících případech) dat umožněného zařízením Data Box a k žádnému jinému účelu. Všechna ostatní práva si vyhrazuje společnost Microsoft. Tato licence neposkytuje zákazníkovi žádná práva k níže uvedeným úkonům, které zákazník nemůže provádět: (i) používání nebo virtualizace funkcí softwaru Data Box odděleně od zařízení Data Box; (ii) publikování, kopírování, pronajímání, poskytování na leasing nebo půjčování softwaru Data Box; (iii) obcházení jakýchkoli technických omezení softwaru Data Box nebo omezení dokumentace zařízení Data Box (jsou-li k dispozici); (iv) oddělování a provozování částí softwaru Data Box na více zařízeních; (v) instalaci nebo užívání softwaru či technologie jiného dodavatele než Microsoft jakýmkoli způsobem, který by znamenal porušení práv k duševnímu vlastnictví nebo technologii společnosti Microsoft; nebo (vi) zpětné analýze, dekompilaci nebo rozkladu softwaru Data Box či pokusu o jejich provedení, s výjimkou případů, kdy to povolují příslušné zákony, a to i navzdory těmto podmínkám, s tím, že v takovýchto případech smí zákazník postupovat pouze v mezích příslušných zákonů.</w:t>
      </w:r>
    </w:p>
    <w:p w14:paraId="4E8342B4" w14:textId="77777777" w:rsidR="00E16F53" w:rsidRDefault="00E16F53">
      <w:pPr>
        <w:pStyle w:val="ProductList-Body"/>
      </w:pPr>
    </w:p>
    <w:p w14:paraId="1CA2C4C4" w14:textId="77777777" w:rsidR="00E16F53" w:rsidRDefault="00781240">
      <w:pPr>
        <w:pStyle w:val="ProductList-SubClauseHeading"/>
        <w:outlineLvl w:val="3"/>
      </w:pPr>
      <w:r>
        <w:t>Omezení</w:t>
      </w:r>
    </w:p>
    <w:p w14:paraId="2B6350B9" w14:textId="77777777" w:rsidR="00E16F53" w:rsidRDefault="00781240">
      <w:pPr>
        <w:pStyle w:val="ProductList-BodyIndented"/>
      </w:pPr>
      <w:r>
        <w:t xml:space="preserve">Zákazník nesmí používat software Data Box k porovnávání nebo testování „typovou úlohou“ s výjimkou interních účelů zákazníka nebo publikování či sdělování jejich výsledků. </w:t>
      </w:r>
    </w:p>
    <w:p w14:paraId="1C1C818E" w14:textId="77777777" w:rsidR="00E16F53" w:rsidRDefault="00E16F53">
      <w:pPr>
        <w:pStyle w:val="ProductList-BodyIndented"/>
      </w:pPr>
    </w:p>
    <w:p w14:paraId="0CA2EED8" w14:textId="77777777" w:rsidR="00E16F53" w:rsidRDefault="00781240">
      <w:pPr>
        <w:pStyle w:val="ProductList-SubClauseHeading"/>
        <w:outlineLvl w:val="3"/>
      </w:pPr>
      <w:r>
        <w:t>Aktivace/souhlas pro internetové služby</w:t>
      </w:r>
    </w:p>
    <w:p w14:paraId="61B1882B" w14:textId="77777777" w:rsidR="00E16F53" w:rsidRDefault="00781240">
      <w:pPr>
        <w:pStyle w:val="ProductList-BodyIndented"/>
      </w:pPr>
      <w:r>
        <w:t>Je-li nezbytná aktivace softwaru Data Box, tato aktivace spojuje používání softwaru Data Box s konkrétním zařízením. Během aktivace a následného používání zařízení může software Data Box odesílat informace o sobě a zařízení společnosti Microsoft. Tyto informace zahrnují verzi, jazyk a kód Product key softwaru Data Box, adresu internetového protokolu zákazníka, operační systém, prohlížeč a název, verzi softwaru Data Box, který zákazník používá, a kód jazyka zařízení Data Box, ve kterém je spuštěn software Data Box. Společnost Microsoft užívá tyto informace ke zpřístupnění internetových služeb zákazníkovi. Použitím zařízení a softwaru Data Box zákazník vyjadřuje svůj souhlas s přenosem těchto informací do společnosti Microsoft.</w:t>
      </w:r>
    </w:p>
    <w:p w14:paraId="72C1C032" w14:textId="77777777" w:rsidR="00E16F53" w:rsidRDefault="00E16F53">
      <w:pPr>
        <w:pStyle w:val="ProductList-BodyIndented"/>
      </w:pPr>
    </w:p>
    <w:p w14:paraId="0DF7318F" w14:textId="77777777" w:rsidR="00E16F53" w:rsidRDefault="00781240">
      <w:pPr>
        <w:pStyle w:val="ProductList-SubClauseHeading"/>
        <w:outlineLvl w:val="3"/>
      </w:pPr>
      <w:r>
        <w:t>Aktualizace softwaru</w:t>
      </w:r>
    </w:p>
    <w:p w14:paraId="5F34E3EF" w14:textId="77777777" w:rsidR="00E16F53" w:rsidRDefault="00781240">
      <w:pPr>
        <w:pStyle w:val="ProductList-BodyIndented"/>
      </w:pPr>
      <w:r>
        <w:t>Zařízení Data Box může zákazníkovi umožnit ručně stahovat dostupné aktualizace. Jsou-li zpřístupněny aktualizace, aktualizace společnosti Microsoft budou licencovány společností Microsoft a aktualizace třetích stran budou licencovány příslušnými třetími stranami. Aby mohl nadále využívat podporu zařízení Data Box, souhlasí zákazník s tím, že bude instalovat dostupné aktualizace prostřednictvím stahování a používání nejnovějších aktualizací.</w:t>
      </w:r>
    </w:p>
    <w:p w14:paraId="0B192F61" w14:textId="77777777" w:rsidR="00E16F53" w:rsidRDefault="00E16F53">
      <w:pPr>
        <w:pStyle w:val="ProductList-BodyIndented"/>
      </w:pPr>
    </w:p>
    <w:p w14:paraId="603B50C3" w14:textId="77777777" w:rsidR="00E16F53" w:rsidRDefault="00781240">
      <w:pPr>
        <w:pStyle w:val="ProductList-ClauseHeading"/>
        <w:outlineLvl w:val="2"/>
      </w:pPr>
      <w:r>
        <w:t>Omezení</w:t>
      </w:r>
    </w:p>
    <w:p w14:paraId="5E962F57" w14:textId="77777777" w:rsidR="00E16F53" w:rsidRDefault="00781240">
      <w:pPr>
        <w:pStyle w:val="ProductList-Body"/>
      </w:pPr>
      <w:r>
        <w:t>Zákazník není povinen používat zařízení Data Box k přenosu dat do úložiště Azure a společnost Microsoft není povinna dále zpřístupňovat zařízení Data Box nebo jakýkoli jiný hardwarový produkt v souvislosti s touto službou. Zařízení Data Box nemusí být k dispozici v některých regionech nebo jurisdikcích a i v případech, kdy je dostupné, závisí na momentální dostupnosti. Společnost Microsoft nenese odpovědnost za žádná prodlení týkající se služby, která jsou mimo její přímou kontrolu. Společnost Microsoft si vyhrazuje právo odmítnout nabídku služby a odpovídajícího zařízení Data Box kterémukoli subjektu dle svého vlastního uvážení. Společnost Microsoft může pozastavit službu dle svého uvážení v souladu s požadavky služeb Microsoft Azure na základě podmínek služeb online společnosti Microsoft.</w:t>
      </w:r>
    </w:p>
    <w:p w14:paraId="42A30907" w14:textId="77777777" w:rsidR="00E16F53" w:rsidRDefault="00E16F53">
      <w:pPr>
        <w:pStyle w:val="ProductList-Body"/>
      </w:pPr>
    </w:p>
    <w:p w14:paraId="039E2504" w14:textId="77777777" w:rsidR="00E16F53" w:rsidRDefault="00781240">
      <w:pPr>
        <w:pStyle w:val="ProductList-ClauseHeading"/>
        <w:outlineLvl w:val="2"/>
      </w:pPr>
      <w:r>
        <w:t>Podmínky služby Azure</w:t>
      </w:r>
    </w:p>
    <w:p w14:paraId="64FECB44" w14:textId="77777777" w:rsidR="00E16F53" w:rsidRDefault="00781240">
      <w:pPr>
        <w:pStyle w:val="ProductList-Body"/>
      </w:pPr>
      <w:r>
        <w:t xml:space="preserve">Tyto podmínky hardwaru Azure Data Box („dodatečné podmínky”) platí pro přijetí a používání zařízení Data Box zákazníkem jako součásti celkové služby. Na používání služby zákazníkem se vztahují také podmínky služeb Azure uvedené na adrese </w:t>
      </w:r>
      <w:hyperlink r:id="rId160">
        <w:r>
          <w:rPr>
            <w:color w:val="00467F"/>
            <w:u w:val="single"/>
          </w:rPr>
          <w:t>https://azure.microsoft.com/en-us/support/legal/</w:t>
        </w:r>
      </w:hyperlink>
      <w:r>
        <w:t>. Tyto dodatečné podmínky doplňují, avšak neupravují ani nemění žádné stávající podmínky služeb Azure. Jak je uvedeno v těchto dodatečných podmínkách, společnost Microsoft může zákazníkovi účtovat stanovené poplatky v souvislosti s jeho užíváním zařízení Data Box jako součásti služby.</w:t>
      </w:r>
    </w:p>
    <w:p w14:paraId="1DC8CE1D" w14:textId="77777777" w:rsidR="00E16F53" w:rsidRDefault="00E16F53">
      <w:pPr>
        <w:pStyle w:val="ProductList-Body"/>
      </w:pPr>
    </w:p>
    <w:p w14:paraId="3B980348" w14:textId="77777777" w:rsidR="00E16F53" w:rsidRDefault="00781240">
      <w:pPr>
        <w:pStyle w:val="ProductList-ClauseHeading"/>
        <w:outlineLvl w:val="2"/>
      </w:pPr>
      <w:r>
        <w:t>Užívací práva k produktu</w:t>
      </w:r>
    </w:p>
    <w:p w14:paraId="51C2A557" w14:textId="77777777" w:rsidR="00E16F53" w:rsidRDefault="00781240">
      <w:pPr>
        <w:pStyle w:val="ProductList-Body"/>
      </w:pPr>
      <w:r>
        <w:t xml:space="preserve">Na základě úhrady příslušných poplatků společnost Microsoft uděluje zákazníkovi povolení k užívání zařízení Data Box k přenosu (případně předběžnému zpracování) těchto dat za předpokladu, že zákazník realizuje určitá opatření: </w:t>
      </w:r>
    </w:p>
    <w:p w14:paraId="334DDFAF" w14:textId="77777777" w:rsidR="00E16F53" w:rsidRDefault="00781240" w:rsidP="00781240">
      <w:pPr>
        <w:pStyle w:val="ProductList-Bullet"/>
        <w:numPr>
          <w:ilvl w:val="0"/>
          <w:numId w:val="73"/>
        </w:numPr>
      </w:pPr>
      <w:r>
        <w:t>Zálohování a ochranu dat před jejich přenosem do zařízení Data Box a před odesláním do úložiště Azure;</w:t>
      </w:r>
    </w:p>
    <w:p w14:paraId="4D8B17B0" w14:textId="77777777" w:rsidR="00E16F53" w:rsidRDefault="00781240" w:rsidP="00781240">
      <w:pPr>
        <w:pStyle w:val="ProductList-Bullet"/>
        <w:numPr>
          <w:ilvl w:val="0"/>
          <w:numId w:val="73"/>
        </w:numPr>
      </w:pPr>
      <w:r>
        <w:t>Neodstraňovat data ze zařízení a vybavení zákazníka před úspěšným přenosem těchto dat ze zařízení Data Box do označeného datového Azure.</w:t>
      </w:r>
    </w:p>
    <w:p w14:paraId="6C188FFB" w14:textId="77777777" w:rsidR="00E16F53" w:rsidRDefault="00781240" w:rsidP="00781240">
      <w:pPr>
        <w:pStyle w:val="ProductList-Bullet"/>
        <w:numPr>
          <w:ilvl w:val="0"/>
          <w:numId w:val="73"/>
        </w:numPr>
      </w:pPr>
      <w:r>
        <w:t>Ukončit užívání zařízení Data Box k přenosu dat bezprostředně po oznámení od společnosti Microsoft.</w:t>
      </w:r>
    </w:p>
    <w:p w14:paraId="0558703F" w14:textId="77777777" w:rsidR="00E16F53" w:rsidRDefault="00E16F53">
      <w:pPr>
        <w:pStyle w:val="ProductList-Body"/>
      </w:pPr>
    </w:p>
    <w:p w14:paraId="2CD6CF45" w14:textId="77777777" w:rsidR="00E16F53" w:rsidRDefault="00781240">
      <w:pPr>
        <w:pStyle w:val="ProductList-Body"/>
      </w:pPr>
      <w:r>
        <w:t xml:space="preserve">Zákazník souhlasí, že (i) nese výhradní odpovědnost za stanovení vhodnosti užívání zařízení Data Box v souladu s těmito dodatečnými podmínkami a (ii) že společnost Microsoft nenese žádnou odpovědnost vůči zákazníkovi ani žádné jiné třetí straně za žádnou ztrátu dat ani jiné škody.  </w:t>
      </w:r>
    </w:p>
    <w:p w14:paraId="47DA4E40" w14:textId="77777777" w:rsidR="00E16F53" w:rsidRDefault="00E16F53">
      <w:pPr>
        <w:pStyle w:val="ProductList-Body"/>
      </w:pPr>
    </w:p>
    <w:p w14:paraId="1CF8D255" w14:textId="77777777" w:rsidR="00E16F53" w:rsidRDefault="00E16F53">
      <w:pPr>
        <w:pStyle w:val="ProductList-Body"/>
      </w:pPr>
    </w:p>
    <w:p w14:paraId="10A9BBA2" w14:textId="77777777" w:rsidR="00E16F53" w:rsidRDefault="00E16F53">
      <w:pPr>
        <w:pStyle w:val="ProductList-Body"/>
      </w:pPr>
    </w:p>
    <w:p w14:paraId="5A8FE488" w14:textId="77777777" w:rsidR="00E16F53" w:rsidRDefault="00781240">
      <w:pPr>
        <w:pStyle w:val="ProductList-ClauseHeading"/>
        <w:outlineLvl w:val="2"/>
      </w:pPr>
      <w:r>
        <w:t>Držení a vrácení zařízení Data Box</w:t>
      </w:r>
    </w:p>
    <w:p w14:paraId="5D3F1576" w14:textId="77777777" w:rsidR="00E16F53" w:rsidRDefault="00781240">
      <w:pPr>
        <w:pStyle w:val="ProductList-Body"/>
      </w:pPr>
      <w:r>
        <w:t xml:space="preserve">Jako součást služby společnost Microsoft umožňuje zákazníkovi vlastnit zařízení Data Box po dobu, která závisí na typu zařízení Data Box. V případě zařízení Data Box, která mají určenou dobu vlastnění, může společnost Microsoft účtovat zákazníkovi dodatečné denní poplatky za vlastnění zařízení Data Box nad rámec stanovené doby.  </w:t>
      </w:r>
    </w:p>
    <w:p w14:paraId="58274AD3" w14:textId="77777777" w:rsidR="00E16F53" w:rsidRDefault="00E16F53">
      <w:pPr>
        <w:pStyle w:val="ProductList-Body"/>
      </w:pPr>
    </w:p>
    <w:p w14:paraId="766E5D43" w14:textId="77777777" w:rsidR="00E16F53" w:rsidRDefault="00781240">
      <w:pPr>
        <w:pStyle w:val="ProductList-ClauseHeading"/>
        <w:outlineLvl w:val="2"/>
      </w:pPr>
      <w:r>
        <w:t>Dodání a nárok; poplatky</w:t>
      </w:r>
    </w:p>
    <w:p w14:paraId="02FCC0AA" w14:textId="77777777" w:rsidR="00E16F53" w:rsidRDefault="00781240" w:rsidP="00781240">
      <w:pPr>
        <w:pStyle w:val="ProductList-Bullet"/>
        <w:numPr>
          <w:ilvl w:val="0"/>
          <w:numId w:val="74"/>
        </w:numPr>
      </w:pPr>
      <w:r>
        <w:rPr>
          <w:b/>
        </w:rPr>
        <w:t>Nárok a riziko ztráty</w:t>
      </w:r>
      <w:r>
        <w:t xml:space="preserve"> Všechna práva, nároky a podíly týkající se všech zařízení Data Box jsou a zůstanou vlastnictvím společnosti Microsoft a s výjimkou jakýchkoli ustanovení výslovně uvedených v dodatečných podmínkách nejsou udělována žádná práva k žádnému zařízení Data Box (včetně jakéhokoli patentu, autorských práv, obchodního tajemství, ochranné známky nebo jiného typu vlastnických práv. Zákazník nahradí společnosti Microsoft všechny ztráty, poškození nebo zničení jakéhokoli zařízení Data Box, které se nachází v libovolných prostorách zákazníka, jak je popsáno v části Dodání a nárok; Poplatky, tabulka 1. Zákazník nese odpovědnost za kontrolu zařízení Data Box po jeho přijetí od přepravce a včasné nahlášení jakéhokoli poškození oddělení podpory společnosti Microsoft na e‑mailem na adresu databoxsupport@microsoft.com. Zákazník nese odpovědnost za jakákoli rizika ztrát nebo poškození zařízení Data Box od jeho doručení dopravcem na adresu určenou zákazníkem až do převzetí zařízení dopravcem určeným společností Microsoft pro doručení zpět do určeného datového centra Azure. </w:t>
      </w:r>
    </w:p>
    <w:p w14:paraId="3577EDD5" w14:textId="77777777" w:rsidR="00E16F53" w:rsidRDefault="00E16F53">
      <w:pPr>
        <w:pStyle w:val="ProductList-Body"/>
      </w:pPr>
    </w:p>
    <w:p w14:paraId="54EBE76F" w14:textId="77777777" w:rsidR="00E16F53" w:rsidRDefault="00781240" w:rsidP="00781240">
      <w:pPr>
        <w:pStyle w:val="ProductList-Bullet"/>
        <w:numPr>
          <w:ilvl w:val="0"/>
          <w:numId w:val="75"/>
        </w:numPr>
      </w:pPr>
      <w:r>
        <w:rPr>
          <w:b/>
        </w:rPr>
        <w:t>Poplatky</w:t>
      </w:r>
      <w:r>
        <w:t xml:space="preserve"> Jak je uvedeno v těchto podmínkách, společnost Microsoft může zákazníkovi účtovat stanovené poplatky v souvislosti s jeho užíváním zařízení Data Box jako součásti služby. Aktuální rozpis poplatků je uveden níže: </w:t>
      </w:r>
      <w:hyperlink r:id="rId161">
        <w:r>
          <w:rPr>
            <w:color w:val="00467F"/>
            <w:u w:val="single"/>
          </w:rPr>
          <w:t>https://go.microsoft.com/fwlink/?linkid=2052173</w:t>
        </w:r>
      </w:hyperlink>
      <w:r>
        <w:t xml:space="preserve">. Pro vyloučení pochybností uvádíme, že úložiště Azure a centrum Azure IoT Hub jsou samostatné služby Azure a v případě použití (i ve spojení s používáním služby) budou uplatněny samostatné poplatky za měřené využití služeb Azure. Pro ještě větší upřesnění uvádíme, že všechny služby Azure, které zákazník používá po provedení převodu dat pomocí služby Azure Data Box, podléhají samostatným podmínkám použití. V případě zařízení Data Box může společnost Microsoft zákazníkovi účtovat poplatky za ztrátu zařízení uvedené v tabulce 1 níže, pokud (i) je zařízení Data Box ztraceno nebo vážně poškozeno v době, kdy je v držení zákazníka, (ii) pokud zákazník neposkytne zařízení Data Box dopravci určenému společností Microsoft pro vrácení během doby po doručení zákazníkovi nebo (iii) pokud v případě zařízení Azure Stack Edge zákazník nevrátí zařízení Data Box do třiceti (30) dnů od ukončení služby, jak je uvedeno v tabulce níže. Společnost Microsoft si vyhrazuje právo měnit poplatky účtované za jednotlivé typy zařízení Data Box, včetně mimo jiné účtování různých částek za různé formy zařízení. </w:t>
      </w:r>
    </w:p>
    <w:p w14:paraId="791A831C" w14:textId="77777777" w:rsidR="00E16F53" w:rsidRDefault="00E16F53">
      <w:pPr>
        <w:pStyle w:val="ProductList-Body"/>
      </w:pPr>
    </w:p>
    <w:tbl>
      <w:tblPr>
        <w:tblStyle w:val="PURTable"/>
        <w:tblW w:w="0" w:type="dxa"/>
        <w:tblLook w:val="04A0" w:firstRow="1" w:lastRow="0" w:firstColumn="1" w:lastColumn="0" w:noHBand="0" w:noVBand="1"/>
      </w:tblPr>
      <w:tblGrid>
        <w:gridCol w:w="3448"/>
        <w:gridCol w:w="7468"/>
      </w:tblGrid>
      <w:tr w:rsidR="00E16F53" w14:paraId="221BCAED" w14:textId="77777777">
        <w:trPr>
          <w:cnfStyle w:val="100000000000" w:firstRow="1" w:lastRow="0" w:firstColumn="0" w:lastColumn="0" w:oddVBand="0" w:evenVBand="0" w:oddHBand="0" w:evenHBand="0" w:firstRowFirstColumn="0" w:firstRowLastColumn="0" w:lastRowFirstColumn="0" w:lastRowLastColumn="0"/>
        </w:trPr>
        <w:tc>
          <w:tcPr>
            <w:tcW w:w="3800" w:type="dxa"/>
            <w:tcBorders>
              <w:top w:val="single" w:sz="4" w:space="0" w:color="6E6E6E"/>
              <w:left w:val="single" w:sz="4" w:space="0" w:color="6E6E6E"/>
              <w:bottom w:val="single" w:sz="4" w:space="0" w:color="6E6E6E"/>
              <w:right w:val="none" w:sz="4" w:space="0" w:color="6E6E6E"/>
            </w:tcBorders>
            <w:shd w:val="clear" w:color="auto" w:fill="0070C0"/>
          </w:tcPr>
          <w:p w14:paraId="0924B7B2" w14:textId="77777777" w:rsidR="00E16F53" w:rsidRDefault="00781240">
            <w:pPr>
              <w:pStyle w:val="ProductList-TableBody"/>
            </w:pPr>
            <w:r>
              <w:rPr>
                <w:b/>
                <w:color w:val="FFFFFF"/>
              </w:rPr>
              <w:t>Tabulka 1</w:t>
            </w:r>
          </w:p>
        </w:tc>
        <w:tc>
          <w:tcPr>
            <w:tcW w:w="8320" w:type="dxa"/>
            <w:tcBorders>
              <w:top w:val="single" w:sz="4" w:space="0" w:color="6E6E6E"/>
              <w:left w:val="none" w:sz="4" w:space="0" w:color="6E6E6E"/>
              <w:bottom w:val="single" w:sz="4" w:space="0" w:color="6E6E6E"/>
              <w:right w:val="single" w:sz="4" w:space="0" w:color="6E6E6E"/>
            </w:tcBorders>
            <w:shd w:val="clear" w:color="auto" w:fill="0070C0"/>
          </w:tcPr>
          <w:p w14:paraId="60A7D824" w14:textId="77777777" w:rsidR="00E16F53" w:rsidRDefault="00E16F53">
            <w:pPr>
              <w:pStyle w:val="ProductList-TableBody"/>
              <w:jc w:val="center"/>
            </w:pPr>
          </w:p>
        </w:tc>
      </w:tr>
      <w:tr w:rsidR="00E16F53" w14:paraId="5FE80C54" w14:textId="77777777">
        <w:tc>
          <w:tcPr>
            <w:tcW w:w="3800" w:type="dxa"/>
            <w:tcBorders>
              <w:top w:val="single" w:sz="4" w:space="0" w:color="6E6E6E"/>
              <w:left w:val="single" w:sz="4" w:space="0" w:color="6E6E6E"/>
              <w:bottom w:val="single" w:sz="4" w:space="0" w:color="6E6E6E"/>
              <w:right w:val="single" w:sz="4" w:space="0" w:color="6E6E6E"/>
            </w:tcBorders>
          </w:tcPr>
          <w:p w14:paraId="1F44A484" w14:textId="77777777" w:rsidR="00E16F53" w:rsidRDefault="00781240">
            <w:pPr>
              <w:pStyle w:val="ProductList-TableBody"/>
              <w:jc w:val="center"/>
            </w:pPr>
            <w:r>
              <w:rPr>
                <w:b/>
              </w:rPr>
              <w:t>Typ zařízení Data Box</w:t>
            </w:r>
          </w:p>
        </w:tc>
        <w:tc>
          <w:tcPr>
            <w:tcW w:w="8320" w:type="dxa"/>
            <w:tcBorders>
              <w:top w:val="single" w:sz="4" w:space="0" w:color="6E6E6E"/>
              <w:left w:val="single" w:sz="4" w:space="0" w:color="6E6E6E"/>
              <w:bottom w:val="single" w:sz="4" w:space="0" w:color="6E6E6E"/>
              <w:right w:val="single" w:sz="4" w:space="0" w:color="6E6E6E"/>
            </w:tcBorders>
          </w:tcPr>
          <w:p w14:paraId="27681B32" w14:textId="77777777" w:rsidR="00E16F53" w:rsidRDefault="00781240">
            <w:pPr>
              <w:pStyle w:val="ProductList-TableBody"/>
              <w:jc w:val="center"/>
            </w:pPr>
            <w:r>
              <w:rPr>
                <w:b/>
              </w:rPr>
              <w:t>Doba ztráty nebo vážného poškození a poplatky</w:t>
            </w:r>
          </w:p>
        </w:tc>
      </w:tr>
      <w:tr w:rsidR="00E16F53" w14:paraId="15820E28" w14:textId="77777777">
        <w:tc>
          <w:tcPr>
            <w:tcW w:w="3800" w:type="dxa"/>
            <w:tcBorders>
              <w:top w:val="single" w:sz="4" w:space="0" w:color="6E6E6E"/>
              <w:left w:val="single" w:sz="4" w:space="0" w:color="6E6E6E"/>
              <w:bottom w:val="single" w:sz="4" w:space="0" w:color="6E6E6E"/>
              <w:right w:val="single" w:sz="4" w:space="0" w:color="6E6E6E"/>
            </w:tcBorders>
          </w:tcPr>
          <w:p w14:paraId="642DD113" w14:textId="77777777" w:rsidR="00E16F53" w:rsidRDefault="00781240">
            <w:pPr>
              <w:pStyle w:val="ProductList-TableBody"/>
            </w:pPr>
            <w:r>
              <w:t>Data Box</w:t>
            </w:r>
          </w:p>
        </w:tc>
        <w:tc>
          <w:tcPr>
            <w:tcW w:w="8320" w:type="dxa"/>
            <w:tcBorders>
              <w:top w:val="single" w:sz="4" w:space="0" w:color="6E6E6E"/>
              <w:left w:val="single" w:sz="4" w:space="0" w:color="6E6E6E"/>
              <w:bottom w:val="single" w:sz="4" w:space="0" w:color="6E6E6E"/>
              <w:right w:val="single" w:sz="4" w:space="0" w:color="6E6E6E"/>
            </w:tcBorders>
          </w:tcPr>
          <w:p w14:paraId="4CBAA895" w14:textId="77777777" w:rsidR="00E16F53" w:rsidRDefault="00781240">
            <w:pPr>
              <w:pStyle w:val="ProductList-TableBody"/>
            </w:pPr>
            <w:r>
              <w:t>Období: Po 90 dnech</w:t>
            </w:r>
          </w:p>
          <w:p w14:paraId="2FE23E70" w14:textId="77777777" w:rsidR="00E16F53" w:rsidRDefault="00781240">
            <w:pPr>
              <w:pStyle w:val="ProductList-TableBody"/>
            </w:pPr>
            <w:r>
              <w:t>Částka: 40 000,00 USD</w:t>
            </w:r>
          </w:p>
        </w:tc>
      </w:tr>
      <w:tr w:rsidR="00E16F53" w14:paraId="6D1D9406" w14:textId="77777777">
        <w:tc>
          <w:tcPr>
            <w:tcW w:w="3800" w:type="dxa"/>
            <w:tcBorders>
              <w:top w:val="single" w:sz="4" w:space="0" w:color="6E6E6E"/>
              <w:left w:val="single" w:sz="4" w:space="0" w:color="6E6E6E"/>
              <w:bottom w:val="single" w:sz="4" w:space="0" w:color="6E6E6E"/>
              <w:right w:val="single" w:sz="4" w:space="0" w:color="6E6E6E"/>
            </w:tcBorders>
          </w:tcPr>
          <w:p w14:paraId="3965C23D" w14:textId="77777777" w:rsidR="00E16F53" w:rsidRDefault="00781240">
            <w:pPr>
              <w:pStyle w:val="ProductList-TableBody"/>
            </w:pPr>
            <w:r>
              <w:t>Data Box Disk</w:t>
            </w:r>
          </w:p>
        </w:tc>
        <w:tc>
          <w:tcPr>
            <w:tcW w:w="8320" w:type="dxa"/>
            <w:tcBorders>
              <w:top w:val="single" w:sz="4" w:space="0" w:color="6E6E6E"/>
              <w:left w:val="single" w:sz="4" w:space="0" w:color="6E6E6E"/>
              <w:bottom w:val="single" w:sz="4" w:space="0" w:color="6E6E6E"/>
              <w:right w:val="single" w:sz="4" w:space="0" w:color="6E6E6E"/>
            </w:tcBorders>
          </w:tcPr>
          <w:p w14:paraId="0FD9705C" w14:textId="77777777" w:rsidR="00E16F53" w:rsidRDefault="00781240">
            <w:pPr>
              <w:pStyle w:val="ProductList-TableBody"/>
            </w:pPr>
            <w:r>
              <w:t>Období: Po 90 dnech</w:t>
            </w:r>
          </w:p>
          <w:p w14:paraId="23B836DD" w14:textId="77777777" w:rsidR="00E16F53" w:rsidRDefault="00781240">
            <w:pPr>
              <w:pStyle w:val="ProductList-TableBody"/>
            </w:pPr>
            <w:r>
              <w:t>Částka: 2 500,00 USD za disk</w:t>
            </w:r>
          </w:p>
        </w:tc>
      </w:tr>
      <w:tr w:rsidR="00E16F53" w14:paraId="13D8046D" w14:textId="77777777">
        <w:tc>
          <w:tcPr>
            <w:tcW w:w="3800" w:type="dxa"/>
            <w:tcBorders>
              <w:top w:val="single" w:sz="4" w:space="0" w:color="6E6E6E"/>
              <w:left w:val="single" w:sz="4" w:space="0" w:color="6E6E6E"/>
              <w:bottom w:val="single" w:sz="4" w:space="0" w:color="6E6E6E"/>
              <w:right w:val="single" w:sz="4" w:space="0" w:color="6E6E6E"/>
            </w:tcBorders>
          </w:tcPr>
          <w:p w14:paraId="22C49EEC" w14:textId="77777777" w:rsidR="00E16F53" w:rsidRDefault="00781240">
            <w:pPr>
              <w:pStyle w:val="ProductList-TableBody"/>
            </w:pPr>
            <w:r>
              <w:t>Data Box Heavy</w:t>
            </w:r>
          </w:p>
        </w:tc>
        <w:tc>
          <w:tcPr>
            <w:tcW w:w="8320" w:type="dxa"/>
            <w:tcBorders>
              <w:top w:val="single" w:sz="4" w:space="0" w:color="6E6E6E"/>
              <w:left w:val="single" w:sz="4" w:space="0" w:color="6E6E6E"/>
              <w:bottom w:val="single" w:sz="4" w:space="0" w:color="6E6E6E"/>
              <w:right w:val="single" w:sz="4" w:space="0" w:color="6E6E6E"/>
            </w:tcBorders>
          </w:tcPr>
          <w:p w14:paraId="6C117735" w14:textId="77777777" w:rsidR="00E16F53" w:rsidRDefault="00781240">
            <w:pPr>
              <w:pStyle w:val="ProductList-TableBody"/>
            </w:pPr>
            <w:r>
              <w:t>Období: Po 90 dnech</w:t>
            </w:r>
          </w:p>
          <w:p w14:paraId="75172449" w14:textId="77777777" w:rsidR="00E16F53" w:rsidRDefault="00781240">
            <w:pPr>
              <w:pStyle w:val="ProductList-TableBody"/>
            </w:pPr>
            <w:r>
              <w:t>Částka: 250 000,00 USD</w:t>
            </w:r>
          </w:p>
        </w:tc>
      </w:tr>
      <w:tr w:rsidR="00E16F53" w14:paraId="71FF8B75" w14:textId="77777777">
        <w:tc>
          <w:tcPr>
            <w:tcW w:w="3800" w:type="dxa"/>
            <w:tcBorders>
              <w:top w:val="single" w:sz="4" w:space="0" w:color="6E6E6E"/>
              <w:left w:val="single" w:sz="4" w:space="0" w:color="6E6E6E"/>
              <w:bottom w:val="single" w:sz="4" w:space="0" w:color="6E6E6E"/>
              <w:right w:val="single" w:sz="4" w:space="0" w:color="6E6E6E"/>
            </w:tcBorders>
          </w:tcPr>
          <w:p w14:paraId="612E7F78" w14:textId="77777777" w:rsidR="00E16F53" w:rsidRDefault="00781240">
            <w:pPr>
              <w:pStyle w:val="ProductList-TableBody"/>
            </w:pPr>
            <w:r>
              <w:t>Azure Stack Edge</w:t>
            </w:r>
          </w:p>
        </w:tc>
        <w:tc>
          <w:tcPr>
            <w:tcW w:w="8320" w:type="dxa"/>
            <w:tcBorders>
              <w:top w:val="single" w:sz="4" w:space="0" w:color="6E6E6E"/>
              <w:left w:val="single" w:sz="4" w:space="0" w:color="6E6E6E"/>
              <w:bottom w:val="single" w:sz="4" w:space="0" w:color="6E6E6E"/>
              <w:right w:val="single" w:sz="4" w:space="0" w:color="6E6E6E"/>
            </w:tcBorders>
          </w:tcPr>
          <w:p w14:paraId="4FDD0F6F" w14:textId="77777777" w:rsidR="00E16F53" w:rsidRDefault="00781240">
            <w:pPr>
              <w:pStyle w:val="ProductList-TableBody"/>
            </w:pPr>
            <w:r>
              <w:t>Období: Není-li vráceno do 30 dnů od ukončení služby</w:t>
            </w:r>
          </w:p>
          <w:p w14:paraId="6EA6044A" w14:textId="77777777" w:rsidR="00E16F53" w:rsidRDefault="00781240">
            <w:pPr>
              <w:pStyle w:val="ProductList-TableBody"/>
            </w:pPr>
            <w:r>
              <w:t>Částka: 40 000,00 USD</w:t>
            </w:r>
          </w:p>
        </w:tc>
      </w:tr>
      <w:tr w:rsidR="00E16F53" w14:paraId="707693FD" w14:textId="77777777">
        <w:tc>
          <w:tcPr>
            <w:tcW w:w="3800" w:type="dxa"/>
            <w:tcBorders>
              <w:top w:val="single" w:sz="4" w:space="0" w:color="6E6E6E"/>
              <w:left w:val="single" w:sz="4" w:space="0" w:color="6E6E6E"/>
              <w:bottom w:val="single" w:sz="4" w:space="0" w:color="6E6E6E"/>
              <w:right w:val="single" w:sz="4" w:space="0" w:color="6E6E6E"/>
            </w:tcBorders>
          </w:tcPr>
          <w:p w14:paraId="7395FC04" w14:textId="77777777" w:rsidR="00E16F53" w:rsidRDefault="00781240">
            <w:pPr>
              <w:pStyle w:val="ProductList-TableBody"/>
            </w:pPr>
            <w:r>
              <w:t>Data Box Gateway</w:t>
            </w:r>
          </w:p>
        </w:tc>
        <w:tc>
          <w:tcPr>
            <w:tcW w:w="8320" w:type="dxa"/>
            <w:tcBorders>
              <w:top w:val="single" w:sz="4" w:space="0" w:color="6E6E6E"/>
              <w:left w:val="single" w:sz="4" w:space="0" w:color="6E6E6E"/>
              <w:bottom w:val="single" w:sz="4" w:space="0" w:color="6E6E6E"/>
              <w:right w:val="single" w:sz="4" w:space="0" w:color="6E6E6E"/>
            </w:tcBorders>
          </w:tcPr>
          <w:p w14:paraId="5BF210AD" w14:textId="77777777" w:rsidR="00E16F53" w:rsidRDefault="00781240">
            <w:pPr>
              <w:pStyle w:val="ProductList-TableBody"/>
            </w:pPr>
            <w:r>
              <w:t>Není relevantní</w:t>
            </w:r>
          </w:p>
        </w:tc>
      </w:tr>
    </w:tbl>
    <w:p w14:paraId="10183445" w14:textId="77777777" w:rsidR="00E16F53" w:rsidRDefault="00E16F53">
      <w:pPr>
        <w:pStyle w:val="ProductList-Body"/>
      </w:pPr>
    </w:p>
    <w:p w14:paraId="0B99E927" w14:textId="77777777" w:rsidR="00E16F53" w:rsidRDefault="00781240" w:rsidP="00781240">
      <w:pPr>
        <w:pStyle w:val="ProductList-Bullet"/>
        <w:numPr>
          <w:ilvl w:val="0"/>
          <w:numId w:val="76"/>
        </w:numPr>
      </w:pPr>
      <w:r>
        <w:rPr>
          <w:b/>
        </w:rPr>
        <w:t>Dodání a vrácení zařízení Data Box</w:t>
      </w:r>
      <w:r>
        <w:t xml:space="preserve"> V případě zařízení Data Box, která jsou přepravována nebo doručována mezi zákazníkem a určeným datovým centrem Azure nebo subjektem společnosti Microsoft, poskytne společnost Microsoft přístup k určenému přepravci pro účely této přepravy a doručení. Zákazník ponese náklady na přepravu zařízení Data Box ze společnosti Microsoft nebo určeného datového centra Azure k zákazníkovi a zpět, včetně všech měřených množství určujících poplatky dopravce, daně nebo příslušné celní poplatky. Při zasílání zařízení Data Box zpět společnosti Microsoft zákazník zabalí a dodá zařízení Data Box v souladu s pokyny společnosti Microsoft, včetně využití dopravce určeného společností Microsoft a balicích materiálů poskytnutých společností Microsoft.</w:t>
      </w:r>
    </w:p>
    <w:p w14:paraId="2A92257B" w14:textId="77777777" w:rsidR="00E16F53" w:rsidRDefault="00E16F53">
      <w:pPr>
        <w:pStyle w:val="ProductList-Body"/>
      </w:pPr>
    </w:p>
    <w:p w14:paraId="43B4AEE2" w14:textId="77777777" w:rsidR="00E16F53" w:rsidRDefault="00781240" w:rsidP="00781240">
      <w:pPr>
        <w:pStyle w:val="ProductList-Bullet"/>
        <w:numPr>
          <w:ilvl w:val="0"/>
          <w:numId w:val="77"/>
        </w:numPr>
      </w:pPr>
      <w:r>
        <w:rPr>
          <w:b/>
        </w:rPr>
        <w:t>Rizika při přepravě</w:t>
      </w:r>
      <w:r>
        <w:t xml:space="preserve"> Přestože jsou data uložená v zařízení Data Box šifrována, zákazník bere na vědomí, že v případě přepravy dat umístěných v zařízení Data Box a ve spojení s tímto zařízením existuje určité riziko a společnost Microsoft nenese žádnou odpovědnost vůči zákazníkovi za žádné poškození, zcizení nebo ztrátu zařízení Data Box nebo dat na něm uložených, včetně mimo jiné případů, kdy k těmto událostem dojde při přepravě.</w:t>
      </w:r>
    </w:p>
    <w:p w14:paraId="05A5EDB8" w14:textId="77777777" w:rsidR="00E16F53" w:rsidRDefault="00E16F53">
      <w:pPr>
        <w:pStyle w:val="ProductList-Body"/>
      </w:pPr>
    </w:p>
    <w:p w14:paraId="499D689C" w14:textId="77777777" w:rsidR="00E16F53" w:rsidRDefault="00781240" w:rsidP="00781240">
      <w:pPr>
        <w:pStyle w:val="ProductList-Bullet"/>
        <w:numPr>
          <w:ilvl w:val="0"/>
          <w:numId w:val="78"/>
        </w:numPr>
      </w:pPr>
      <w:r>
        <w:rPr>
          <w:b/>
        </w:rPr>
        <w:t>Zajištění dodávky ve vlastní režii</w:t>
      </w:r>
      <w:r>
        <w:t>. Bez ohledu na výše uvedené se může zákazník rozhodnout pro použití svého určeného přepravce nebo může zařízení Data Box dodat a vrátit sám, jestliže zvolí tuto možnost na portálu služeb. V případě výběru této možnosti (i) bude společnost Microsoft informovat zákazníka o dostupnosti zařízení Data Box; (ii) společnost Microsoft připraví zařízení Data Box k vyzvednutí určeným přepravcem zákazníka nebo samotným zákazníkem a (iii) zákazník bude koordinovat ve spolupráci se společností Microsoft a určenými pracovníky datového centra Azure vyzvednutí a vrácení zařízení Data Box určeným přepravcem zákazníka nebo samotným zákazníkem. Výběr zajištění dodávky ve vlastní režii zákazníkem podléhá níže uvedeným podmínkám: (i) Zákazník splní všechny další platné podmínky a ujednání týkající se služby a zařízení Data Box, včetně mimo jiné podmínek pro služby online a podmínek pro hardware Azure Data Box; (ii) zákazník nese odpovědnost za všechna rizika ztráty nebo poškození jakéhokoli zařízení Data Box (jak je uvedeno v části „Dodání a nárok; poplatky”, v podčásti (a) „Nárok a riziko ztráty”) od doby, kdy společnost Microsoft zpřístupní zařízení Data Box k vyzvednutí určeným přepravcem zákazníka nebo zákazníkem, do doby, kdy společnost Microsoft přijme zařízení Data Box od určeného přepravce zákazníka nebo zákazníka v určeném datovém centru Azure; (iii) zákazník nese všechny náklady spojené s dodáním zařízení Data Box ze společnosti Microsoft nebo určeného datového centra Azure zákazníkovi a jeho dodání zpět, včetně poplatků účtovaných přepravcem, všech daní nebo příslušných celních poplatků; (iv) při vracení zařízení Data Box společnosti Microsoft nebo určenému datovému centru Azure zákazník zabalí a dodá zařízení Data Box v souladu s pokyny společnosti Microsoft a s použitím balicích materiálů poskytnutých společností Microsoft; (v) zákazníkovi budou účtovány příslušné poplatky (stanovené v části „Dodání a nárok; poplatky”, v podčásti (b) „Poplatky”), které se vztahují na dobu od okamžiku, kdy je zařízení Data Box připraveno k vyzvednutí na dohodnutém místě a v dohodnutém čase, do okamžiku dodání zařízení Data Box společnosti Microsoft nebo určenému datovému centru Azure a (vi) zákazník bere na vědomí, že s dodávkou dat a zařízením Data Box jsou spojena rizika a společnost Microsoft neponese žádnou odpovědnost vůčit zákazníkovi za jakékoli škody, krádeže nebo ztráty zařízení Data Box nebo dat uložených v tomto zařízení, včetně mimo jiné přepravy při dodání určeným přepravcem zákazníka.</w:t>
      </w:r>
    </w:p>
    <w:p w14:paraId="36C30E6D" w14:textId="77777777" w:rsidR="00E16F53" w:rsidRDefault="00E16F53">
      <w:pPr>
        <w:pStyle w:val="ProductList-Body"/>
      </w:pPr>
    </w:p>
    <w:p w14:paraId="740D38B2" w14:textId="77777777" w:rsidR="00E16F53" w:rsidRDefault="00781240">
      <w:pPr>
        <w:pStyle w:val="ProductList-ClauseHeading"/>
        <w:outlineLvl w:val="2"/>
      </w:pPr>
      <w:r>
        <w:t>Povinnosti zákazníka při přemisťování zařízení Data Box mezi různými místy</w:t>
      </w:r>
    </w:p>
    <w:p w14:paraId="3A450158" w14:textId="77777777" w:rsidR="00E16F53" w:rsidRDefault="00781240">
      <w:pPr>
        <w:pStyle w:val="ProductList-Body"/>
      </w:pPr>
      <w:r>
        <w:t>V době, kdy má zákazník v držení zařízení Data Box, smí na své vlastní riziko a na vlastní náklady přepravovat zařízení Data Box na jiné místo k nahrávání svých dat v souladu s tímto oddílem a požadavky uvedenými v dodatečných podmínkách. Zákazník nese odpovědnost za získání všech licencí k exportu či importu a dalších úředních povolení k exportu a importu zařízení Data Box a přidruženého softwaru a dat zákazníka do libovolného jiného místa působení zákazníka, a to na vlastní riziko a na vlastní náklady. Zákazník také odpovídá za proclení v libovolném jiném místě svého působení, uhradí všechny daně a další úřední poplatky, které jsou hrazeny při importu, a ponese všechny náklady a rizika spojená s včasným vyřízením celních formalit. Zákazník souhlasí, že bude dodržovat všechny příslušné zákony a předpisy týkající se importu a exportu a všeobecné obchodní zákony a předpisy, rozhodne-li se pro přepravu zařízení Data Box mimo hranice země, ve které zařízení Data Box obdržel. Bez ohledu na výše uvedená ustanovení platí, že pokud zákazník přepravuje zařízení Data Box do jiného místa, jak je uvedeno v tomto oddílu, souhlasí, že před odesláním zařízení Data Box zpět na původní místo, ať již se jedná o určený subjekt společnosti Microsoft, nebo o určené datové centrum Azure, zajistí návrat zařízení Data Box do země, kde zákazník toto zařízení původně obdržel. Je-li o to požádána, může společnost Microsoft poskytnout seznam společností, které mohou zákazníkovi poskytnout pomoc při importu nebo exportu zařízení Data Box, avšak společnost Microsoft žádnou z těchto uvedených společností nepropaguje, nepodporuje ani nezastupuje a zříká se jakékoli odpovědnosti za jakékoli škody nebo povinnosti, které mohou zákazníkovi vzniknout v důsledku využívání těchto služeb.</w:t>
      </w:r>
    </w:p>
    <w:p w14:paraId="04517067" w14:textId="77777777" w:rsidR="00E16F53" w:rsidRDefault="00E16F53">
      <w:pPr>
        <w:pStyle w:val="ProductList-Body"/>
      </w:pPr>
    </w:p>
    <w:p w14:paraId="4351D451" w14:textId="77777777" w:rsidR="00E16F53" w:rsidRDefault="00781240">
      <w:pPr>
        <w:pStyle w:val="ProductList-ClauseHeading"/>
        <w:outlineLvl w:val="2"/>
      </w:pPr>
      <w:r>
        <w:t>Odmítnutí záruk</w:t>
      </w:r>
    </w:p>
    <w:p w14:paraId="354B0A68" w14:textId="77777777" w:rsidR="00E16F53" w:rsidRDefault="00781240">
      <w:pPr>
        <w:pStyle w:val="ProductList-Body"/>
      </w:pPr>
      <w:r>
        <w:rPr>
          <w:b/>
        </w:rPr>
        <w:t>Společnost Microsoft poskytuje zařízení Data Box a jakákoli asistence poskytovaná společností Microsoft v souvislosti se zařízením Data Box je poskytována „jak stojí a leží”, bez jakýchkoli záruk nebo podmínek, a společnost Microsoft se zříká jakýchkoli výslovných, předpokládaných nebo zákonných záruk, včetně mimo jiné záruk kvality, nároku, neporušení předpisů, prodejnosti a vhodnosti ke konkrétním účelům. Zákazník nese rizika spojená s jejich užíváním.</w:t>
      </w:r>
    </w:p>
    <w:p w14:paraId="1ADB0F9A" w14:textId="77777777" w:rsidR="00E16F53" w:rsidRDefault="00E16F53">
      <w:pPr>
        <w:pStyle w:val="ProductList-Body"/>
      </w:pPr>
    </w:p>
    <w:p w14:paraId="60F235EC" w14:textId="77777777" w:rsidR="00E16F53" w:rsidRDefault="00781240">
      <w:pPr>
        <w:pStyle w:val="ProductList-ClauseHeading"/>
        <w:outlineLvl w:val="2"/>
      </w:pPr>
      <w:r>
        <w:t>Zákony pro regulaci vývozu z USA</w:t>
      </w:r>
    </w:p>
    <w:p w14:paraId="470B9AAA" w14:textId="77777777" w:rsidR="00E16F53" w:rsidRDefault="00781240">
      <w:pPr>
        <w:pStyle w:val="ProductList-Body"/>
      </w:pPr>
      <w:r>
        <w:t>Zařízení Data Box podléhají ustanovením v multilicenční smlouvě zákazníka, smlouvě o odběru služeb Azure nebo dalších smlouvách zákazníka, týkajících se předpisů, kterými se řídí export z USA.</w:t>
      </w:r>
    </w:p>
    <w:p w14:paraId="2339563C" w14:textId="77777777" w:rsidR="00E16F53" w:rsidRDefault="00E16F53">
      <w:pPr>
        <w:pStyle w:val="ProductList-Body"/>
      </w:pPr>
    </w:p>
    <w:p w14:paraId="69ADF38B" w14:textId="77777777" w:rsidR="00E16F53" w:rsidRDefault="00781240">
      <w:pPr>
        <w:pStyle w:val="ProductList-ClauseHeading"/>
        <w:outlineLvl w:val="2"/>
      </w:pPr>
      <w:r>
        <w:t>Ochrana soukromí; zpracování osobních údajů</w:t>
      </w:r>
    </w:p>
    <w:p w14:paraId="5164FABB" w14:textId="77777777" w:rsidR="00E16F53" w:rsidRDefault="00781240" w:rsidP="00781240">
      <w:pPr>
        <w:pStyle w:val="ProductList-Bullet"/>
        <w:numPr>
          <w:ilvl w:val="0"/>
          <w:numId w:val="79"/>
        </w:numPr>
      </w:pPr>
      <w:r>
        <w:rPr>
          <w:b/>
        </w:rPr>
        <w:t>Soukromí</w:t>
      </w:r>
      <w:r>
        <w:t xml:space="preserve"> Prohlášení společnosti Microsoft o ochraně osobních údajů se týká služby a zařízení Data Box v souladu s těmito dodatečnými podmínkami.   </w:t>
      </w:r>
    </w:p>
    <w:p w14:paraId="29F3AC9B" w14:textId="77777777" w:rsidR="00E16F53" w:rsidRDefault="00781240" w:rsidP="00781240">
      <w:pPr>
        <w:pStyle w:val="ProductList-Bullet"/>
        <w:numPr>
          <w:ilvl w:val="0"/>
          <w:numId w:val="79"/>
        </w:numPr>
      </w:pPr>
      <w:r>
        <w:rPr>
          <w:b/>
        </w:rPr>
        <w:t>Podmínky</w:t>
      </w:r>
      <w:r>
        <w:t xml:space="preserve"> Zákazník souhlasí, že bude dodržovat všechny zákony týkající se ochrany dat, které se vztahují na jeho užívání služby, jeho manipulaci s daty pomocí zařízení Data Box nebo v úložišti Azure nebo přesouvání zařízení Data Box popsaného v oddílu Povinnosti zákazníka při přemísťování zařízení Data Box mezi různými místy uvedeném výše. </w:t>
      </w:r>
    </w:p>
    <w:p w14:paraId="04317387" w14:textId="77777777" w:rsidR="00E16F53" w:rsidRDefault="00781240" w:rsidP="00781240">
      <w:pPr>
        <w:pStyle w:val="ProductList-Bullet"/>
        <w:numPr>
          <w:ilvl w:val="0"/>
          <w:numId w:val="79"/>
        </w:numPr>
      </w:pPr>
      <w:r>
        <w:rPr>
          <w:b/>
        </w:rPr>
        <w:t>Zpracování osobních údajů</w:t>
      </w:r>
      <w:r>
        <w:t xml:space="preserve"> V rámci svojí role zpracovatele a dílčího zpracovatele osobních údajů v souvislosti se softwarem společnost Microsoft přijímá závazky v souladu s obecnými podmínkami nařízení Evropské unie o ochraně osobních údajů v podmínkách služeb online vůči všem zákazníkům s účinností ke dni 25. května 2018, uvedenými na adrese </w:t>
      </w:r>
      <w:hyperlink r:id="rId162">
        <w:r>
          <w:rPr>
            <w:color w:val="00467F"/>
            <w:u w:val="single"/>
          </w:rPr>
          <w:t>http://go.microsoft.com/?linkid=9840733</w:t>
        </w:r>
      </w:hyperlink>
      <w:r>
        <w:t>.</w:t>
      </w:r>
    </w:p>
    <w:p w14:paraId="7829C4E0" w14:textId="77777777" w:rsidR="00E16F53" w:rsidRDefault="00E16F53">
      <w:pPr>
        <w:pStyle w:val="ProductList-Body"/>
        <w:jc w:val="right"/>
      </w:pPr>
    </w:p>
    <w:tbl>
      <w:tblPr>
        <w:tblStyle w:val="PURTable"/>
        <w:tblW w:w="0" w:type="dxa"/>
        <w:tblLook w:val="04A0" w:firstRow="1" w:lastRow="0" w:firstColumn="1" w:lastColumn="0" w:noHBand="0" w:noVBand="1"/>
      </w:tblPr>
      <w:tblGrid>
        <w:gridCol w:w="10916"/>
      </w:tblGrid>
      <w:tr w:rsidR="00E16F53" w14:paraId="4F350EF6"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572C679"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418BC8B6" w14:textId="77777777" w:rsidR="00E16F53" w:rsidRDefault="00E16F53">
      <w:pPr>
        <w:pStyle w:val="ProductList-Body"/>
      </w:pPr>
    </w:p>
    <w:p w14:paraId="2A9FC3B0" w14:textId="77777777" w:rsidR="00E16F53" w:rsidRDefault="00E16F53">
      <w:pPr>
        <w:pStyle w:val="ProductList-Body"/>
      </w:pPr>
    </w:p>
    <w:p w14:paraId="4E22FB0C" w14:textId="77777777" w:rsidR="00E16F53" w:rsidRDefault="00781240">
      <w:pPr>
        <w:pStyle w:val="ProductList-SectionHeading"/>
        <w:pageBreakBefore/>
        <w:outlineLvl w:val="0"/>
      </w:pPr>
      <w:bookmarkStart w:id="434" w:name="_Sec1230"/>
      <w:bookmarkEnd w:id="428"/>
      <w:r>
        <w:t>Příloha H – Výhody při užívání studenty a akademické programy</w:t>
      </w:r>
      <w:r>
        <w:fldChar w:fldCharType="begin"/>
      </w:r>
      <w:r>
        <w:instrText xml:space="preserve"> TC "</w:instrText>
      </w:r>
      <w:bookmarkStart w:id="435" w:name="_Toc36309806"/>
      <w:r>
        <w:instrText>Příloha H – Výhody při užívání studenty a akademické programy</w:instrText>
      </w:r>
      <w:bookmarkEnd w:id="435"/>
      <w:r>
        <w:instrText>" \l 1</w:instrText>
      </w:r>
      <w:r>
        <w:fldChar w:fldCharType="end"/>
      </w:r>
    </w:p>
    <w:p w14:paraId="2F05D978" w14:textId="77777777" w:rsidR="00E16F53" w:rsidRDefault="00781240">
      <w:pPr>
        <w:pStyle w:val="ProductList-Body"/>
      </w:pPr>
      <w:r>
        <w:t xml:space="preserve">Tento oddíl uvádí specifické výhody poskytované studentům v rámci programu Open Value Subscription for Education Solutions, smlouvy School Agreement, prováděcí smlouvy Enrollment for Education Solutions a programů Cloud Solution Provider. </w:t>
      </w:r>
    </w:p>
    <w:p w14:paraId="0E74AFD5" w14:textId="77777777" w:rsidR="00E16F53" w:rsidRDefault="00781240">
      <w:pPr>
        <w:pStyle w:val="ProductList-Offering1Heading"/>
        <w:outlineLvl w:val="1"/>
      </w:pPr>
      <w:r>
        <w:t>Oprávnění k výhodám při užívání studenty na základě kvalifikačního programu</w:t>
      </w:r>
      <w:r>
        <w:fldChar w:fldCharType="begin"/>
      </w:r>
      <w:r>
        <w:instrText xml:space="preserve"> TC "</w:instrText>
      </w:r>
      <w:bookmarkStart w:id="436" w:name="_Toc36309807"/>
      <w:r>
        <w:instrText>Oprávnění k výhodám při užívání studenty na základě kvalifikačního programu</w:instrText>
      </w:r>
      <w:bookmarkEnd w:id="436"/>
      <w:r>
        <w:instrText>" \l 2</w:instrText>
      </w:r>
      <w:r>
        <w:fldChar w:fldCharType="end"/>
      </w:r>
    </w:p>
    <w:p w14:paraId="2D8A2CB0" w14:textId="77777777" w:rsidR="00E16F53" w:rsidRDefault="00781240">
      <w:pPr>
        <w:pStyle w:val="ProductList-Body"/>
      </w:pPr>
      <w:r>
        <w:t xml:space="preserve">V následující tabulce jsou definovány </w:t>
      </w:r>
      <w:r>
        <w:fldChar w:fldCharType="begin"/>
      </w:r>
      <w:r>
        <w:instrText xml:space="preserve"> AutoTextList   \s NoStyle \t "Výhody při užívání studenty: Volba pro instituce, které si licencují kvalifikující produkt pro počet v rámci celé organizace, k licencování produktu k použití studenty v poměru 1:15 nebo 1:40 studenti:znalostní pracovník (nebo člen pedagogického sboru/zaměstnance) bez dalších nákladů." </w:instrText>
      </w:r>
      <w:r>
        <w:fldChar w:fldCharType="separate"/>
      </w:r>
      <w:r>
        <w:rPr>
          <w:color w:val="0563C1"/>
        </w:rPr>
        <w:t>výhody při užívání studenty</w:t>
      </w:r>
      <w:r>
        <w:fldChar w:fldCharType="end"/>
      </w:r>
      <w:r>
        <w:t xml:space="preserve"> pro specifické produkty licencované prostřednictvím akademických programů. Pro každý produkt z prvního sloupce jsou uvedeny příslušné produkty </w:t>
      </w:r>
      <w:r>
        <w:fldChar w:fldCharType="begin"/>
      </w:r>
      <w:r>
        <w:instrText xml:space="preserve"> AutoTextList   \s NoStyle \t "Výhody při užívání studenty: Volba pro instituce, které si licencují kvalifikující produkt pro počet v rámci celé organizace, k licencování produktu k použití studenty v poměru 1:15 nebo 1:40 studenti:znalostní pracovník (nebo člen pedagogického sboru/zaměstnance) bez dalších nákladů." </w:instrText>
      </w:r>
      <w:r>
        <w:fldChar w:fldCharType="separate"/>
      </w:r>
      <w:r>
        <w:rPr>
          <w:color w:val="0563C1"/>
        </w:rPr>
        <w:t>v rámci výhod při užívání studenty</w:t>
      </w:r>
      <w:r>
        <w:fldChar w:fldCharType="end"/>
      </w:r>
      <w:r>
        <w:t xml:space="preserve"> společně s počtem licencí dostupných pro studenty na jednu placenou licenci pro pedagogický sbor / zaměstnance, </w:t>
      </w:r>
      <w:r>
        <w:fldChar w:fldCharType="begin"/>
      </w:r>
      <w:r>
        <w:instrText xml:space="preserve"> AutoTextList   \s NoStyle \t "Kvalifikovaný uživatel vzdělávání znamená jakéhokoli zaměstnance nebo dodavatele (kromě studentů), kteří mají přístup k platformovému produktu nebo platformový produkt používají ve prospěch instituce." </w:instrText>
      </w:r>
      <w:r>
        <w:fldChar w:fldCharType="separate"/>
      </w:r>
      <w:r>
        <w:rPr>
          <w:color w:val="0563C1"/>
        </w:rPr>
        <w:t>kvalifikovaného uživatele vzdělávání</w:t>
      </w:r>
      <w:r>
        <w:fldChar w:fldCharType="end"/>
      </w:r>
      <w:r>
        <w:t xml:space="preserve"> nebo </w:t>
      </w:r>
      <w:r>
        <w:fldChar w:fldCharType="begin"/>
      </w:r>
      <w:r>
        <w:instrText xml:space="preserve"> AutoTextList   \s NoStyle \t "Kterýkoli zaměstnanec (včetně studentského zaměstnance), dodavatel nebo dobrovolník pracující v instituci nebo pro instituci, který používá produkt nebo kvalifikované zařízení ve prospěch instituce nebo v rámci vztahu uživatele s institucí. Viz úplnou definici." </w:instrText>
      </w:r>
      <w:r>
        <w:fldChar w:fldCharType="separate"/>
      </w:r>
      <w:r>
        <w:rPr>
          <w:color w:val="0563C1"/>
        </w:rPr>
        <w:t>znalostního pracovníka</w:t>
      </w:r>
      <w:r>
        <w:fldChar w:fldCharType="end"/>
      </w:r>
      <w:r>
        <w:t>.</w:t>
      </w:r>
    </w:p>
    <w:p w14:paraId="28E11928" w14:textId="77777777" w:rsidR="00E16F53" w:rsidRDefault="00E16F53">
      <w:pPr>
        <w:pStyle w:val="ProductList-Body"/>
      </w:pPr>
    </w:p>
    <w:tbl>
      <w:tblPr>
        <w:tblStyle w:val="PURTable"/>
        <w:tblW w:w="0" w:type="dxa"/>
        <w:tblLook w:val="04A0" w:firstRow="1" w:lastRow="0" w:firstColumn="1" w:lastColumn="0" w:noHBand="0" w:noVBand="1"/>
      </w:tblPr>
      <w:tblGrid>
        <w:gridCol w:w="2216"/>
        <w:gridCol w:w="4411"/>
        <w:gridCol w:w="2638"/>
        <w:gridCol w:w="1651"/>
      </w:tblGrid>
      <w:tr w:rsidR="00E16F53" w14:paraId="00EF3DAE" w14:textId="77777777">
        <w:trPr>
          <w:cnfStyle w:val="100000000000" w:firstRow="1" w:lastRow="0" w:firstColumn="0" w:lastColumn="0" w:oddVBand="0" w:evenVBand="0" w:oddHBand="0" w:evenHBand="0" w:firstRowFirstColumn="0" w:firstRowLastColumn="0" w:lastRowFirstColumn="0" w:lastRowLastColumn="0"/>
        </w:trPr>
        <w:tc>
          <w:tcPr>
            <w:tcW w:w="2440" w:type="dxa"/>
            <w:tcBorders>
              <w:right w:val="single" w:sz="4" w:space="0" w:color="FFFFFF"/>
            </w:tcBorders>
            <w:shd w:val="clear" w:color="auto" w:fill="0070C0"/>
          </w:tcPr>
          <w:p w14:paraId="5E8ED65E" w14:textId="77777777" w:rsidR="00E16F53" w:rsidRDefault="00781240">
            <w:pPr>
              <w:pStyle w:val="ProductList-TableBody"/>
              <w:jc w:val="center"/>
            </w:pPr>
            <w:r>
              <w:rPr>
                <w:color w:val="FFFFFF"/>
              </w:rPr>
              <w:t>Kvalifikující produkt</w:t>
            </w:r>
          </w:p>
        </w:tc>
        <w:tc>
          <w:tcPr>
            <w:tcW w:w="5020" w:type="dxa"/>
            <w:tcBorders>
              <w:left w:val="single" w:sz="4" w:space="0" w:color="FFFFFF"/>
              <w:right w:val="single" w:sz="4" w:space="0" w:color="FFFFFF"/>
            </w:tcBorders>
            <w:shd w:val="clear" w:color="auto" w:fill="0070C0"/>
          </w:tcPr>
          <w:p w14:paraId="28C2AEE3" w14:textId="77777777" w:rsidR="00E16F53" w:rsidRDefault="00781240">
            <w:pPr>
              <w:pStyle w:val="ProductList-TableBody"/>
              <w:jc w:val="center"/>
            </w:pPr>
            <w:r>
              <w:rPr>
                <w:color w:val="FFFFFF"/>
              </w:rPr>
              <w:t>Výhody při užívání studenty</w:t>
            </w:r>
            <w:r>
              <w:rPr>
                <w:vertAlign w:val="superscript"/>
              </w:rPr>
              <w:t>1</w:t>
            </w:r>
          </w:p>
        </w:tc>
        <w:tc>
          <w:tcPr>
            <w:tcW w:w="2940" w:type="dxa"/>
            <w:tcBorders>
              <w:left w:val="single" w:sz="4" w:space="0" w:color="FFFFFF"/>
              <w:right w:val="single" w:sz="4" w:space="0" w:color="FFFFFF"/>
            </w:tcBorders>
            <w:shd w:val="clear" w:color="auto" w:fill="0070C0"/>
          </w:tcPr>
          <w:p w14:paraId="4FBC1308" w14:textId="77777777" w:rsidR="00E16F53" w:rsidRDefault="00781240">
            <w:pPr>
              <w:pStyle w:val="ProductList-TableBody"/>
              <w:jc w:val="center"/>
            </w:pPr>
            <w:r>
              <w:rPr>
                <w:color w:val="FFFFFF"/>
              </w:rPr>
              <w:t xml:space="preserve">Dostupnost programu </w:t>
            </w:r>
          </w:p>
        </w:tc>
        <w:tc>
          <w:tcPr>
            <w:tcW w:w="1600" w:type="dxa"/>
            <w:tcBorders>
              <w:left w:val="single" w:sz="4" w:space="0" w:color="FFFFFF"/>
            </w:tcBorders>
            <w:shd w:val="clear" w:color="auto" w:fill="0070C0"/>
          </w:tcPr>
          <w:p w14:paraId="7D32E834" w14:textId="77777777" w:rsidR="00E16F53" w:rsidRDefault="00781240">
            <w:pPr>
              <w:pStyle w:val="ProductList-TableBody"/>
              <w:jc w:val="center"/>
            </w:pPr>
            <w:r>
              <w:rPr>
                <w:color w:val="FFFFFF"/>
              </w:rPr>
              <w:t>Studentské instance poskytované na pedagoga/zaměstnance nebo znalostního pracovníka</w:t>
            </w:r>
          </w:p>
          <w:p w14:paraId="25030BFA" w14:textId="77777777" w:rsidR="00E16F53" w:rsidRDefault="00E16F53">
            <w:pPr>
              <w:pStyle w:val="ProductList-TableBody"/>
              <w:jc w:val="center"/>
            </w:pPr>
          </w:p>
        </w:tc>
      </w:tr>
      <w:tr w:rsidR="00E16F53" w14:paraId="6C0A33F7" w14:textId="77777777">
        <w:tc>
          <w:tcPr>
            <w:tcW w:w="2440" w:type="dxa"/>
            <w:tcBorders>
              <w:bottom w:val="dashed" w:sz="4" w:space="0" w:color="6E6E6E"/>
              <w:right w:val="single" w:sz="4" w:space="0" w:color="6E6E6E"/>
            </w:tcBorders>
          </w:tcPr>
          <w:p w14:paraId="751DF71A" w14:textId="77777777" w:rsidR="00E16F53" w:rsidRDefault="00781240">
            <w:pPr>
              <w:pStyle w:val="ProductList-TableBody"/>
            </w:pPr>
            <w:r>
              <w:t>Advanced Threat Analytics</w:t>
            </w:r>
          </w:p>
        </w:tc>
        <w:tc>
          <w:tcPr>
            <w:tcW w:w="5020" w:type="dxa"/>
            <w:tcBorders>
              <w:left w:val="single" w:sz="4" w:space="0" w:color="6E6E6E"/>
              <w:bottom w:val="dashed" w:sz="4" w:space="0" w:color="6E6E6E"/>
              <w:right w:val="single" w:sz="4" w:space="0" w:color="6E6E6E"/>
            </w:tcBorders>
          </w:tcPr>
          <w:p w14:paraId="199D97CF" w14:textId="77777777" w:rsidR="00E16F53" w:rsidRDefault="00781240">
            <w:pPr>
              <w:pStyle w:val="ProductList-TableBody"/>
            </w:pPr>
            <w:r>
              <w:t>Advanced Threat Analytics</w:t>
            </w:r>
          </w:p>
        </w:tc>
        <w:tc>
          <w:tcPr>
            <w:tcW w:w="2940" w:type="dxa"/>
            <w:tcBorders>
              <w:left w:val="single" w:sz="4" w:space="0" w:color="6E6E6E"/>
              <w:bottom w:val="dashed" w:sz="4" w:space="0" w:color="6E6E6E"/>
              <w:right w:val="single" w:sz="4" w:space="0" w:color="6E6E6E"/>
            </w:tcBorders>
          </w:tcPr>
          <w:p w14:paraId="4DD5ACDA" w14:textId="77777777" w:rsidR="00E16F53" w:rsidRDefault="00781240">
            <w:pPr>
              <w:pStyle w:val="ProductList-TableBody"/>
            </w:pPr>
            <w:r>
              <w:t>OVS-ES, School, EES</w:t>
            </w:r>
          </w:p>
        </w:tc>
        <w:tc>
          <w:tcPr>
            <w:tcW w:w="1600" w:type="dxa"/>
            <w:tcBorders>
              <w:left w:val="single" w:sz="4" w:space="0" w:color="6E6E6E"/>
              <w:bottom w:val="dashed" w:sz="4" w:space="0" w:color="6E6E6E"/>
              <w:right w:val="none" w:sz="4" w:space="0" w:color="6E6E6E"/>
            </w:tcBorders>
          </w:tcPr>
          <w:p w14:paraId="1954FA12" w14:textId="77777777" w:rsidR="00E16F53" w:rsidRDefault="00781240">
            <w:pPr>
              <w:pStyle w:val="ProductList-TableBody"/>
            </w:pPr>
            <w:r>
              <w:t>15</w:t>
            </w:r>
          </w:p>
        </w:tc>
      </w:tr>
      <w:tr w:rsidR="00E16F53" w14:paraId="351AA3C3" w14:textId="77777777">
        <w:tc>
          <w:tcPr>
            <w:tcW w:w="2440" w:type="dxa"/>
            <w:tcBorders>
              <w:top w:val="dashed" w:sz="4" w:space="0" w:color="6E6E6E"/>
              <w:bottom w:val="dashed" w:sz="4" w:space="0" w:color="6E6E6E"/>
              <w:right w:val="single" w:sz="4" w:space="0" w:color="6E6E6E"/>
            </w:tcBorders>
          </w:tcPr>
          <w:p w14:paraId="5E788A1B" w14:textId="77777777" w:rsidR="00E16F53" w:rsidRDefault="00781240">
            <w:pPr>
              <w:pStyle w:val="ProductList-TableBody"/>
            </w:pPr>
            <w:r>
              <w:t>Azure Active Directory Premium (Plán 1)</w:t>
            </w:r>
          </w:p>
        </w:tc>
        <w:tc>
          <w:tcPr>
            <w:tcW w:w="5020" w:type="dxa"/>
            <w:tcBorders>
              <w:top w:val="dashed" w:sz="4" w:space="0" w:color="6E6E6E"/>
              <w:left w:val="single" w:sz="4" w:space="0" w:color="6E6E6E"/>
              <w:bottom w:val="dashed" w:sz="4" w:space="0" w:color="6E6E6E"/>
              <w:right w:val="single" w:sz="4" w:space="0" w:color="6E6E6E"/>
            </w:tcBorders>
          </w:tcPr>
          <w:p w14:paraId="515725EB" w14:textId="77777777" w:rsidR="00E16F53" w:rsidRDefault="00781240">
            <w:pPr>
              <w:pStyle w:val="ProductList-TableBody"/>
            </w:pPr>
            <w:r>
              <w:t>Azure Active Directory Premium (Plán 1)</w:t>
            </w:r>
          </w:p>
        </w:tc>
        <w:tc>
          <w:tcPr>
            <w:tcW w:w="2940" w:type="dxa"/>
            <w:tcBorders>
              <w:top w:val="dashed" w:sz="4" w:space="0" w:color="6E6E6E"/>
              <w:left w:val="single" w:sz="4" w:space="0" w:color="6E6E6E"/>
              <w:bottom w:val="dashed" w:sz="4" w:space="0" w:color="6E6E6E"/>
              <w:right w:val="single" w:sz="4" w:space="0" w:color="6E6E6E"/>
            </w:tcBorders>
          </w:tcPr>
          <w:p w14:paraId="175688BB" w14:textId="77777777" w:rsidR="00E16F53" w:rsidRDefault="00781240">
            <w:pPr>
              <w:pStyle w:val="ProductList-TableBody"/>
            </w:pPr>
            <w:r>
              <w:t>OVS-ES, School, EES, CSP</w:t>
            </w:r>
          </w:p>
        </w:tc>
        <w:tc>
          <w:tcPr>
            <w:tcW w:w="1600" w:type="dxa"/>
            <w:tcBorders>
              <w:top w:val="dashed" w:sz="4" w:space="0" w:color="6E6E6E"/>
              <w:left w:val="single" w:sz="4" w:space="0" w:color="6E6E6E"/>
              <w:bottom w:val="dashed" w:sz="4" w:space="0" w:color="6E6E6E"/>
              <w:right w:val="none" w:sz="4" w:space="0" w:color="6E6E6E"/>
            </w:tcBorders>
          </w:tcPr>
          <w:p w14:paraId="6DC83809" w14:textId="77777777" w:rsidR="00E16F53" w:rsidRDefault="00781240">
            <w:pPr>
              <w:pStyle w:val="ProductList-TableBody"/>
            </w:pPr>
            <w:r>
              <w:t>15</w:t>
            </w:r>
          </w:p>
        </w:tc>
      </w:tr>
      <w:tr w:rsidR="00E16F53" w14:paraId="398B4A25" w14:textId="77777777">
        <w:tc>
          <w:tcPr>
            <w:tcW w:w="2440" w:type="dxa"/>
            <w:tcBorders>
              <w:top w:val="dashed" w:sz="4" w:space="0" w:color="6E6E6E"/>
              <w:bottom w:val="dashed" w:sz="4" w:space="0" w:color="6E6E6E"/>
              <w:right w:val="single" w:sz="4" w:space="0" w:color="6E6E6E"/>
            </w:tcBorders>
          </w:tcPr>
          <w:p w14:paraId="5A09384B" w14:textId="77777777" w:rsidR="00E16F53" w:rsidRDefault="00781240">
            <w:pPr>
              <w:pStyle w:val="ProductList-TableBody"/>
            </w:pPr>
            <w:r>
              <w:t>Azure Active Directory Premium (Plán 2)</w:t>
            </w:r>
          </w:p>
        </w:tc>
        <w:tc>
          <w:tcPr>
            <w:tcW w:w="5020" w:type="dxa"/>
            <w:tcBorders>
              <w:top w:val="dashed" w:sz="4" w:space="0" w:color="6E6E6E"/>
              <w:left w:val="single" w:sz="4" w:space="0" w:color="6E6E6E"/>
              <w:bottom w:val="dashed" w:sz="4" w:space="0" w:color="6E6E6E"/>
              <w:right w:val="single" w:sz="4" w:space="0" w:color="6E6E6E"/>
            </w:tcBorders>
          </w:tcPr>
          <w:p w14:paraId="2EC187E3" w14:textId="77777777" w:rsidR="00E16F53" w:rsidRDefault="00781240">
            <w:pPr>
              <w:pStyle w:val="ProductList-TableBody"/>
            </w:pPr>
            <w:r>
              <w:t>Azure Active Directory Premium (Plán 2)</w:t>
            </w:r>
          </w:p>
        </w:tc>
        <w:tc>
          <w:tcPr>
            <w:tcW w:w="2940" w:type="dxa"/>
            <w:tcBorders>
              <w:top w:val="dashed" w:sz="4" w:space="0" w:color="6E6E6E"/>
              <w:left w:val="single" w:sz="4" w:space="0" w:color="6E6E6E"/>
              <w:bottom w:val="dashed" w:sz="4" w:space="0" w:color="6E6E6E"/>
              <w:right w:val="single" w:sz="4" w:space="0" w:color="6E6E6E"/>
            </w:tcBorders>
          </w:tcPr>
          <w:p w14:paraId="5186E5DB" w14:textId="77777777" w:rsidR="00E16F53" w:rsidRDefault="00781240">
            <w:pPr>
              <w:pStyle w:val="ProductList-TableBody"/>
            </w:pPr>
            <w:r>
              <w:t>OVS-ES, School, EES, CSP</w:t>
            </w:r>
          </w:p>
        </w:tc>
        <w:tc>
          <w:tcPr>
            <w:tcW w:w="1600" w:type="dxa"/>
            <w:tcBorders>
              <w:top w:val="dashed" w:sz="4" w:space="0" w:color="6E6E6E"/>
              <w:left w:val="single" w:sz="4" w:space="0" w:color="6E6E6E"/>
              <w:bottom w:val="dashed" w:sz="4" w:space="0" w:color="6E6E6E"/>
              <w:right w:val="none" w:sz="4" w:space="0" w:color="6E6E6E"/>
            </w:tcBorders>
          </w:tcPr>
          <w:p w14:paraId="3F2CECF5" w14:textId="77777777" w:rsidR="00E16F53" w:rsidRDefault="00781240">
            <w:pPr>
              <w:pStyle w:val="ProductList-TableBody"/>
            </w:pPr>
            <w:r>
              <w:t>15</w:t>
            </w:r>
          </w:p>
        </w:tc>
      </w:tr>
      <w:tr w:rsidR="00E16F53" w14:paraId="542F5057" w14:textId="77777777">
        <w:tc>
          <w:tcPr>
            <w:tcW w:w="2440" w:type="dxa"/>
            <w:tcBorders>
              <w:top w:val="dashed" w:sz="4" w:space="0" w:color="6E6E6E"/>
              <w:bottom w:val="dashed" w:sz="4" w:space="0" w:color="6E6E6E"/>
              <w:right w:val="single" w:sz="4" w:space="0" w:color="6E6E6E"/>
            </w:tcBorders>
          </w:tcPr>
          <w:p w14:paraId="2FA850CC" w14:textId="77777777" w:rsidR="00E16F53" w:rsidRDefault="00781240">
            <w:pPr>
              <w:pStyle w:val="ProductList-TableBody"/>
            </w:pPr>
            <w:r>
              <w:t>Desktop Education</w:t>
            </w:r>
          </w:p>
        </w:tc>
        <w:tc>
          <w:tcPr>
            <w:tcW w:w="5020" w:type="dxa"/>
            <w:tcBorders>
              <w:top w:val="dashed" w:sz="4" w:space="0" w:color="6E6E6E"/>
              <w:left w:val="single" w:sz="4" w:space="0" w:color="6E6E6E"/>
              <w:bottom w:val="dashed" w:sz="4" w:space="0" w:color="6E6E6E"/>
              <w:right w:val="single" w:sz="4" w:space="0" w:color="6E6E6E"/>
            </w:tcBorders>
          </w:tcPr>
          <w:p w14:paraId="67307667" w14:textId="77777777" w:rsidR="00E16F53" w:rsidRDefault="00781240">
            <w:pPr>
              <w:pStyle w:val="ProductList-TableBody"/>
            </w:pPr>
            <w:r>
              <w:t>Upgrade na systém O365 ProPlus a Windows 10 Education</w:t>
            </w:r>
          </w:p>
        </w:tc>
        <w:tc>
          <w:tcPr>
            <w:tcW w:w="2940" w:type="dxa"/>
            <w:tcBorders>
              <w:top w:val="dashed" w:sz="4" w:space="0" w:color="6E6E6E"/>
              <w:left w:val="single" w:sz="4" w:space="0" w:color="6E6E6E"/>
              <w:bottom w:val="dashed" w:sz="4" w:space="0" w:color="6E6E6E"/>
              <w:right w:val="single" w:sz="4" w:space="0" w:color="6E6E6E"/>
            </w:tcBorders>
          </w:tcPr>
          <w:p w14:paraId="493B3485" w14:textId="77777777" w:rsidR="00E16F53" w:rsidRDefault="00781240">
            <w:pPr>
              <w:pStyle w:val="ProductList-TableBody"/>
            </w:pPr>
            <w:r>
              <w:t>OVS-ES, School, EES (před rokem 2017)</w:t>
            </w:r>
          </w:p>
        </w:tc>
        <w:tc>
          <w:tcPr>
            <w:tcW w:w="1600" w:type="dxa"/>
            <w:tcBorders>
              <w:top w:val="dashed" w:sz="4" w:space="0" w:color="6E6E6E"/>
              <w:left w:val="single" w:sz="4" w:space="0" w:color="6E6E6E"/>
              <w:bottom w:val="dashed" w:sz="4" w:space="0" w:color="6E6E6E"/>
              <w:right w:val="none" w:sz="4" w:space="0" w:color="6E6E6E"/>
            </w:tcBorders>
          </w:tcPr>
          <w:p w14:paraId="7F5AA9C1" w14:textId="77777777" w:rsidR="00E16F53" w:rsidRDefault="00781240">
            <w:pPr>
              <w:pStyle w:val="ProductList-TableBody"/>
            </w:pPr>
            <w:r>
              <w:t>40</w:t>
            </w:r>
          </w:p>
        </w:tc>
      </w:tr>
      <w:tr w:rsidR="00E16F53" w14:paraId="430001F3" w14:textId="77777777">
        <w:tc>
          <w:tcPr>
            <w:tcW w:w="2440" w:type="dxa"/>
            <w:tcBorders>
              <w:top w:val="dashed" w:sz="4" w:space="0" w:color="6E6E6E"/>
              <w:bottom w:val="dashed" w:sz="4" w:space="0" w:color="6E6E6E"/>
              <w:right w:val="single" w:sz="4" w:space="0" w:color="6E6E6E"/>
            </w:tcBorders>
          </w:tcPr>
          <w:p w14:paraId="362A03EE" w14:textId="77777777" w:rsidR="00E16F53" w:rsidRDefault="00781240">
            <w:pPr>
              <w:pStyle w:val="ProductList-TableBody"/>
            </w:pPr>
            <w:r>
              <w:t>Enterprise Mobility + Security A3/E3</w:t>
            </w:r>
          </w:p>
        </w:tc>
        <w:tc>
          <w:tcPr>
            <w:tcW w:w="5020" w:type="dxa"/>
            <w:tcBorders>
              <w:top w:val="dashed" w:sz="4" w:space="0" w:color="6E6E6E"/>
              <w:left w:val="single" w:sz="4" w:space="0" w:color="6E6E6E"/>
              <w:bottom w:val="dashed" w:sz="4" w:space="0" w:color="6E6E6E"/>
              <w:right w:val="single" w:sz="4" w:space="0" w:color="6E6E6E"/>
            </w:tcBorders>
          </w:tcPr>
          <w:p w14:paraId="04E591A3" w14:textId="77777777" w:rsidR="00E16F53" w:rsidRDefault="00781240">
            <w:pPr>
              <w:pStyle w:val="ProductList-TableBody"/>
            </w:pPr>
            <w:r>
              <w:t>Azure Active Directory Premium (plán 1), Advanced Threat Analytics, Microsoft Intune for Education</w:t>
            </w:r>
          </w:p>
        </w:tc>
        <w:tc>
          <w:tcPr>
            <w:tcW w:w="2940" w:type="dxa"/>
            <w:tcBorders>
              <w:top w:val="dashed" w:sz="4" w:space="0" w:color="6E6E6E"/>
              <w:left w:val="single" w:sz="4" w:space="0" w:color="6E6E6E"/>
              <w:bottom w:val="dashed" w:sz="4" w:space="0" w:color="6E6E6E"/>
              <w:right w:val="single" w:sz="4" w:space="0" w:color="6E6E6E"/>
            </w:tcBorders>
          </w:tcPr>
          <w:p w14:paraId="7610DB53" w14:textId="77777777" w:rsidR="00E16F53" w:rsidRDefault="00781240">
            <w:pPr>
              <w:pStyle w:val="ProductList-TableBody"/>
            </w:pPr>
            <w:r>
              <w:t>OVS-ES, EES, CSP</w:t>
            </w:r>
          </w:p>
        </w:tc>
        <w:tc>
          <w:tcPr>
            <w:tcW w:w="1600" w:type="dxa"/>
            <w:tcBorders>
              <w:top w:val="dashed" w:sz="4" w:space="0" w:color="6E6E6E"/>
              <w:left w:val="single" w:sz="4" w:space="0" w:color="6E6E6E"/>
              <w:bottom w:val="dashed" w:sz="4" w:space="0" w:color="6E6E6E"/>
              <w:right w:val="none" w:sz="4" w:space="0" w:color="6E6E6E"/>
            </w:tcBorders>
          </w:tcPr>
          <w:p w14:paraId="7FBAF96F" w14:textId="77777777" w:rsidR="00E16F53" w:rsidRDefault="00781240">
            <w:pPr>
              <w:pStyle w:val="ProductList-TableBody"/>
            </w:pPr>
            <w:r>
              <w:t>40</w:t>
            </w:r>
          </w:p>
        </w:tc>
      </w:tr>
      <w:tr w:rsidR="00E16F53" w14:paraId="2A9D4715" w14:textId="77777777">
        <w:tc>
          <w:tcPr>
            <w:tcW w:w="2440" w:type="dxa"/>
            <w:tcBorders>
              <w:top w:val="dashed" w:sz="4" w:space="0" w:color="6E6E6E"/>
              <w:bottom w:val="dashed" w:sz="4" w:space="0" w:color="6E6E6E"/>
              <w:right w:val="single" w:sz="4" w:space="0" w:color="6E6E6E"/>
            </w:tcBorders>
          </w:tcPr>
          <w:p w14:paraId="72578D08" w14:textId="77777777" w:rsidR="00E16F53" w:rsidRDefault="00781240">
            <w:pPr>
              <w:pStyle w:val="ProductList-TableBody"/>
            </w:pPr>
            <w:r>
              <w:t>Enterprise Mobility + Security A5/E5</w:t>
            </w:r>
          </w:p>
        </w:tc>
        <w:tc>
          <w:tcPr>
            <w:tcW w:w="5020" w:type="dxa"/>
            <w:tcBorders>
              <w:top w:val="dashed" w:sz="4" w:space="0" w:color="6E6E6E"/>
              <w:left w:val="single" w:sz="4" w:space="0" w:color="6E6E6E"/>
              <w:bottom w:val="dashed" w:sz="4" w:space="0" w:color="6E6E6E"/>
              <w:right w:val="single" w:sz="4" w:space="0" w:color="6E6E6E"/>
            </w:tcBorders>
          </w:tcPr>
          <w:p w14:paraId="23CA703B" w14:textId="77777777" w:rsidR="00E16F53" w:rsidRDefault="00781240">
            <w:pPr>
              <w:pStyle w:val="ProductList-TableBody"/>
            </w:pPr>
            <w:r>
              <w:t>Enterprise Mobility + Security A3 (výhody při užívání studenty), Azure Advanced Threat Protection, Azure Active Directory Premium (plán 2), Microsoft Cloud App Security</w:t>
            </w:r>
          </w:p>
        </w:tc>
        <w:tc>
          <w:tcPr>
            <w:tcW w:w="2940" w:type="dxa"/>
            <w:tcBorders>
              <w:top w:val="dashed" w:sz="4" w:space="0" w:color="6E6E6E"/>
              <w:left w:val="single" w:sz="4" w:space="0" w:color="6E6E6E"/>
              <w:bottom w:val="dashed" w:sz="4" w:space="0" w:color="6E6E6E"/>
              <w:right w:val="single" w:sz="4" w:space="0" w:color="6E6E6E"/>
            </w:tcBorders>
          </w:tcPr>
          <w:p w14:paraId="284058E2" w14:textId="77777777" w:rsidR="00E16F53" w:rsidRDefault="00781240">
            <w:pPr>
              <w:pStyle w:val="ProductList-TableBody"/>
            </w:pPr>
            <w:r>
              <w:t>OVS-ES, EES, CSP</w:t>
            </w:r>
          </w:p>
        </w:tc>
        <w:tc>
          <w:tcPr>
            <w:tcW w:w="1600" w:type="dxa"/>
            <w:tcBorders>
              <w:top w:val="dashed" w:sz="4" w:space="0" w:color="6E6E6E"/>
              <w:left w:val="single" w:sz="4" w:space="0" w:color="6E6E6E"/>
              <w:bottom w:val="dashed" w:sz="4" w:space="0" w:color="6E6E6E"/>
              <w:right w:val="none" w:sz="4" w:space="0" w:color="6E6E6E"/>
            </w:tcBorders>
          </w:tcPr>
          <w:p w14:paraId="479E9A96" w14:textId="77777777" w:rsidR="00E16F53" w:rsidRDefault="00781240">
            <w:pPr>
              <w:pStyle w:val="ProductList-TableBody"/>
            </w:pPr>
            <w:r>
              <w:t>40</w:t>
            </w:r>
          </w:p>
        </w:tc>
      </w:tr>
      <w:tr w:rsidR="00E16F53" w14:paraId="75A784A6" w14:textId="77777777">
        <w:tc>
          <w:tcPr>
            <w:tcW w:w="2440" w:type="dxa"/>
            <w:tcBorders>
              <w:top w:val="dashed" w:sz="4" w:space="0" w:color="6E6E6E"/>
              <w:bottom w:val="dashed" w:sz="4" w:space="0" w:color="6E6E6E"/>
              <w:right w:val="single" w:sz="4" w:space="0" w:color="6E6E6E"/>
            </w:tcBorders>
          </w:tcPr>
          <w:p w14:paraId="6EBCBB41" w14:textId="77777777" w:rsidR="00E16F53" w:rsidRDefault="00781240">
            <w:pPr>
              <w:pStyle w:val="ProductList-TableBody"/>
            </w:pPr>
            <w:r>
              <w:t>Microsoft 365 Education A3</w:t>
            </w:r>
          </w:p>
        </w:tc>
        <w:tc>
          <w:tcPr>
            <w:tcW w:w="5020" w:type="dxa"/>
            <w:tcBorders>
              <w:top w:val="dashed" w:sz="4" w:space="0" w:color="6E6E6E"/>
              <w:left w:val="single" w:sz="4" w:space="0" w:color="6E6E6E"/>
              <w:bottom w:val="dashed" w:sz="4" w:space="0" w:color="6E6E6E"/>
              <w:right w:val="single" w:sz="4" w:space="0" w:color="6E6E6E"/>
            </w:tcBorders>
          </w:tcPr>
          <w:p w14:paraId="5968A984" w14:textId="77777777" w:rsidR="00E16F53" w:rsidRDefault="00781240">
            <w:pPr>
              <w:pStyle w:val="ProductList-TableBody"/>
            </w:pPr>
            <w:r>
              <w:t>Office 365 A3 (výhody při užívání studenty), Enterprise Mobility + Security A3 (výhody při užívání studenty), Windows 10 Education A3 (výhody při užívání studenty) 2, Minecraft: Education Edition</w:t>
            </w:r>
          </w:p>
        </w:tc>
        <w:tc>
          <w:tcPr>
            <w:tcW w:w="2940" w:type="dxa"/>
            <w:tcBorders>
              <w:top w:val="dashed" w:sz="4" w:space="0" w:color="6E6E6E"/>
              <w:left w:val="single" w:sz="4" w:space="0" w:color="6E6E6E"/>
              <w:bottom w:val="dashed" w:sz="4" w:space="0" w:color="6E6E6E"/>
              <w:right w:val="single" w:sz="4" w:space="0" w:color="6E6E6E"/>
            </w:tcBorders>
          </w:tcPr>
          <w:p w14:paraId="1F3C255D" w14:textId="77777777" w:rsidR="00E16F53" w:rsidRDefault="00781240">
            <w:pPr>
              <w:pStyle w:val="ProductList-TableBody"/>
            </w:pPr>
            <w:r>
              <w:t>EES, CSP</w:t>
            </w:r>
          </w:p>
        </w:tc>
        <w:tc>
          <w:tcPr>
            <w:tcW w:w="1600" w:type="dxa"/>
            <w:tcBorders>
              <w:top w:val="dashed" w:sz="4" w:space="0" w:color="6E6E6E"/>
              <w:left w:val="single" w:sz="4" w:space="0" w:color="6E6E6E"/>
              <w:bottom w:val="dashed" w:sz="4" w:space="0" w:color="6E6E6E"/>
              <w:right w:val="none" w:sz="4" w:space="0" w:color="6E6E6E"/>
            </w:tcBorders>
          </w:tcPr>
          <w:p w14:paraId="617236A7" w14:textId="77777777" w:rsidR="00E16F53" w:rsidRDefault="00781240">
            <w:pPr>
              <w:pStyle w:val="ProductList-TableBody"/>
            </w:pPr>
            <w:r>
              <w:t>40</w:t>
            </w:r>
          </w:p>
        </w:tc>
      </w:tr>
      <w:tr w:rsidR="00E16F53" w14:paraId="7970F9AE" w14:textId="77777777">
        <w:tc>
          <w:tcPr>
            <w:tcW w:w="2440" w:type="dxa"/>
            <w:tcBorders>
              <w:top w:val="dashed" w:sz="4" w:space="0" w:color="6E6E6E"/>
              <w:left w:val="none" w:sz="4" w:space="0" w:color="6E6E6E"/>
              <w:bottom w:val="dashed" w:sz="4" w:space="0" w:color="6E6E6E"/>
              <w:right w:val="single" w:sz="4" w:space="0" w:color="6E6E6E"/>
            </w:tcBorders>
          </w:tcPr>
          <w:p w14:paraId="3698C84B" w14:textId="77777777" w:rsidR="00E16F53" w:rsidRDefault="00781240">
            <w:pPr>
              <w:pStyle w:val="ProductList-TableBody"/>
            </w:pPr>
            <w:r>
              <w:t>Microsoft 365 Education A5</w:t>
            </w:r>
          </w:p>
        </w:tc>
        <w:tc>
          <w:tcPr>
            <w:tcW w:w="5020" w:type="dxa"/>
            <w:tcBorders>
              <w:top w:val="dashed" w:sz="4" w:space="0" w:color="6E6E6E"/>
              <w:left w:val="single" w:sz="4" w:space="0" w:color="6E6E6E"/>
              <w:bottom w:val="dashed" w:sz="4" w:space="0" w:color="6E6E6E"/>
              <w:right w:val="single" w:sz="4" w:space="0" w:color="6E6E6E"/>
            </w:tcBorders>
          </w:tcPr>
          <w:p w14:paraId="1E48C5FB" w14:textId="77777777" w:rsidR="00E16F53" w:rsidRDefault="00781240">
            <w:pPr>
              <w:pStyle w:val="ProductList-TableBody"/>
            </w:pPr>
            <w:r>
              <w:t>Office 365 A5 (výhody při užívání studenty), Enterprise Mobility + Security A5 (výhody při užívání studenty), Windows 10 Education A3 (výhody při užívání studenty) 2, Minecraft: Education Edition</w:t>
            </w:r>
          </w:p>
        </w:tc>
        <w:tc>
          <w:tcPr>
            <w:tcW w:w="2940" w:type="dxa"/>
            <w:tcBorders>
              <w:top w:val="dashed" w:sz="4" w:space="0" w:color="6E6E6E"/>
              <w:left w:val="single" w:sz="4" w:space="0" w:color="6E6E6E"/>
              <w:bottom w:val="dashed" w:sz="4" w:space="0" w:color="6E6E6E"/>
              <w:right w:val="single" w:sz="4" w:space="0" w:color="6E6E6E"/>
            </w:tcBorders>
          </w:tcPr>
          <w:p w14:paraId="68DFF4C4" w14:textId="77777777" w:rsidR="00E16F53" w:rsidRDefault="00781240">
            <w:pPr>
              <w:pStyle w:val="ProductList-TableBody"/>
            </w:pPr>
            <w:r>
              <w:t>EES, CSP</w:t>
            </w:r>
          </w:p>
        </w:tc>
        <w:tc>
          <w:tcPr>
            <w:tcW w:w="1600" w:type="dxa"/>
            <w:tcBorders>
              <w:top w:val="dashed" w:sz="4" w:space="0" w:color="6E6E6E"/>
              <w:left w:val="single" w:sz="4" w:space="0" w:color="6E6E6E"/>
              <w:bottom w:val="dashed" w:sz="4" w:space="0" w:color="6E6E6E"/>
              <w:right w:val="none" w:sz="4" w:space="0" w:color="6E6E6E"/>
            </w:tcBorders>
          </w:tcPr>
          <w:p w14:paraId="72BDE116" w14:textId="77777777" w:rsidR="00E16F53" w:rsidRDefault="00781240">
            <w:pPr>
              <w:pStyle w:val="ProductList-TableBody"/>
            </w:pPr>
            <w:r>
              <w:t>40</w:t>
            </w:r>
          </w:p>
        </w:tc>
      </w:tr>
      <w:tr w:rsidR="00E16F53" w14:paraId="26A0D0C1" w14:textId="77777777">
        <w:tc>
          <w:tcPr>
            <w:tcW w:w="2440" w:type="dxa"/>
            <w:tcBorders>
              <w:top w:val="dashed" w:sz="4" w:space="0" w:color="6E6E6E"/>
              <w:left w:val="none" w:sz="4" w:space="0" w:color="6E6E6E"/>
              <w:bottom w:val="dashed" w:sz="4" w:space="0" w:color="6E6E6E"/>
              <w:right w:val="single" w:sz="4" w:space="0" w:color="6E6E6E"/>
            </w:tcBorders>
          </w:tcPr>
          <w:p w14:paraId="7E278F9A" w14:textId="77777777" w:rsidR="00E16F53" w:rsidRDefault="00781240">
            <w:pPr>
              <w:pStyle w:val="ProductList-TableBody"/>
            </w:pPr>
            <w:r>
              <w:t>Microsoft 365 A5 Security</w:t>
            </w:r>
          </w:p>
        </w:tc>
        <w:tc>
          <w:tcPr>
            <w:tcW w:w="5020" w:type="dxa"/>
            <w:tcBorders>
              <w:top w:val="dashed" w:sz="4" w:space="0" w:color="6E6E6E"/>
              <w:left w:val="single" w:sz="4" w:space="0" w:color="6E6E6E"/>
              <w:bottom w:val="dashed" w:sz="4" w:space="0" w:color="6E6E6E"/>
              <w:right w:val="single" w:sz="4" w:space="0" w:color="6E6E6E"/>
            </w:tcBorders>
          </w:tcPr>
          <w:p w14:paraId="4EBD0FD7" w14:textId="77777777" w:rsidR="00E16F53" w:rsidRDefault="00781240">
            <w:pPr>
              <w:pStyle w:val="ProductList-TableBody"/>
            </w:pPr>
            <w:r>
              <w:t>Office 365 Advanced Threat Protection (plán 1), Azure Active Directory Premium (plán 2)</w:t>
            </w:r>
          </w:p>
        </w:tc>
        <w:tc>
          <w:tcPr>
            <w:tcW w:w="2940" w:type="dxa"/>
            <w:tcBorders>
              <w:top w:val="dashed" w:sz="4" w:space="0" w:color="6E6E6E"/>
              <w:left w:val="single" w:sz="4" w:space="0" w:color="6E6E6E"/>
              <w:bottom w:val="dashed" w:sz="4" w:space="0" w:color="6E6E6E"/>
              <w:right w:val="single" w:sz="4" w:space="0" w:color="6E6E6E"/>
            </w:tcBorders>
          </w:tcPr>
          <w:p w14:paraId="46157F8D" w14:textId="77777777" w:rsidR="00E16F53" w:rsidRDefault="00781240">
            <w:pPr>
              <w:pStyle w:val="ProductList-TableBody"/>
            </w:pPr>
            <w:r>
              <w:t>EES, CSP</w:t>
            </w:r>
          </w:p>
        </w:tc>
        <w:tc>
          <w:tcPr>
            <w:tcW w:w="1600" w:type="dxa"/>
            <w:tcBorders>
              <w:top w:val="dashed" w:sz="4" w:space="0" w:color="6E6E6E"/>
              <w:left w:val="single" w:sz="4" w:space="0" w:color="6E6E6E"/>
              <w:bottom w:val="dashed" w:sz="4" w:space="0" w:color="6E6E6E"/>
              <w:right w:val="none" w:sz="4" w:space="0" w:color="6E6E6E"/>
            </w:tcBorders>
          </w:tcPr>
          <w:p w14:paraId="41CB12E6" w14:textId="77777777" w:rsidR="00E16F53" w:rsidRDefault="00781240">
            <w:pPr>
              <w:pStyle w:val="ProductList-TableBody"/>
            </w:pPr>
            <w:r>
              <w:t>40</w:t>
            </w:r>
          </w:p>
        </w:tc>
      </w:tr>
      <w:tr w:rsidR="00E16F53" w14:paraId="5FC49917" w14:textId="77777777">
        <w:tc>
          <w:tcPr>
            <w:tcW w:w="2440" w:type="dxa"/>
            <w:tcBorders>
              <w:top w:val="dashed" w:sz="4" w:space="0" w:color="6E6E6E"/>
              <w:bottom w:val="dashed" w:sz="4" w:space="0" w:color="6E6E6E"/>
              <w:right w:val="single" w:sz="4" w:space="0" w:color="6E6E6E"/>
            </w:tcBorders>
          </w:tcPr>
          <w:p w14:paraId="027555BB" w14:textId="77777777" w:rsidR="00E16F53" w:rsidRDefault="00781240">
            <w:pPr>
              <w:pStyle w:val="ProductList-TableBody"/>
            </w:pPr>
            <w:r>
              <w:t>Microsoft Intune for Education</w:t>
            </w:r>
          </w:p>
        </w:tc>
        <w:tc>
          <w:tcPr>
            <w:tcW w:w="5020" w:type="dxa"/>
            <w:tcBorders>
              <w:top w:val="dashed" w:sz="4" w:space="0" w:color="6E6E6E"/>
              <w:left w:val="single" w:sz="4" w:space="0" w:color="6E6E6E"/>
              <w:bottom w:val="dashed" w:sz="4" w:space="0" w:color="6E6E6E"/>
              <w:right w:val="single" w:sz="4" w:space="0" w:color="6E6E6E"/>
            </w:tcBorders>
          </w:tcPr>
          <w:p w14:paraId="6A66A3B3" w14:textId="77777777" w:rsidR="00E16F53" w:rsidRDefault="00781240">
            <w:pPr>
              <w:pStyle w:val="ProductList-TableBody"/>
            </w:pPr>
            <w:r>
              <w:t>Microsoft Intune for Education</w:t>
            </w:r>
          </w:p>
        </w:tc>
        <w:tc>
          <w:tcPr>
            <w:tcW w:w="2940" w:type="dxa"/>
            <w:tcBorders>
              <w:top w:val="dashed" w:sz="4" w:space="0" w:color="6E6E6E"/>
              <w:left w:val="single" w:sz="4" w:space="0" w:color="6E6E6E"/>
              <w:bottom w:val="dashed" w:sz="4" w:space="0" w:color="6E6E6E"/>
              <w:right w:val="single" w:sz="4" w:space="0" w:color="6E6E6E"/>
            </w:tcBorders>
          </w:tcPr>
          <w:p w14:paraId="7EA2EFC7" w14:textId="77777777" w:rsidR="00E16F53" w:rsidRDefault="00781240">
            <w:pPr>
              <w:pStyle w:val="ProductList-TableBody"/>
            </w:pPr>
            <w:r>
              <w:t>OVS-ES, EES, CSP</w:t>
            </w:r>
          </w:p>
        </w:tc>
        <w:tc>
          <w:tcPr>
            <w:tcW w:w="1600" w:type="dxa"/>
            <w:tcBorders>
              <w:top w:val="dashed" w:sz="4" w:space="0" w:color="6E6E6E"/>
              <w:left w:val="single" w:sz="4" w:space="0" w:color="6E6E6E"/>
              <w:bottom w:val="dashed" w:sz="4" w:space="0" w:color="6E6E6E"/>
              <w:right w:val="none" w:sz="4" w:space="0" w:color="6E6E6E"/>
            </w:tcBorders>
          </w:tcPr>
          <w:p w14:paraId="4BD5AFC3" w14:textId="77777777" w:rsidR="00E16F53" w:rsidRDefault="00781240">
            <w:pPr>
              <w:pStyle w:val="ProductList-TableBody"/>
            </w:pPr>
            <w:r>
              <w:t>15</w:t>
            </w:r>
          </w:p>
        </w:tc>
      </w:tr>
      <w:tr w:rsidR="00E16F53" w14:paraId="373D36CF" w14:textId="77777777">
        <w:tc>
          <w:tcPr>
            <w:tcW w:w="2440" w:type="dxa"/>
            <w:tcBorders>
              <w:top w:val="dashed" w:sz="4" w:space="0" w:color="6E6E6E"/>
              <w:bottom w:val="dashed" w:sz="4" w:space="0" w:color="6E6E6E"/>
              <w:right w:val="single" w:sz="4" w:space="0" w:color="6E6E6E"/>
            </w:tcBorders>
          </w:tcPr>
          <w:p w14:paraId="1431EB9D" w14:textId="77777777" w:rsidR="00E16F53" w:rsidRDefault="00781240">
            <w:pPr>
              <w:pStyle w:val="ProductList-TableBody"/>
            </w:pPr>
            <w:r>
              <w:t>Minecraft: Education Edition</w:t>
            </w:r>
          </w:p>
        </w:tc>
        <w:tc>
          <w:tcPr>
            <w:tcW w:w="5020" w:type="dxa"/>
            <w:tcBorders>
              <w:top w:val="dashed" w:sz="4" w:space="0" w:color="6E6E6E"/>
              <w:left w:val="single" w:sz="4" w:space="0" w:color="6E6E6E"/>
              <w:bottom w:val="dashed" w:sz="4" w:space="0" w:color="6E6E6E"/>
              <w:right w:val="single" w:sz="4" w:space="0" w:color="6E6E6E"/>
            </w:tcBorders>
          </w:tcPr>
          <w:p w14:paraId="5A289ADC" w14:textId="77777777" w:rsidR="00E16F53" w:rsidRDefault="00781240">
            <w:pPr>
              <w:pStyle w:val="ProductList-TableBody"/>
            </w:pPr>
            <w:r>
              <w:t>Minecraft: Education Edition</w:t>
            </w:r>
          </w:p>
        </w:tc>
        <w:tc>
          <w:tcPr>
            <w:tcW w:w="2940" w:type="dxa"/>
            <w:tcBorders>
              <w:top w:val="dashed" w:sz="4" w:space="0" w:color="6E6E6E"/>
              <w:left w:val="single" w:sz="4" w:space="0" w:color="6E6E6E"/>
              <w:bottom w:val="dashed" w:sz="4" w:space="0" w:color="6E6E6E"/>
              <w:right w:val="single" w:sz="4" w:space="0" w:color="6E6E6E"/>
            </w:tcBorders>
          </w:tcPr>
          <w:p w14:paraId="62C9C5EF" w14:textId="77777777" w:rsidR="00E16F53" w:rsidRDefault="00781240">
            <w:pPr>
              <w:pStyle w:val="ProductList-TableBody"/>
            </w:pPr>
            <w:r>
              <w:t>EES</w:t>
            </w:r>
          </w:p>
        </w:tc>
        <w:tc>
          <w:tcPr>
            <w:tcW w:w="1600" w:type="dxa"/>
            <w:tcBorders>
              <w:top w:val="dashed" w:sz="4" w:space="0" w:color="6E6E6E"/>
              <w:left w:val="single" w:sz="4" w:space="0" w:color="6E6E6E"/>
              <w:bottom w:val="dashed" w:sz="4" w:space="0" w:color="6E6E6E"/>
              <w:right w:val="none" w:sz="4" w:space="0" w:color="6E6E6E"/>
            </w:tcBorders>
          </w:tcPr>
          <w:p w14:paraId="71BB3DC2" w14:textId="77777777" w:rsidR="00E16F53" w:rsidRDefault="00781240">
            <w:pPr>
              <w:pStyle w:val="ProductList-TableBody"/>
            </w:pPr>
            <w:r>
              <w:t>15</w:t>
            </w:r>
          </w:p>
        </w:tc>
      </w:tr>
      <w:tr w:rsidR="00E16F53" w14:paraId="626EAEE8" w14:textId="77777777">
        <w:tc>
          <w:tcPr>
            <w:tcW w:w="2440" w:type="dxa"/>
            <w:tcBorders>
              <w:top w:val="dashed" w:sz="4" w:space="0" w:color="6E6E6E"/>
              <w:bottom w:val="dashed" w:sz="4" w:space="0" w:color="6E6E6E"/>
              <w:right w:val="single" w:sz="4" w:space="0" w:color="6E6E6E"/>
            </w:tcBorders>
          </w:tcPr>
          <w:p w14:paraId="426C7C70" w14:textId="77777777" w:rsidR="00E16F53" w:rsidRDefault="00781240">
            <w:pPr>
              <w:pStyle w:val="ProductList-TableBody"/>
            </w:pPr>
            <w:r>
              <w:t>Office 365 Advanced Threat Protection Plan 1 nebo Plan 2</w:t>
            </w:r>
          </w:p>
        </w:tc>
        <w:tc>
          <w:tcPr>
            <w:tcW w:w="5020" w:type="dxa"/>
            <w:tcBorders>
              <w:top w:val="dashed" w:sz="4" w:space="0" w:color="6E6E6E"/>
              <w:left w:val="single" w:sz="4" w:space="0" w:color="6E6E6E"/>
              <w:bottom w:val="dashed" w:sz="4" w:space="0" w:color="6E6E6E"/>
              <w:right w:val="single" w:sz="4" w:space="0" w:color="6E6E6E"/>
            </w:tcBorders>
          </w:tcPr>
          <w:p w14:paraId="56EEBB57" w14:textId="77777777" w:rsidR="00E16F53" w:rsidRDefault="00781240">
            <w:pPr>
              <w:pStyle w:val="ProductList-TableBody"/>
            </w:pPr>
            <w:r>
              <w:t>Office 365 Advanced Threat Protection Plan 1</w:t>
            </w:r>
          </w:p>
        </w:tc>
        <w:tc>
          <w:tcPr>
            <w:tcW w:w="2940" w:type="dxa"/>
            <w:tcBorders>
              <w:top w:val="dashed" w:sz="4" w:space="0" w:color="6E6E6E"/>
              <w:left w:val="single" w:sz="4" w:space="0" w:color="6E6E6E"/>
              <w:bottom w:val="dashed" w:sz="4" w:space="0" w:color="6E6E6E"/>
              <w:right w:val="single" w:sz="4" w:space="0" w:color="6E6E6E"/>
            </w:tcBorders>
          </w:tcPr>
          <w:p w14:paraId="1F95CC9A" w14:textId="77777777" w:rsidR="00E16F53" w:rsidRDefault="00781240">
            <w:pPr>
              <w:pStyle w:val="ProductList-TableBody"/>
            </w:pPr>
            <w:r>
              <w:t>OVS-ES, EES, CSP</w:t>
            </w:r>
          </w:p>
        </w:tc>
        <w:tc>
          <w:tcPr>
            <w:tcW w:w="1600" w:type="dxa"/>
            <w:tcBorders>
              <w:top w:val="dashed" w:sz="4" w:space="0" w:color="6E6E6E"/>
              <w:left w:val="single" w:sz="4" w:space="0" w:color="6E6E6E"/>
              <w:bottom w:val="dashed" w:sz="4" w:space="0" w:color="6E6E6E"/>
              <w:right w:val="none" w:sz="4" w:space="0" w:color="6E6E6E"/>
            </w:tcBorders>
          </w:tcPr>
          <w:p w14:paraId="50D6FB2C" w14:textId="77777777" w:rsidR="00E16F53" w:rsidRDefault="00781240">
            <w:pPr>
              <w:pStyle w:val="ProductList-TableBody"/>
            </w:pPr>
            <w:r>
              <w:t>15</w:t>
            </w:r>
          </w:p>
        </w:tc>
      </w:tr>
      <w:tr w:rsidR="00E16F53" w14:paraId="4964EEC1" w14:textId="77777777">
        <w:tc>
          <w:tcPr>
            <w:tcW w:w="2440" w:type="dxa"/>
            <w:tcBorders>
              <w:top w:val="dashed" w:sz="4" w:space="0" w:color="6E6E6E"/>
              <w:bottom w:val="dashed" w:sz="4" w:space="0" w:color="6E6E6E"/>
              <w:right w:val="single" w:sz="4" w:space="0" w:color="6E6E6E"/>
            </w:tcBorders>
          </w:tcPr>
          <w:p w14:paraId="4B38F803" w14:textId="77777777" w:rsidR="00E16F53" w:rsidRDefault="00781240">
            <w:pPr>
              <w:pStyle w:val="ProductList-TableBody"/>
            </w:pPr>
            <w:r>
              <w:t>Office 365 ProPlus</w:t>
            </w:r>
          </w:p>
        </w:tc>
        <w:tc>
          <w:tcPr>
            <w:tcW w:w="5020" w:type="dxa"/>
            <w:tcBorders>
              <w:top w:val="dashed" w:sz="4" w:space="0" w:color="6E6E6E"/>
              <w:left w:val="single" w:sz="4" w:space="0" w:color="6E6E6E"/>
              <w:bottom w:val="dashed" w:sz="4" w:space="0" w:color="6E6E6E"/>
              <w:right w:val="single" w:sz="4" w:space="0" w:color="6E6E6E"/>
            </w:tcBorders>
          </w:tcPr>
          <w:p w14:paraId="638F5CFC" w14:textId="77777777" w:rsidR="00E16F53" w:rsidRDefault="00781240">
            <w:pPr>
              <w:pStyle w:val="ProductList-TableBody"/>
            </w:pPr>
            <w:r>
              <w:t>Office 365 ProPlus</w:t>
            </w:r>
          </w:p>
        </w:tc>
        <w:tc>
          <w:tcPr>
            <w:tcW w:w="2940" w:type="dxa"/>
            <w:tcBorders>
              <w:top w:val="dashed" w:sz="4" w:space="0" w:color="6E6E6E"/>
              <w:left w:val="single" w:sz="4" w:space="0" w:color="6E6E6E"/>
              <w:bottom w:val="dashed" w:sz="4" w:space="0" w:color="6E6E6E"/>
              <w:right w:val="single" w:sz="4" w:space="0" w:color="6E6E6E"/>
            </w:tcBorders>
          </w:tcPr>
          <w:p w14:paraId="0DEF1DD8" w14:textId="77777777" w:rsidR="00E16F53" w:rsidRDefault="00781240">
            <w:pPr>
              <w:pStyle w:val="ProductList-TableBody"/>
            </w:pPr>
            <w:r>
              <w:t>OVS-ES, School, EES, CSP</w:t>
            </w:r>
          </w:p>
        </w:tc>
        <w:tc>
          <w:tcPr>
            <w:tcW w:w="1600" w:type="dxa"/>
            <w:tcBorders>
              <w:top w:val="dashed" w:sz="4" w:space="0" w:color="6E6E6E"/>
              <w:left w:val="single" w:sz="4" w:space="0" w:color="6E6E6E"/>
              <w:bottom w:val="dashed" w:sz="4" w:space="0" w:color="6E6E6E"/>
              <w:right w:val="none" w:sz="4" w:space="0" w:color="6E6E6E"/>
            </w:tcBorders>
          </w:tcPr>
          <w:p w14:paraId="2958A955" w14:textId="77777777" w:rsidR="00E16F53" w:rsidRDefault="00781240">
            <w:pPr>
              <w:pStyle w:val="ProductList-TableBody"/>
            </w:pPr>
            <w:r>
              <w:t>15</w:t>
            </w:r>
          </w:p>
        </w:tc>
      </w:tr>
      <w:tr w:rsidR="00E16F53" w14:paraId="5AA8E788" w14:textId="77777777">
        <w:tc>
          <w:tcPr>
            <w:tcW w:w="2440" w:type="dxa"/>
            <w:tcBorders>
              <w:top w:val="dashed" w:sz="4" w:space="0" w:color="6E6E6E"/>
              <w:bottom w:val="dashed" w:sz="4" w:space="0" w:color="6E6E6E"/>
              <w:right w:val="single" w:sz="4" w:space="0" w:color="6E6E6E"/>
            </w:tcBorders>
          </w:tcPr>
          <w:p w14:paraId="402849E4" w14:textId="77777777" w:rsidR="00E16F53" w:rsidRDefault="00781240">
            <w:pPr>
              <w:pStyle w:val="ProductList-TableBody"/>
            </w:pPr>
            <w:r>
              <w:t>Office 365 A3</w:t>
            </w:r>
          </w:p>
        </w:tc>
        <w:tc>
          <w:tcPr>
            <w:tcW w:w="5020" w:type="dxa"/>
            <w:tcBorders>
              <w:top w:val="dashed" w:sz="4" w:space="0" w:color="6E6E6E"/>
              <w:left w:val="single" w:sz="4" w:space="0" w:color="6E6E6E"/>
              <w:bottom w:val="dashed" w:sz="4" w:space="0" w:color="6E6E6E"/>
              <w:right w:val="single" w:sz="4" w:space="0" w:color="6E6E6E"/>
            </w:tcBorders>
          </w:tcPr>
          <w:p w14:paraId="64A77942" w14:textId="77777777" w:rsidR="00E16F53" w:rsidRDefault="00781240">
            <w:pPr>
              <w:pStyle w:val="ProductList-TableBody"/>
            </w:pPr>
            <w:r>
              <w:t>Office 365 A1, Office 365 ProPlus, Office 365 Cloud App Security</w:t>
            </w:r>
          </w:p>
        </w:tc>
        <w:tc>
          <w:tcPr>
            <w:tcW w:w="2940" w:type="dxa"/>
            <w:tcBorders>
              <w:top w:val="dashed" w:sz="4" w:space="0" w:color="6E6E6E"/>
              <w:left w:val="single" w:sz="4" w:space="0" w:color="6E6E6E"/>
              <w:bottom w:val="dashed" w:sz="4" w:space="0" w:color="6E6E6E"/>
              <w:right w:val="single" w:sz="4" w:space="0" w:color="6E6E6E"/>
            </w:tcBorders>
          </w:tcPr>
          <w:p w14:paraId="07E3B31E" w14:textId="77777777" w:rsidR="00E16F53" w:rsidRDefault="00781240">
            <w:pPr>
              <w:pStyle w:val="ProductList-TableBody"/>
            </w:pPr>
            <w:r>
              <w:t>OVS-ES, EES, CSP</w:t>
            </w:r>
          </w:p>
        </w:tc>
        <w:tc>
          <w:tcPr>
            <w:tcW w:w="1600" w:type="dxa"/>
            <w:tcBorders>
              <w:top w:val="dashed" w:sz="4" w:space="0" w:color="6E6E6E"/>
              <w:left w:val="single" w:sz="4" w:space="0" w:color="6E6E6E"/>
              <w:bottom w:val="dashed" w:sz="4" w:space="0" w:color="6E6E6E"/>
              <w:right w:val="none" w:sz="4" w:space="0" w:color="6E6E6E"/>
            </w:tcBorders>
          </w:tcPr>
          <w:p w14:paraId="455B4D15" w14:textId="77777777" w:rsidR="00E16F53" w:rsidRDefault="00781240">
            <w:pPr>
              <w:pStyle w:val="ProductList-TableBody"/>
            </w:pPr>
            <w:r>
              <w:t>40</w:t>
            </w:r>
          </w:p>
        </w:tc>
      </w:tr>
      <w:tr w:rsidR="00E16F53" w14:paraId="518B0B3E" w14:textId="77777777">
        <w:tc>
          <w:tcPr>
            <w:tcW w:w="2440" w:type="dxa"/>
            <w:tcBorders>
              <w:top w:val="dashed" w:sz="4" w:space="0" w:color="6E6E6E"/>
              <w:bottom w:val="dashed" w:sz="4" w:space="0" w:color="6E6E6E"/>
              <w:right w:val="single" w:sz="4" w:space="0" w:color="6E6E6E"/>
            </w:tcBorders>
          </w:tcPr>
          <w:p w14:paraId="1CC7427F" w14:textId="77777777" w:rsidR="00E16F53" w:rsidRDefault="00781240">
            <w:pPr>
              <w:pStyle w:val="ProductList-TableBody"/>
            </w:pPr>
            <w:r>
              <w:t>Office 365 A5</w:t>
            </w:r>
          </w:p>
        </w:tc>
        <w:tc>
          <w:tcPr>
            <w:tcW w:w="5020" w:type="dxa"/>
            <w:tcBorders>
              <w:top w:val="dashed" w:sz="4" w:space="0" w:color="6E6E6E"/>
              <w:left w:val="single" w:sz="4" w:space="0" w:color="6E6E6E"/>
              <w:bottom w:val="dashed" w:sz="4" w:space="0" w:color="6E6E6E"/>
              <w:right w:val="single" w:sz="4" w:space="0" w:color="6E6E6E"/>
            </w:tcBorders>
          </w:tcPr>
          <w:p w14:paraId="234EBFCE" w14:textId="77777777" w:rsidR="00E16F53" w:rsidRDefault="00781240">
            <w:pPr>
              <w:pStyle w:val="ProductList-TableBody"/>
            </w:pPr>
            <w:r>
              <w:t>Office 365 A3 (výhody při užívání studenty), Office 365 Advanced Threat Protection (plán 2)</w:t>
            </w:r>
          </w:p>
        </w:tc>
        <w:tc>
          <w:tcPr>
            <w:tcW w:w="2940" w:type="dxa"/>
            <w:tcBorders>
              <w:top w:val="dashed" w:sz="4" w:space="0" w:color="6E6E6E"/>
              <w:left w:val="single" w:sz="4" w:space="0" w:color="6E6E6E"/>
              <w:bottom w:val="dashed" w:sz="4" w:space="0" w:color="6E6E6E"/>
              <w:right w:val="single" w:sz="4" w:space="0" w:color="6E6E6E"/>
            </w:tcBorders>
          </w:tcPr>
          <w:p w14:paraId="1F21081F" w14:textId="77777777" w:rsidR="00E16F53" w:rsidRDefault="00781240">
            <w:pPr>
              <w:pStyle w:val="ProductList-TableBody"/>
            </w:pPr>
            <w:r>
              <w:t>OVS-ES, EES, CSP</w:t>
            </w:r>
          </w:p>
        </w:tc>
        <w:tc>
          <w:tcPr>
            <w:tcW w:w="1600" w:type="dxa"/>
            <w:tcBorders>
              <w:top w:val="dashed" w:sz="4" w:space="0" w:color="6E6E6E"/>
              <w:left w:val="single" w:sz="4" w:space="0" w:color="6E6E6E"/>
              <w:bottom w:val="dashed" w:sz="4" w:space="0" w:color="6E6E6E"/>
              <w:right w:val="none" w:sz="4" w:space="0" w:color="6E6E6E"/>
            </w:tcBorders>
          </w:tcPr>
          <w:p w14:paraId="51414F46" w14:textId="77777777" w:rsidR="00E16F53" w:rsidRDefault="00781240">
            <w:pPr>
              <w:pStyle w:val="ProductList-TableBody"/>
            </w:pPr>
            <w:r>
              <w:t>40</w:t>
            </w:r>
          </w:p>
        </w:tc>
      </w:tr>
      <w:tr w:rsidR="00E16F53" w14:paraId="23B688AB" w14:textId="77777777">
        <w:tc>
          <w:tcPr>
            <w:tcW w:w="2440" w:type="dxa"/>
            <w:tcBorders>
              <w:top w:val="dashed" w:sz="4" w:space="0" w:color="6E6E6E"/>
              <w:left w:val="none" w:sz="4" w:space="0" w:color="6E6E6E"/>
              <w:bottom w:val="dashed" w:sz="4" w:space="0" w:color="6E6E6E"/>
              <w:right w:val="single" w:sz="4" w:space="0" w:color="6E6E6E"/>
            </w:tcBorders>
          </w:tcPr>
          <w:p w14:paraId="5E3B290E" w14:textId="77777777" w:rsidR="00E16F53" w:rsidRDefault="00781240">
            <w:pPr>
              <w:pStyle w:val="ProductList-TableBody"/>
            </w:pPr>
            <w:r>
              <w:t>Office Professional Plus</w:t>
            </w:r>
          </w:p>
        </w:tc>
        <w:tc>
          <w:tcPr>
            <w:tcW w:w="5020" w:type="dxa"/>
            <w:tcBorders>
              <w:top w:val="dashed" w:sz="4" w:space="0" w:color="6E6E6E"/>
              <w:left w:val="single" w:sz="4" w:space="0" w:color="6E6E6E"/>
              <w:bottom w:val="dashed" w:sz="4" w:space="0" w:color="6E6E6E"/>
              <w:right w:val="single" w:sz="4" w:space="0" w:color="6E6E6E"/>
            </w:tcBorders>
          </w:tcPr>
          <w:p w14:paraId="1EA2EEA1" w14:textId="77777777" w:rsidR="00E16F53" w:rsidRDefault="00781240">
            <w:pPr>
              <w:pStyle w:val="ProductList-TableBody"/>
            </w:pPr>
            <w:r>
              <w:t>Office 365 Pro Plus</w:t>
            </w:r>
          </w:p>
        </w:tc>
        <w:tc>
          <w:tcPr>
            <w:tcW w:w="2940" w:type="dxa"/>
            <w:tcBorders>
              <w:top w:val="dashed" w:sz="4" w:space="0" w:color="6E6E6E"/>
              <w:left w:val="single" w:sz="4" w:space="0" w:color="6E6E6E"/>
              <w:bottom w:val="dashed" w:sz="4" w:space="0" w:color="6E6E6E"/>
              <w:right w:val="single" w:sz="4" w:space="0" w:color="6E6E6E"/>
            </w:tcBorders>
          </w:tcPr>
          <w:p w14:paraId="6BA96995" w14:textId="77777777" w:rsidR="00E16F53" w:rsidRDefault="00781240">
            <w:pPr>
              <w:pStyle w:val="ProductList-TableBody"/>
            </w:pPr>
            <w:r>
              <w:t>OVS-ES, School, EES (před rokem 2017)</w:t>
            </w:r>
          </w:p>
        </w:tc>
        <w:tc>
          <w:tcPr>
            <w:tcW w:w="1600" w:type="dxa"/>
            <w:tcBorders>
              <w:top w:val="dashed" w:sz="4" w:space="0" w:color="6E6E6E"/>
              <w:left w:val="single" w:sz="4" w:space="0" w:color="6E6E6E"/>
              <w:bottom w:val="dashed" w:sz="4" w:space="0" w:color="6E6E6E"/>
              <w:right w:val="none" w:sz="4" w:space="0" w:color="6E6E6E"/>
            </w:tcBorders>
          </w:tcPr>
          <w:p w14:paraId="5D4463D3" w14:textId="77777777" w:rsidR="00E16F53" w:rsidRDefault="00781240">
            <w:pPr>
              <w:pStyle w:val="ProductList-TableBody"/>
            </w:pPr>
            <w:r>
              <w:t>15</w:t>
            </w:r>
          </w:p>
        </w:tc>
      </w:tr>
      <w:tr w:rsidR="00E16F53" w14:paraId="32FD8538" w14:textId="77777777">
        <w:tc>
          <w:tcPr>
            <w:tcW w:w="2440" w:type="dxa"/>
            <w:tcBorders>
              <w:top w:val="dashed" w:sz="4" w:space="0" w:color="6E6E6E"/>
              <w:bottom w:val="dashed" w:sz="4" w:space="0" w:color="6E6E6E"/>
              <w:right w:val="single" w:sz="4" w:space="0" w:color="6E6E6E"/>
            </w:tcBorders>
          </w:tcPr>
          <w:p w14:paraId="2CA5DAFE" w14:textId="77777777" w:rsidR="00E16F53" w:rsidRDefault="00781240">
            <w:pPr>
              <w:pStyle w:val="ProductList-TableBody"/>
            </w:pPr>
            <w:r>
              <w:t xml:space="preserve"> Windows 10 Education A3 (na uživatele)</w:t>
            </w:r>
          </w:p>
        </w:tc>
        <w:tc>
          <w:tcPr>
            <w:tcW w:w="5020" w:type="dxa"/>
            <w:tcBorders>
              <w:top w:val="dashed" w:sz="4" w:space="0" w:color="6E6E6E"/>
              <w:left w:val="single" w:sz="4" w:space="0" w:color="6E6E6E"/>
              <w:bottom w:val="dashed" w:sz="4" w:space="0" w:color="6E6E6E"/>
              <w:right w:val="single" w:sz="4" w:space="0" w:color="6E6E6E"/>
            </w:tcBorders>
          </w:tcPr>
          <w:p w14:paraId="71CF1810" w14:textId="77777777" w:rsidR="00E16F53" w:rsidRDefault="00781240">
            <w:pPr>
              <w:pStyle w:val="ProductList-TableBody"/>
            </w:pPr>
            <w:r>
              <w:t>Windows 10 Education A3 (na uživatele)</w:t>
            </w:r>
            <w:r>
              <w:rPr>
                <w:vertAlign w:val="superscript"/>
              </w:rPr>
              <w:t>2</w:t>
            </w:r>
          </w:p>
        </w:tc>
        <w:tc>
          <w:tcPr>
            <w:tcW w:w="2940" w:type="dxa"/>
            <w:tcBorders>
              <w:top w:val="dashed" w:sz="4" w:space="0" w:color="6E6E6E"/>
              <w:left w:val="single" w:sz="4" w:space="0" w:color="6E6E6E"/>
              <w:bottom w:val="dashed" w:sz="4" w:space="0" w:color="6E6E6E"/>
              <w:right w:val="single" w:sz="4" w:space="0" w:color="6E6E6E"/>
            </w:tcBorders>
          </w:tcPr>
          <w:p w14:paraId="30DB1D31" w14:textId="77777777" w:rsidR="00E16F53" w:rsidRDefault="00781240">
            <w:pPr>
              <w:pStyle w:val="ProductList-TableBody"/>
            </w:pPr>
            <w:r>
              <w:t>CSP</w:t>
            </w:r>
          </w:p>
        </w:tc>
        <w:tc>
          <w:tcPr>
            <w:tcW w:w="1600" w:type="dxa"/>
            <w:tcBorders>
              <w:top w:val="dashed" w:sz="4" w:space="0" w:color="6E6E6E"/>
              <w:left w:val="single" w:sz="4" w:space="0" w:color="6E6E6E"/>
              <w:bottom w:val="dashed" w:sz="4" w:space="0" w:color="6E6E6E"/>
              <w:right w:val="none" w:sz="4" w:space="0" w:color="6E6E6E"/>
            </w:tcBorders>
          </w:tcPr>
          <w:p w14:paraId="60FBB28C" w14:textId="77777777" w:rsidR="00E16F53" w:rsidRDefault="00781240">
            <w:pPr>
              <w:pStyle w:val="ProductList-TableBody"/>
            </w:pPr>
            <w:r>
              <w:t>40</w:t>
            </w:r>
          </w:p>
        </w:tc>
      </w:tr>
      <w:tr w:rsidR="00E16F53" w14:paraId="66807194" w14:textId="77777777">
        <w:tc>
          <w:tcPr>
            <w:tcW w:w="2440" w:type="dxa"/>
            <w:tcBorders>
              <w:top w:val="dashed" w:sz="4" w:space="0" w:color="6E6E6E"/>
              <w:bottom w:val="dashed" w:sz="4" w:space="0" w:color="6E6E6E"/>
              <w:right w:val="single" w:sz="4" w:space="0" w:color="6E6E6E"/>
            </w:tcBorders>
          </w:tcPr>
          <w:p w14:paraId="42EC7F73" w14:textId="77777777" w:rsidR="00E16F53" w:rsidRDefault="00781240">
            <w:pPr>
              <w:pStyle w:val="ProductList-TableBody"/>
            </w:pPr>
            <w:r>
              <w:t xml:space="preserve"> Windows 10 Education A5 (na uživatele)</w:t>
            </w:r>
          </w:p>
        </w:tc>
        <w:tc>
          <w:tcPr>
            <w:tcW w:w="5020" w:type="dxa"/>
            <w:tcBorders>
              <w:top w:val="dashed" w:sz="4" w:space="0" w:color="6E6E6E"/>
              <w:left w:val="single" w:sz="4" w:space="0" w:color="6E6E6E"/>
              <w:bottom w:val="dashed" w:sz="4" w:space="0" w:color="6E6E6E"/>
              <w:right w:val="single" w:sz="4" w:space="0" w:color="6E6E6E"/>
            </w:tcBorders>
          </w:tcPr>
          <w:p w14:paraId="05E22AE9" w14:textId="77777777" w:rsidR="00E16F53" w:rsidRDefault="00781240">
            <w:pPr>
              <w:pStyle w:val="ProductList-TableBody"/>
            </w:pPr>
            <w:r>
              <w:t>Windows 10 Education A3 (na uživatele)</w:t>
            </w:r>
            <w:r>
              <w:rPr>
                <w:vertAlign w:val="superscript"/>
              </w:rPr>
              <w:t>2</w:t>
            </w:r>
          </w:p>
        </w:tc>
        <w:tc>
          <w:tcPr>
            <w:tcW w:w="2940" w:type="dxa"/>
            <w:tcBorders>
              <w:top w:val="dashed" w:sz="4" w:space="0" w:color="6E6E6E"/>
              <w:left w:val="single" w:sz="4" w:space="0" w:color="6E6E6E"/>
              <w:bottom w:val="dashed" w:sz="4" w:space="0" w:color="6E6E6E"/>
              <w:right w:val="single" w:sz="4" w:space="0" w:color="6E6E6E"/>
            </w:tcBorders>
          </w:tcPr>
          <w:p w14:paraId="5094CEBC" w14:textId="77777777" w:rsidR="00E16F53" w:rsidRDefault="00781240">
            <w:pPr>
              <w:pStyle w:val="ProductList-TableBody"/>
            </w:pPr>
            <w:r>
              <w:t>CSP</w:t>
            </w:r>
          </w:p>
        </w:tc>
        <w:tc>
          <w:tcPr>
            <w:tcW w:w="1600" w:type="dxa"/>
            <w:tcBorders>
              <w:top w:val="dashed" w:sz="4" w:space="0" w:color="6E6E6E"/>
              <w:left w:val="single" w:sz="4" w:space="0" w:color="6E6E6E"/>
              <w:bottom w:val="dashed" w:sz="4" w:space="0" w:color="6E6E6E"/>
              <w:right w:val="none" w:sz="4" w:space="0" w:color="6E6E6E"/>
            </w:tcBorders>
          </w:tcPr>
          <w:p w14:paraId="77CBF4EF" w14:textId="77777777" w:rsidR="00E16F53" w:rsidRDefault="00781240">
            <w:pPr>
              <w:pStyle w:val="ProductList-TableBody"/>
            </w:pPr>
            <w:r>
              <w:t>40</w:t>
            </w:r>
          </w:p>
        </w:tc>
      </w:tr>
      <w:tr w:rsidR="00E16F53" w14:paraId="6E3C4228" w14:textId="77777777">
        <w:tc>
          <w:tcPr>
            <w:tcW w:w="2440" w:type="dxa"/>
            <w:tcBorders>
              <w:top w:val="dashed" w:sz="4" w:space="0" w:color="6E6E6E"/>
              <w:bottom w:val="dashed" w:sz="4" w:space="0" w:color="6E6E6E"/>
              <w:right w:val="single" w:sz="4" w:space="0" w:color="6E6E6E"/>
            </w:tcBorders>
          </w:tcPr>
          <w:p w14:paraId="6892253D" w14:textId="77777777" w:rsidR="00E16F53" w:rsidRDefault="00781240">
            <w:pPr>
              <w:pStyle w:val="ProductList-TableBody"/>
            </w:pPr>
            <w:r>
              <w:t xml:space="preserve"> Windows 10 Education E3 (na uživatele)</w:t>
            </w:r>
          </w:p>
        </w:tc>
        <w:tc>
          <w:tcPr>
            <w:tcW w:w="5020" w:type="dxa"/>
            <w:tcBorders>
              <w:top w:val="dashed" w:sz="4" w:space="0" w:color="6E6E6E"/>
              <w:left w:val="single" w:sz="4" w:space="0" w:color="6E6E6E"/>
              <w:bottom w:val="dashed" w:sz="4" w:space="0" w:color="6E6E6E"/>
              <w:right w:val="single" w:sz="4" w:space="0" w:color="6E6E6E"/>
            </w:tcBorders>
          </w:tcPr>
          <w:p w14:paraId="49AB7345" w14:textId="77777777" w:rsidR="00E16F53" w:rsidRDefault="00781240">
            <w:pPr>
              <w:pStyle w:val="ProductList-TableBody"/>
            </w:pPr>
            <w:r>
              <w:t>Windows 10 Education E3 (na uživatele)</w:t>
            </w:r>
            <w:r>
              <w:rPr>
                <w:vertAlign w:val="superscript"/>
              </w:rPr>
              <w:t>2</w:t>
            </w:r>
          </w:p>
        </w:tc>
        <w:tc>
          <w:tcPr>
            <w:tcW w:w="2940" w:type="dxa"/>
            <w:tcBorders>
              <w:top w:val="dashed" w:sz="4" w:space="0" w:color="6E6E6E"/>
              <w:left w:val="single" w:sz="4" w:space="0" w:color="6E6E6E"/>
              <w:bottom w:val="dashed" w:sz="4" w:space="0" w:color="6E6E6E"/>
              <w:right w:val="single" w:sz="4" w:space="0" w:color="6E6E6E"/>
            </w:tcBorders>
          </w:tcPr>
          <w:p w14:paraId="5171FD4D" w14:textId="77777777" w:rsidR="00E16F53" w:rsidRDefault="00781240">
            <w:pPr>
              <w:pStyle w:val="ProductList-TableBody"/>
            </w:pPr>
            <w:r>
              <w:t>EES (2017)</w:t>
            </w:r>
          </w:p>
        </w:tc>
        <w:tc>
          <w:tcPr>
            <w:tcW w:w="1600" w:type="dxa"/>
            <w:tcBorders>
              <w:top w:val="dashed" w:sz="4" w:space="0" w:color="6E6E6E"/>
              <w:left w:val="single" w:sz="4" w:space="0" w:color="6E6E6E"/>
              <w:bottom w:val="dashed" w:sz="4" w:space="0" w:color="6E6E6E"/>
              <w:right w:val="none" w:sz="4" w:space="0" w:color="6E6E6E"/>
            </w:tcBorders>
          </w:tcPr>
          <w:p w14:paraId="1D0F47A5" w14:textId="77777777" w:rsidR="00E16F53" w:rsidRDefault="00781240">
            <w:pPr>
              <w:pStyle w:val="ProductList-TableBody"/>
            </w:pPr>
            <w:r>
              <w:t>40</w:t>
            </w:r>
          </w:p>
        </w:tc>
      </w:tr>
      <w:tr w:rsidR="00E16F53" w14:paraId="6C32BDE6" w14:textId="77777777">
        <w:tc>
          <w:tcPr>
            <w:tcW w:w="2440" w:type="dxa"/>
            <w:tcBorders>
              <w:top w:val="dashed" w:sz="4" w:space="0" w:color="6E6E6E"/>
              <w:bottom w:val="dashed" w:sz="4" w:space="0" w:color="6E6E6E"/>
              <w:right w:val="single" w:sz="4" w:space="0" w:color="6E6E6E"/>
            </w:tcBorders>
          </w:tcPr>
          <w:p w14:paraId="18C2E1BC" w14:textId="77777777" w:rsidR="00E16F53" w:rsidRDefault="00781240">
            <w:pPr>
              <w:pStyle w:val="ProductList-TableBody"/>
            </w:pPr>
            <w:r>
              <w:t>Windows 10 Education E5 (na uživatele)</w:t>
            </w:r>
          </w:p>
        </w:tc>
        <w:tc>
          <w:tcPr>
            <w:tcW w:w="5020" w:type="dxa"/>
            <w:tcBorders>
              <w:top w:val="dashed" w:sz="4" w:space="0" w:color="6E6E6E"/>
              <w:left w:val="single" w:sz="4" w:space="0" w:color="6E6E6E"/>
              <w:bottom w:val="dashed" w:sz="4" w:space="0" w:color="6E6E6E"/>
              <w:right w:val="single" w:sz="4" w:space="0" w:color="6E6E6E"/>
            </w:tcBorders>
          </w:tcPr>
          <w:p w14:paraId="075A9DAD" w14:textId="77777777" w:rsidR="00E16F53" w:rsidRDefault="00781240">
            <w:pPr>
              <w:pStyle w:val="ProductList-TableBody"/>
            </w:pPr>
            <w:r>
              <w:t>Windows 10 Education E3 (na uživatele)</w:t>
            </w:r>
            <w:r>
              <w:rPr>
                <w:vertAlign w:val="superscript"/>
              </w:rPr>
              <w:t>2</w:t>
            </w:r>
          </w:p>
        </w:tc>
        <w:tc>
          <w:tcPr>
            <w:tcW w:w="2940" w:type="dxa"/>
            <w:tcBorders>
              <w:top w:val="dashed" w:sz="4" w:space="0" w:color="6E6E6E"/>
              <w:left w:val="single" w:sz="4" w:space="0" w:color="6E6E6E"/>
              <w:bottom w:val="dashed" w:sz="4" w:space="0" w:color="6E6E6E"/>
              <w:right w:val="single" w:sz="4" w:space="0" w:color="6E6E6E"/>
            </w:tcBorders>
          </w:tcPr>
          <w:p w14:paraId="3A5FA80D" w14:textId="77777777" w:rsidR="00E16F53" w:rsidRDefault="00781240">
            <w:pPr>
              <w:pStyle w:val="ProductList-TableBody"/>
            </w:pPr>
            <w:r>
              <w:t>EES (2017)</w:t>
            </w:r>
          </w:p>
        </w:tc>
        <w:tc>
          <w:tcPr>
            <w:tcW w:w="1600" w:type="dxa"/>
            <w:tcBorders>
              <w:top w:val="dashed" w:sz="4" w:space="0" w:color="6E6E6E"/>
              <w:left w:val="single" w:sz="4" w:space="0" w:color="6E6E6E"/>
              <w:bottom w:val="dashed" w:sz="4" w:space="0" w:color="6E6E6E"/>
              <w:right w:val="none" w:sz="4" w:space="0" w:color="6E6E6E"/>
            </w:tcBorders>
          </w:tcPr>
          <w:p w14:paraId="02BEC907" w14:textId="77777777" w:rsidR="00E16F53" w:rsidRDefault="00781240">
            <w:pPr>
              <w:pStyle w:val="ProductList-TableBody"/>
            </w:pPr>
            <w:r>
              <w:t>40</w:t>
            </w:r>
          </w:p>
        </w:tc>
      </w:tr>
      <w:tr w:rsidR="00E16F53" w14:paraId="044CAA89" w14:textId="77777777">
        <w:tc>
          <w:tcPr>
            <w:tcW w:w="2440" w:type="dxa"/>
            <w:tcBorders>
              <w:top w:val="dashed" w:sz="4" w:space="0" w:color="6E6E6E"/>
              <w:bottom w:val="dashed" w:sz="4" w:space="0" w:color="6E6E6E"/>
              <w:right w:val="single" w:sz="4" w:space="0" w:color="6E6E6E"/>
            </w:tcBorders>
          </w:tcPr>
          <w:p w14:paraId="71AC0EC6" w14:textId="77777777" w:rsidR="00E16F53" w:rsidRDefault="00781240">
            <w:pPr>
              <w:pStyle w:val="ProductList-TableBody"/>
            </w:pPr>
            <w:r>
              <w:t>Windows 10 Education E5 (na zařízení)</w:t>
            </w:r>
          </w:p>
        </w:tc>
        <w:tc>
          <w:tcPr>
            <w:tcW w:w="5020" w:type="dxa"/>
            <w:tcBorders>
              <w:top w:val="dashed" w:sz="4" w:space="0" w:color="6E6E6E"/>
              <w:left w:val="single" w:sz="4" w:space="0" w:color="6E6E6E"/>
              <w:bottom w:val="dashed" w:sz="4" w:space="0" w:color="6E6E6E"/>
              <w:right w:val="single" w:sz="4" w:space="0" w:color="6E6E6E"/>
            </w:tcBorders>
          </w:tcPr>
          <w:p w14:paraId="70BFBA30" w14:textId="77777777" w:rsidR="00E16F53" w:rsidRDefault="00781240">
            <w:pPr>
              <w:pStyle w:val="ProductList-TableBody"/>
            </w:pPr>
            <w:r>
              <w:t>Windows 10 Education E3 (na zařízení)</w:t>
            </w:r>
            <w:r>
              <w:rPr>
                <w:vertAlign w:val="superscript"/>
              </w:rPr>
              <w:t>2</w:t>
            </w:r>
          </w:p>
        </w:tc>
        <w:tc>
          <w:tcPr>
            <w:tcW w:w="2940" w:type="dxa"/>
            <w:tcBorders>
              <w:top w:val="dashed" w:sz="4" w:space="0" w:color="6E6E6E"/>
              <w:left w:val="single" w:sz="4" w:space="0" w:color="6E6E6E"/>
              <w:bottom w:val="dashed" w:sz="4" w:space="0" w:color="6E6E6E"/>
              <w:right w:val="single" w:sz="4" w:space="0" w:color="6E6E6E"/>
            </w:tcBorders>
          </w:tcPr>
          <w:p w14:paraId="0656B1D0" w14:textId="77777777" w:rsidR="00E16F53" w:rsidRDefault="00781240">
            <w:pPr>
              <w:pStyle w:val="ProductList-TableBody"/>
            </w:pPr>
            <w:r>
              <w:t>OVS-ES, School</w:t>
            </w:r>
          </w:p>
        </w:tc>
        <w:tc>
          <w:tcPr>
            <w:tcW w:w="1600" w:type="dxa"/>
            <w:tcBorders>
              <w:top w:val="dashed" w:sz="4" w:space="0" w:color="6E6E6E"/>
              <w:left w:val="single" w:sz="4" w:space="0" w:color="6E6E6E"/>
              <w:bottom w:val="dashed" w:sz="4" w:space="0" w:color="6E6E6E"/>
              <w:right w:val="none" w:sz="4" w:space="0" w:color="6E6E6E"/>
            </w:tcBorders>
          </w:tcPr>
          <w:p w14:paraId="46F01B1B" w14:textId="77777777" w:rsidR="00E16F53" w:rsidRDefault="00781240">
            <w:pPr>
              <w:pStyle w:val="ProductList-TableBody"/>
            </w:pPr>
            <w:r>
              <w:t>40</w:t>
            </w:r>
          </w:p>
        </w:tc>
      </w:tr>
    </w:tbl>
    <w:p w14:paraId="0C370770" w14:textId="77777777" w:rsidR="00E16F53" w:rsidRDefault="00781240">
      <w:pPr>
        <w:pStyle w:val="ProductList-Body"/>
      </w:pPr>
      <w:r>
        <w:rPr>
          <w:i/>
          <w:vertAlign w:val="superscript"/>
        </w:rPr>
        <w:t>1</w:t>
      </w:r>
      <w:r>
        <w:rPr>
          <w:i/>
        </w:rPr>
        <w:t>Licence zakoupené prostřednictvím výhod při užívání studenty nezahrnují oprávnění pro výhody krytí Software Assurance.</w:t>
      </w:r>
    </w:p>
    <w:p w14:paraId="362519F9" w14:textId="77777777" w:rsidR="00E16F53" w:rsidRDefault="00781240">
      <w:pPr>
        <w:pStyle w:val="ProductList-Body"/>
      </w:pPr>
      <w:r>
        <w:rPr>
          <w:i/>
          <w:vertAlign w:val="superscript"/>
        </w:rPr>
        <w:t>2</w:t>
      </w:r>
      <w:r>
        <w:rPr>
          <w:i/>
        </w:rPr>
        <w:t>Výhody při užívání studenty zahrnují pouze práva k Windows 10 E3/A3.</w:t>
      </w:r>
    </w:p>
    <w:p w14:paraId="48622778" w14:textId="77777777" w:rsidR="00E16F53" w:rsidRDefault="00E16F53">
      <w:pPr>
        <w:pStyle w:val="ProductList-Body"/>
      </w:pPr>
    </w:p>
    <w:p w14:paraId="78910167" w14:textId="77777777" w:rsidR="00E16F53" w:rsidRDefault="00781240">
      <w:pPr>
        <w:pStyle w:val="ProductList-ClauseHeading"/>
        <w:outlineLvl w:val="2"/>
      </w:pPr>
      <w:r>
        <w:t>Omezení počítačového operačního systému Windows</w:t>
      </w:r>
    </w:p>
    <w:p w14:paraId="6DEFD250" w14:textId="77777777" w:rsidR="00E16F53" w:rsidRDefault="00781240">
      <w:pPr>
        <w:pStyle w:val="ProductList-Body"/>
      </w:pP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získané prostřednictvím </w:t>
      </w:r>
      <w:r>
        <w:fldChar w:fldCharType="begin"/>
      </w:r>
      <w:r>
        <w:instrText xml:space="preserve"> AutoTextList   \s NoStyle \t "Výhody při užívání studenty: Volba pro instituce, které si licencují kvalifikující produkt pro počet v rámci celé organizace, k licencování produktu k použití studenty v poměru 1:15 nebo 1:40 studenti:znalostní pracovník (nebo člen pedagogického sboru/zaměstnance) bez dalších nákladů." </w:instrText>
      </w:r>
      <w:r>
        <w:fldChar w:fldCharType="separate"/>
      </w:r>
      <w:r>
        <w:rPr>
          <w:color w:val="0563C1"/>
        </w:rPr>
        <w:t>výhod při užívání studenty</w:t>
      </w:r>
      <w:r>
        <w:fldChar w:fldCharType="end"/>
      </w:r>
      <w:r>
        <w:t xml:space="preserve"> zahrnují práva k přístupu k virtuálním počítačům ve službě Windows Virtual Desktop (viz oddíl týkající se služby Windows Virtual Desktop v </w:t>
      </w:r>
      <w:hyperlink w:anchor="_Sec624">
        <w:r>
          <w:rPr>
            <w:color w:val="00467F"/>
            <w:u w:val="single"/>
          </w:rPr>
          <w:t>produktové položce služeb Microsoft Azure</w:t>
        </w:r>
      </w:hyperlink>
      <w:r>
        <w:t>), ale nezahrnují žádná další práva k virtualizaci systému Windows.</w:t>
      </w:r>
    </w:p>
    <w:p w14:paraId="246437AF" w14:textId="77777777" w:rsidR="00E16F53" w:rsidRDefault="00E16F53">
      <w:pPr>
        <w:pStyle w:val="ProductList-Body"/>
      </w:pPr>
    </w:p>
    <w:p w14:paraId="33B8E85A" w14:textId="77777777" w:rsidR="00E16F53" w:rsidRDefault="00781240">
      <w:pPr>
        <w:pStyle w:val="ProductList-Offering1Heading"/>
        <w:outlineLvl w:val="1"/>
      </w:pPr>
      <w:r>
        <w:t>Smíšené scénáře produktu vzdělávací platformy (EPP):</w:t>
      </w:r>
      <w:r>
        <w:fldChar w:fldCharType="begin"/>
      </w:r>
      <w:r>
        <w:instrText xml:space="preserve"> TC "</w:instrText>
      </w:r>
      <w:bookmarkStart w:id="437" w:name="_Toc36309808"/>
      <w:r>
        <w:instrText>Smíšené scénáře produktu vzdělávací platformy (EPP):</w:instrText>
      </w:r>
      <w:bookmarkEnd w:id="437"/>
      <w:r>
        <w:instrText>" \l 2</w:instrText>
      </w:r>
      <w:r>
        <w:fldChar w:fldCharType="end"/>
      </w:r>
    </w:p>
    <w:p w14:paraId="57B68BE0" w14:textId="77777777" w:rsidR="00E16F53" w:rsidRDefault="00781240">
      <w:pPr>
        <w:pStyle w:val="ProductList-Body"/>
      </w:pPr>
      <w:r>
        <w:t xml:space="preserve">V případě prováděcí smlouvy Enrollment for Education Solutions (verze 2018) je možné objednat kombinaci produktů vzdělávací platformy pro splnění celopodnikového závazku definovaného v tabulce níže. Kvalifikující produkt pro oprávnění v rámci </w:t>
      </w:r>
      <w:r>
        <w:fldChar w:fldCharType="begin"/>
      </w:r>
      <w:r>
        <w:instrText xml:space="preserve"> AutoTextList   \s NoStyle \t "Výhody při užívání studenty: Volba pro instituce, které si licencují kvalifikující produkt pro počet v rámci celé organizace, k licencování produktu k použití studenty v poměru 1:15 nebo 1:40 studenti:znalostní pracovník (nebo člen pedagogického sboru/zaměstnance) bez dalších nákladů." </w:instrText>
      </w:r>
      <w:r>
        <w:fldChar w:fldCharType="separate"/>
      </w:r>
      <w:r>
        <w:rPr>
          <w:color w:val="0563C1"/>
        </w:rPr>
        <w:t>výhod při používání studenty</w:t>
      </w:r>
      <w:r>
        <w:fldChar w:fldCharType="end"/>
      </w:r>
      <w:r>
        <w:t xml:space="preserve"> bude určen na základě níže uvedeného plánu nebo edice objednaných produktů vzdělávací platformy, jak je znázorněno v tabulce níže, a bude založen na celkovém počtu </w:t>
      </w:r>
      <w:r>
        <w:fldChar w:fldCharType="begin"/>
      </w:r>
      <w:r>
        <w:instrText xml:space="preserve"> AutoTextList   \s NoStyle \t "Kvalifikovaný uživatel vzdělávání znamená jakéhokoli zaměstnance nebo dodavatele (kromě studentů), kteří mají přístup k platformovému produktu nebo platformový produkt používají ve prospěch instituce." </w:instrText>
      </w:r>
      <w:r>
        <w:fldChar w:fldCharType="separate"/>
      </w:r>
      <w:r>
        <w:rPr>
          <w:color w:val="0563C1"/>
        </w:rPr>
        <w:t>kvalifikovaných uživatelům vzdělávání</w:t>
      </w:r>
      <w:r>
        <w:fldChar w:fldCharType="end"/>
      </w:r>
      <w:r>
        <w:t>, na které se vztahuje.</w:t>
      </w:r>
    </w:p>
    <w:p w14:paraId="1120FFA6" w14:textId="77777777" w:rsidR="00E16F53" w:rsidRDefault="00E16F53">
      <w:pPr>
        <w:pStyle w:val="ProductList-Body"/>
      </w:pPr>
    </w:p>
    <w:tbl>
      <w:tblPr>
        <w:tblStyle w:val="PURTable"/>
        <w:tblW w:w="0" w:type="dxa"/>
        <w:tblLook w:val="04A0" w:firstRow="1" w:lastRow="0" w:firstColumn="1" w:lastColumn="0" w:noHBand="0" w:noVBand="1"/>
      </w:tblPr>
      <w:tblGrid>
        <w:gridCol w:w="5614"/>
        <w:gridCol w:w="5302"/>
      </w:tblGrid>
      <w:tr w:rsidR="00E16F53" w14:paraId="316360AB" w14:textId="77777777">
        <w:trPr>
          <w:cnfStyle w:val="100000000000" w:firstRow="1" w:lastRow="0" w:firstColumn="0" w:lastColumn="0" w:oddVBand="0" w:evenVBand="0" w:oddHBand="0" w:evenHBand="0" w:firstRowFirstColumn="0" w:firstRowLastColumn="0" w:lastRowFirstColumn="0" w:lastRowLastColumn="0"/>
        </w:trPr>
        <w:tc>
          <w:tcPr>
            <w:tcW w:w="6240" w:type="dxa"/>
            <w:shd w:val="clear" w:color="auto" w:fill="0070C0"/>
          </w:tcPr>
          <w:p w14:paraId="39FC2CAA" w14:textId="77777777" w:rsidR="00E16F53" w:rsidRDefault="00781240">
            <w:pPr>
              <w:pStyle w:val="ProductList-TableBody"/>
            </w:pPr>
            <w:r>
              <w:rPr>
                <w:color w:val="FFFFFF"/>
              </w:rPr>
              <w:t>Povolené smíšené scénáře produktů vzdělávací platformy</w:t>
            </w:r>
          </w:p>
        </w:tc>
        <w:tc>
          <w:tcPr>
            <w:tcW w:w="5880" w:type="dxa"/>
            <w:shd w:val="clear" w:color="auto" w:fill="0070C0"/>
          </w:tcPr>
          <w:p w14:paraId="1A4A59CA" w14:textId="77777777" w:rsidR="00E16F53" w:rsidRDefault="00781240">
            <w:pPr>
              <w:pStyle w:val="ProductList-TableBody"/>
            </w:pPr>
            <w:r>
              <w:rPr>
                <w:color w:val="FFFFFF"/>
              </w:rPr>
              <w:t>Kvalifikující produkt pro SUB</w:t>
            </w:r>
          </w:p>
        </w:tc>
      </w:tr>
      <w:tr w:rsidR="00E16F53" w14:paraId="1A1843CB" w14:textId="77777777">
        <w:tc>
          <w:tcPr>
            <w:tcW w:w="6240" w:type="dxa"/>
          </w:tcPr>
          <w:p w14:paraId="4C804222" w14:textId="77777777" w:rsidR="00E16F53" w:rsidRDefault="00781240">
            <w:pPr>
              <w:pStyle w:val="ProductList-TableBody"/>
            </w:pPr>
            <w:r>
              <w:t>Microsoft 365 A3 a Microsoft 365 A5</w:t>
            </w:r>
          </w:p>
        </w:tc>
        <w:tc>
          <w:tcPr>
            <w:tcW w:w="5880" w:type="dxa"/>
          </w:tcPr>
          <w:p w14:paraId="6F75ED29" w14:textId="77777777" w:rsidR="00E16F53" w:rsidRDefault="00781240">
            <w:pPr>
              <w:pStyle w:val="ProductList-TableBody"/>
            </w:pPr>
            <w:r>
              <w:t>Microsoft 365 A3</w:t>
            </w:r>
          </w:p>
        </w:tc>
      </w:tr>
      <w:tr w:rsidR="00E16F53" w14:paraId="0CB33365" w14:textId="77777777">
        <w:tc>
          <w:tcPr>
            <w:tcW w:w="6240" w:type="dxa"/>
          </w:tcPr>
          <w:p w14:paraId="2FED8D00" w14:textId="77777777" w:rsidR="00E16F53" w:rsidRDefault="00781240">
            <w:pPr>
              <w:pStyle w:val="ProductList-TableBody"/>
            </w:pPr>
            <w:r>
              <w:t>EMS E3 a EMS E5</w:t>
            </w:r>
          </w:p>
        </w:tc>
        <w:tc>
          <w:tcPr>
            <w:tcW w:w="5880" w:type="dxa"/>
          </w:tcPr>
          <w:p w14:paraId="47471310" w14:textId="77777777" w:rsidR="00E16F53" w:rsidRDefault="00781240">
            <w:pPr>
              <w:pStyle w:val="ProductList-TableBody"/>
            </w:pPr>
            <w:r>
              <w:t>EMS E3</w:t>
            </w:r>
          </w:p>
        </w:tc>
      </w:tr>
      <w:tr w:rsidR="00E16F53" w14:paraId="6C31B754" w14:textId="77777777">
        <w:tc>
          <w:tcPr>
            <w:tcW w:w="6240" w:type="dxa"/>
          </w:tcPr>
          <w:p w14:paraId="51C7505B" w14:textId="77777777" w:rsidR="00E16F53" w:rsidRDefault="00781240">
            <w:pPr>
              <w:pStyle w:val="ProductList-TableBody"/>
            </w:pPr>
            <w:r>
              <w:t>Windows 10 Education E3 a Windows 10 Education E5</w:t>
            </w:r>
          </w:p>
        </w:tc>
        <w:tc>
          <w:tcPr>
            <w:tcW w:w="5880" w:type="dxa"/>
          </w:tcPr>
          <w:p w14:paraId="66628268" w14:textId="77777777" w:rsidR="00E16F53" w:rsidRDefault="00781240">
            <w:pPr>
              <w:pStyle w:val="ProductList-TableBody"/>
            </w:pPr>
            <w:r>
              <w:t>Windows 10 Education E3</w:t>
            </w:r>
          </w:p>
        </w:tc>
      </w:tr>
      <w:tr w:rsidR="00E16F53" w14:paraId="5D46F8AE" w14:textId="77777777">
        <w:tc>
          <w:tcPr>
            <w:tcW w:w="6240" w:type="dxa"/>
          </w:tcPr>
          <w:p w14:paraId="4A5312C4" w14:textId="77777777" w:rsidR="00E16F53" w:rsidRDefault="00781240">
            <w:pPr>
              <w:pStyle w:val="ProductList-TableBody"/>
            </w:pPr>
            <w:r>
              <w:t>Office 365 ProPlus a Office 365 A3 a/nebo Office 365 A5</w:t>
            </w:r>
          </w:p>
        </w:tc>
        <w:tc>
          <w:tcPr>
            <w:tcW w:w="5880" w:type="dxa"/>
          </w:tcPr>
          <w:p w14:paraId="7003CFC7" w14:textId="77777777" w:rsidR="00E16F53" w:rsidRDefault="00781240">
            <w:pPr>
              <w:pStyle w:val="ProductList-TableBody"/>
            </w:pPr>
            <w:r>
              <w:t>Office 365 ProPlus</w:t>
            </w:r>
          </w:p>
        </w:tc>
      </w:tr>
      <w:tr w:rsidR="00E16F53" w14:paraId="6C8EFC68" w14:textId="77777777">
        <w:tc>
          <w:tcPr>
            <w:tcW w:w="6240" w:type="dxa"/>
          </w:tcPr>
          <w:p w14:paraId="06BF20ED" w14:textId="77777777" w:rsidR="00E16F53" w:rsidRDefault="00781240">
            <w:pPr>
              <w:pStyle w:val="ProductList-TableBody"/>
            </w:pPr>
            <w:r>
              <w:t>Office 365 A3 a Office 365 A5</w:t>
            </w:r>
          </w:p>
        </w:tc>
        <w:tc>
          <w:tcPr>
            <w:tcW w:w="5880" w:type="dxa"/>
          </w:tcPr>
          <w:p w14:paraId="6D5EE548" w14:textId="77777777" w:rsidR="00E16F53" w:rsidRDefault="00781240">
            <w:pPr>
              <w:pStyle w:val="ProductList-TableBody"/>
            </w:pPr>
            <w:r>
              <w:t>Office 365 A3</w:t>
            </w:r>
          </w:p>
        </w:tc>
      </w:tr>
    </w:tbl>
    <w:p w14:paraId="4476085C" w14:textId="77777777" w:rsidR="00E16F53" w:rsidRDefault="00E16F53">
      <w:pPr>
        <w:pStyle w:val="ProductList-Body"/>
      </w:pPr>
    </w:p>
    <w:p w14:paraId="7F2B7E85" w14:textId="77777777" w:rsidR="00E16F53" w:rsidRDefault="00781240">
      <w:pPr>
        <w:pStyle w:val="ProductList-Offering1Heading"/>
        <w:outlineLvl w:val="1"/>
      </w:pPr>
      <w:r>
        <w:t>Prováděcí smlouva Enrollment for Education Solutions (verze před rokem 2017) – dostupnost programu</w:t>
      </w:r>
      <w:r>
        <w:fldChar w:fldCharType="begin"/>
      </w:r>
      <w:r>
        <w:instrText xml:space="preserve"> TC "</w:instrText>
      </w:r>
      <w:bookmarkStart w:id="438" w:name="_Toc36309809"/>
      <w:r>
        <w:instrText>Prováděcí smlouva Enrollment for Education Solutions (verze před rokem 2017) – dostupnost programu</w:instrText>
      </w:r>
      <w:bookmarkEnd w:id="438"/>
      <w:r>
        <w:instrText>" \l 2</w:instrText>
      </w:r>
      <w:r>
        <w:fldChar w:fldCharType="end"/>
      </w:r>
    </w:p>
    <w:p w14:paraId="42A1B0FF" w14:textId="77777777" w:rsidR="00E16F53" w:rsidRDefault="00781240">
      <w:pPr>
        <w:pStyle w:val="ProductList-Body"/>
      </w:pPr>
      <w:r>
        <w:t>Kvalifikující produkty a požadavky pro prováděcí smlouvu Enrollment for Education Solutions (verze před rokem 2017) jsou definovány v tomto oddílu.</w:t>
      </w:r>
    </w:p>
    <w:p w14:paraId="50100A11" w14:textId="77777777" w:rsidR="00E16F53" w:rsidRDefault="00781240">
      <w:pPr>
        <w:pStyle w:val="ProductList-ClauseHeading"/>
        <w:outlineLvl w:val="2"/>
      </w:pPr>
      <w:r>
        <w:t>Kvalifikace</w:t>
      </w:r>
    </w:p>
    <w:tbl>
      <w:tblPr>
        <w:tblStyle w:val="PURTable"/>
        <w:tblW w:w="0" w:type="dxa"/>
        <w:tblLook w:val="04A0" w:firstRow="1" w:lastRow="0" w:firstColumn="1" w:lastColumn="0" w:noHBand="0" w:noVBand="1"/>
      </w:tblPr>
      <w:tblGrid>
        <w:gridCol w:w="7933"/>
        <w:gridCol w:w="2983"/>
      </w:tblGrid>
      <w:tr w:rsidR="00E16F53" w14:paraId="2992A7F0" w14:textId="77777777">
        <w:trPr>
          <w:cnfStyle w:val="100000000000" w:firstRow="1" w:lastRow="0" w:firstColumn="0" w:lastColumn="0" w:oddVBand="0" w:evenVBand="0" w:oddHBand="0" w:evenHBand="0" w:firstRowFirstColumn="0" w:firstRowLastColumn="0" w:lastRowFirstColumn="0" w:lastRowLastColumn="0"/>
        </w:trPr>
        <w:tc>
          <w:tcPr>
            <w:tcW w:w="8820" w:type="dxa"/>
            <w:tcBorders>
              <w:top w:val="single" w:sz="4" w:space="0" w:color="FFFFFF"/>
              <w:left w:val="single" w:sz="4" w:space="0" w:color="FFFFFF"/>
              <w:bottom w:val="single" w:sz="4" w:space="0" w:color="FFFFFF"/>
              <w:right w:val="single" w:sz="4" w:space="0" w:color="FFFFFF"/>
            </w:tcBorders>
            <w:shd w:val="clear" w:color="auto" w:fill="00188F"/>
          </w:tcPr>
          <w:p w14:paraId="125F0971" w14:textId="77777777" w:rsidR="00E16F53" w:rsidRDefault="00781240">
            <w:pPr>
              <w:pStyle w:val="ProductList-TableBody"/>
            </w:pPr>
            <w:r>
              <w:rPr>
                <w:color w:val="FFFFFF"/>
              </w:rPr>
              <w:t>Produkty</w:t>
            </w:r>
          </w:p>
        </w:tc>
        <w:tc>
          <w:tcPr>
            <w:tcW w:w="3300" w:type="dxa"/>
            <w:tcBorders>
              <w:top w:val="single" w:sz="4" w:space="0" w:color="FFFFFF"/>
              <w:left w:val="single" w:sz="4" w:space="0" w:color="FFFFFF"/>
              <w:bottom w:val="single" w:sz="4" w:space="0" w:color="FFFFFF"/>
              <w:right w:val="single" w:sz="4" w:space="0" w:color="FFFFFF"/>
            </w:tcBorders>
            <w:shd w:val="clear" w:color="auto" w:fill="00188F"/>
          </w:tcPr>
          <w:p w14:paraId="62F9F0AA" w14:textId="77777777" w:rsidR="00E16F53" w:rsidRDefault="00781240">
            <w:pPr>
              <w:pStyle w:val="ProductList-TableBody"/>
              <w:jc w:val="center"/>
            </w:pPr>
            <w:r>
              <w:rPr>
                <w:color w:val="FFFFFF"/>
              </w:rPr>
              <w:t xml:space="preserve">EES </w:t>
            </w:r>
          </w:p>
        </w:tc>
      </w:tr>
      <w:tr w:rsidR="00E16F53" w14:paraId="7F884814" w14:textId="77777777">
        <w:tc>
          <w:tcPr>
            <w:tcW w:w="8820" w:type="dxa"/>
            <w:tcBorders>
              <w:top w:val="single" w:sz="4" w:space="0" w:color="FFFFFF"/>
              <w:left w:val="single" w:sz="4" w:space="0" w:color="FFFFFF"/>
              <w:bottom w:val="dashed" w:sz="4" w:space="0" w:color="B2B2B2"/>
              <w:right w:val="single" w:sz="4" w:space="0" w:color="FFFFFF"/>
            </w:tcBorders>
          </w:tcPr>
          <w:p w14:paraId="7A417787" w14:textId="77777777" w:rsidR="00E16F53" w:rsidRDefault="00781240">
            <w:pPr>
              <w:pStyle w:val="ProductList-TableBody"/>
            </w:pPr>
            <w:r>
              <w:t>Desktop Education (Professional nebo Enterprise)</w:t>
            </w:r>
          </w:p>
        </w:tc>
        <w:tc>
          <w:tcPr>
            <w:tcW w:w="3300" w:type="dxa"/>
            <w:tcBorders>
              <w:top w:val="single" w:sz="4" w:space="0" w:color="FFFFFF"/>
              <w:left w:val="single" w:sz="4" w:space="0" w:color="FFFFFF"/>
              <w:bottom w:val="single" w:sz="4" w:space="0" w:color="FFFFFF"/>
              <w:right w:val="single" w:sz="4" w:space="0" w:color="FFFFFF"/>
            </w:tcBorders>
            <w:shd w:val="clear" w:color="auto" w:fill="70AD47"/>
          </w:tcPr>
          <w:p w14:paraId="3C9371FA" w14:textId="77777777" w:rsidR="00E16F53" w:rsidRDefault="00781240">
            <w:pPr>
              <w:pStyle w:val="ProductList-TableBody"/>
              <w:jc w:val="center"/>
            </w:pPr>
            <w:r>
              <w:fldChar w:fldCharType="begin"/>
            </w:r>
            <w:r>
              <w:instrText xml:space="preserve"> AutoTextList   \s NoStyle \t "Education Desktop" </w:instrText>
            </w:r>
            <w:r>
              <w:fldChar w:fldCharType="separate"/>
            </w:r>
            <w:r>
              <w:rPr>
                <w:color w:val="0563C1"/>
              </w:rPr>
              <w:t>ED</w:t>
            </w:r>
            <w:r>
              <w:fldChar w:fldCharType="end"/>
            </w:r>
            <w:r>
              <w:t>,</w:t>
            </w:r>
            <w:r>
              <w:fldChar w:fldCharType="begin"/>
            </w:r>
            <w:r>
              <w:instrText xml:space="preserve"> AutoTextList   \s NoStyle \t "Nabídka Student" </w:instrText>
            </w:r>
            <w:r>
              <w:fldChar w:fldCharType="separate"/>
            </w:r>
            <w:r>
              <w:rPr>
                <w:color w:val="0563C1"/>
              </w:rPr>
              <w:t>ST</w:t>
            </w:r>
            <w:r>
              <w:fldChar w:fldCharType="end"/>
            </w:r>
          </w:p>
        </w:tc>
      </w:tr>
      <w:tr w:rsidR="00E16F53" w14:paraId="45799D3F" w14:textId="77777777">
        <w:tc>
          <w:tcPr>
            <w:tcW w:w="8820" w:type="dxa"/>
            <w:tcBorders>
              <w:top w:val="dashed" w:sz="4" w:space="0" w:color="B2B2B2"/>
              <w:left w:val="single" w:sz="4" w:space="0" w:color="FFFFFF"/>
              <w:bottom w:val="dashed" w:sz="4" w:space="0" w:color="B2B2B2"/>
              <w:right w:val="single" w:sz="4" w:space="0" w:color="FFFFFF"/>
            </w:tcBorders>
          </w:tcPr>
          <w:p w14:paraId="2A421350" w14:textId="77777777" w:rsidR="00E16F53" w:rsidRDefault="00781240">
            <w:pPr>
              <w:pStyle w:val="ProductList-TableBody"/>
            </w:pPr>
            <w:r>
              <w:t>Sada Core CAL (zařízení)</w:t>
            </w:r>
          </w:p>
        </w:tc>
        <w:tc>
          <w:tcPr>
            <w:tcW w:w="3300" w:type="dxa"/>
            <w:tcBorders>
              <w:top w:val="single" w:sz="4" w:space="0" w:color="FFFFFF"/>
              <w:left w:val="single" w:sz="4" w:space="0" w:color="FFFFFF"/>
              <w:bottom w:val="single" w:sz="4" w:space="0" w:color="FFFFFF"/>
              <w:right w:val="single" w:sz="4" w:space="0" w:color="FFFFFF"/>
            </w:tcBorders>
            <w:shd w:val="clear" w:color="auto" w:fill="70AD47"/>
          </w:tcPr>
          <w:p w14:paraId="43EBBB34" w14:textId="77777777" w:rsidR="00E16F53" w:rsidRDefault="00781240">
            <w:pPr>
              <w:pStyle w:val="ProductList-TableBody"/>
              <w:jc w:val="center"/>
            </w:pPr>
            <w:r>
              <w:fldChar w:fldCharType="begin"/>
            </w:r>
            <w:r>
              <w:instrText xml:space="preserve"> AutoTextList   \s NoStyle \t "Education Desktop" </w:instrText>
            </w:r>
            <w:r>
              <w:fldChar w:fldCharType="separate"/>
            </w:r>
            <w:r>
              <w:rPr>
                <w:color w:val="0563C1"/>
              </w:rPr>
              <w:t>ED</w:t>
            </w:r>
            <w:r>
              <w:fldChar w:fldCharType="end"/>
            </w:r>
            <w:r>
              <w:t>,</w:t>
            </w:r>
            <w:r>
              <w:fldChar w:fldCharType="begin"/>
            </w:r>
            <w:r>
              <w:instrText xml:space="preserve"> AutoTextList   \s NoStyle \t "Nabídka Student" </w:instrText>
            </w:r>
            <w:r>
              <w:fldChar w:fldCharType="separate"/>
            </w:r>
            <w:r>
              <w:rPr>
                <w:color w:val="0563C1"/>
              </w:rPr>
              <w:t>ST</w:t>
            </w:r>
            <w:r>
              <w:fldChar w:fldCharType="end"/>
            </w:r>
          </w:p>
        </w:tc>
      </w:tr>
      <w:tr w:rsidR="00E16F53" w14:paraId="56F40001" w14:textId="77777777">
        <w:tc>
          <w:tcPr>
            <w:tcW w:w="8820" w:type="dxa"/>
            <w:tcBorders>
              <w:top w:val="dashed" w:sz="4" w:space="0" w:color="B2B2B2"/>
              <w:left w:val="single" w:sz="4" w:space="0" w:color="FFFFFF"/>
              <w:bottom w:val="dashed" w:sz="4" w:space="0" w:color="B2B2B2"/>
              <w:right w:val="single" w:sz="4" w:space="0" w:color="FFFFFF"/>
            </w:tcBorders>
          </w:tcPr>
          <w:p w14:paraId="65924E2E" w14:textId="77777777" w:rsidR="00E16F53" w:rsidRDefault="00781240">
            <w:pPr>
              <w:pStyle w:val="ProductList-TableBody"/>
            </w:pPr>
            <w:r>
              <w:t>Sada Enterprise CAL (zařízení)</w:t>
            </w:r>
          </w:p>
        </w:tc>
        <w:tc>
          <w:tcPr>
            <w:tcW w:w="3300" w:type="dxa"/>
            <w:tcBorders>
              <w:top w:val="single" w:sz="4" w:space="0" w:color="FFFFFF"/>
              <w:left w:val="single" w:sz="4" w:space="0" w:color="FFFFFF"/>
              <w:bottom w:val="single" w:sz="4" w:space="0" w:color="FFFFFF"/>
              <w:right w:val="single" w:sz="4" w:space="0" w:color="FFFFFF"/>
            </w:tcBorders>
            <w:shd w:val="clear" w:color="auto" w:fill="70AD47"/>
          </w:tcPr>
          <w:p w14:paraId="38CE21D0" w14:textId="77777777" w:rsidR="00E16F53" w:rsidRDefault="00781240">
            <w:pPr>
              <w:pStyle w:val="ProductList-TableBody"/>
              <w:jc w:val="center"/>
            </w:pPr>
            <w:r>
              <w:fldChar w:fldCharType="begin"/>
            </w:r>
            <w:r>
              <w:instrText xml:space="preserve"> AutoTextList   \s NoStyle \t "Education Desktop" </w:instrText>
            </w:r>
            <w:r>
              <w:fldChar w:fldCharType="separate"/>
            </w:r>
            <w:r>
              <w:rPr>
                <w:color w:val="0563C1"/>
              </w:rPr>
              <w:t>ED</w:t>
            </w:r>
            <w:r>
              <w:fldChar w:fldCharType="end"/>
            </w:r>
            <w:r>
              <w:t>,</w:t>
            </w:r>
            <w:r>
              <w:fldChar w:fldCharType="begin"/>
            </w:r>
            <w:r>
              <w:instrText xml:space="preserve"> AutoTextList   \s NoStyle \t "Nabídka Student" </w:instrText>
            </w:r>
            <w:r>
              <w:fldChar w:fldCharType="separate"/>
            </w:r>
            <w:r>
              <w:rPr>
                <w:color w:val="0563C1"/>
              </w:rPr>
              <w:t>ST</w:t>
            </w:r>
            <w:r>
              <w:fldChar w:fldCharType="end"/>
            </w:r>
          </w:p>
        </w:tc>
      </w:tr>
      <w:tr w:rsidR="00E16F53" w14:paraId="102CB920" w14:textId="77777777">
        <w:tc>
          <w:tcPr>
            <w:tcW w:w="8820" w:type="dxa"/>
            <w:tcBorders>
              <w:top w:val="dashed" w:sz="4" w:space="0" w:color="B2B2B2"/>
              <w:left w:val="single" w:sz="4" w:space="0" w:color="FFFFFF"/>
              <w:bottom w:val="dashed" w:sz="4" w:space="0" w:color="B2B2B2"/>
              <w:right w:val="single" w:sz="4" w:space="0" w:color="FFFFFF"/>
            </w:tcBorders>
          </w:tcPr>
          <w:p w14:paraId="69B0FF3A" w14:textId="77777777" w:rsidR="00E16F53" w:rsidRDefault="00781240">
            <w:pPr>
              <w:pStyle w:val="ProductList-TableBody"/>
            </w:pPr>
            <w:r>
              <w:t>Office Professional Plus 2016</w:t>
            </w:r>
          </w:p>
        </w:tc>
        <w:tc>
          <w:tcPr>
            <w:tcW w:w="3300" w:type="dxa"/>
            <w:tcBorders>
              <w:top w:val="single" w:sz="4" w:space="0" w:color="FFFFFF"/>
              <w:left w:val="single" w:sz="4" w:space="0" w:color="FFFFFF"/>
              <w:bottom w:val="single" w:sz="4" w:space="0" w:color="FFFFFF"/>
              <w:right w:val="single" w:sz="4" w:space="0" w:color="FFFFFF"/>
            </w:tcBorders>
            <w:shd w:val="clear" w:color="auto" w:fill="70AD47"/>
          </w:tcPr>
          <w:p w14:paraId="463C3E3E" w14:textId="77777777" w:rsidR="00E16F53" w:rsidRDefault="00781240">
            <w:pPr>
              <w:pStyle w:val="ProductList-TableBody"/>
              <w:jc w:val="center"/>
            </w:pPr>
            <w:r>
              <w:fldChar w:fldCharType="begin"/>
            </w:r>
            <w:r>
              <w:instrText xml:space="preserve"> AutoTextList   \s NoStyle \t "Education Desktop" </w:instrText>
            </w:r>
            <w:r>
              <w:fldChar w:fldCharType="separate"/>
            </w:r>
            <w:r>
              <w:rPr>
                <w:color w:val="0563C1"/>
              </w:rPr>
              <w:t>ED</w:t>
            </w:r>
            <w:r>
              <w:fldChar w:fldCharType="end"/>
            </w:r>
            <w:r>
              <w:t>,</w:t>
            </w:r>
            <w:r>
              <w:fldChar w:fldCharType="begin"/>
            </w:r>
            <w:r>
              <w:instrText xml:space="preserve"> AutoTextList   \s NoStyle \t "Nabídka Student" </w:instrText>
            </w:r>
            <w:r>
              <w:fldChar w:fldCharType="separate"/>
            </w:r>
            <w:r>
              <w:rPr>
                <w:color w:val="0563C1"/>
              </w:rPr>
              <w:t>ST</w:t>
            </w:r>
            <w:r>
              <w:fldChar w:fldCharType="end"/>
            </w:r>
          </w:p>
        </w:tc>
      </w:tr>
      <w:tr w:rsidR="00E16F53" w14:paraId="5C85EF5C" w14:textId="77777777">
        <w:tc>
          <w:tcPr>
            <w:tcW w:w="8820" w:type="dxa"/>
            <w:tcBorders>
              <w:top w:val="dashed" w:sz="4" w:space="0" w:color="B2B2B2"/>
              <w:left w:val="single" w:sz="4" w:space="0" w:color="FFFFFF"/>
              <w:bottom w:val="dashed" w:sz="4" w:space="0" w:color="B2B2B2"/>
              <w:right w:val="single" w:sz="4" w:space="0" w:color="FFFFFF"/>
            </w:tcBorders>
          </w:tcPr>
          <w:p w14:paraId="1EC6C9FB" w14:textId="77777777" w:rsidR="00E16F53" w:rsidRDefault="00781240">
            <w:pPr>
              <w:pStyle w:val="ProductList-TableBody"/>
            </w:pPr>
            <w:r>
              <w:t>Windows 10 Education Upgrade (na zařízení)</w:t>
            </w:r>
          </w:p>
        </w:tc>
        <w:tc>
          <w:tcPr>
            <w:tcW w:w="3300" w:type="dxa"/>
            <w:tcBorders>
              <w:top w:val="single" w:sz="4" w:space="0" w:color="FFFFFF"/>
              <w:left w:val="single" w:sz="4" w:space="0" w:color="FFFFFF"/>
              <w:bottom w:val="single" w:sz="4" w:space="0" w:color="FFFFFF"/>
              <w:right w:val="single" w:sz="4" w:space="0" w:color="FFFFFF"/>
            </w:tcBorders>
            <w:shd w:val="clear" w:color="auto" w:fill="70AD47"/>
          </w:tcPr>
          <w:p w14:paraId="4B3F755B" w14:textId="77777777" w:rsidR="00E16F53" w:rsidRDefault="00781240">
            <w:pPr>
              <w:pStyle w:val="ProductList-TableBody"/>
              <w:jc w:val="center"/>
            </w:pPr>
            <w:r>
              <w:fldChar w:fldCharType="begin"/>
            </w:r>
            <w:r>
              <w:instrText xml:space="preserve"> AutoTextList   \s NoStyle \t "Education Desktop" </w:instrText>
            </w:r>
            <w:r>
              <w:fldChar w:fldCharType="separate"/>
            </w:r>
            <w:r>
              <w:rPr>
                <w:color w:val="0563C1"/>
              </w:rPr>
              <w:t>ED</w:t>
            </w:r>
            <w:r>
              <w:fldChar w:fldCharType="end"/>
            </w:r>
            <w:r>
              <w:t>,</w:t>
            </w:r>
            <w:r>
              <w:fldChar w:fldCharType="begin"/>
            </w:r>
            <w:r>
              <w:instrText xml:space="preserve"> AutoTextList   \s NoStyle \t "Nabídka Student" </w:instrText>
            </w:r>
            <w:r>
              <w:fldChar w:fldCharType="separate"/>
            </w:r>
            <w:r>
              <w:rPr>
                <w:color w:val="0563C1"/>
              </w:rPr>
              <w:t>ST</w:t>
            </w:r>
            <w:r>
              <w:fldChar w:fldCharType="end"/>
            </w:r>
          </w:p>
        </w:tc>
      </w:tr>
      <w:tr w:rsidR="00E16F53" w14:paraId="5FE419C1" w14:textId="77777777">
        <w:tc>
          <w:tcPr>
            <w:tcW w:w="8820" w:type="dxa"/>
            <w:tcBorders>
              <w:top w:val="dashed" w:sz="4" w:space="0" w:color="B2B2B2"/>
              <w:left w:val="single" w:sz="4" w:space="0" w:color="FFFFFF"/>
              <w:bottom w:val="single" w:sz="4" w:space="0" w:color="FFFFFF"/>
              <w:right w:val="single" w:sz="4" w:space="0" w:color="FFFFFF"/>
            </w:tcBorders>
          </w:tcPr>
          <w:p w14:paraId="193C8B52" w14:textId="77777777" w:rsidR="00E16F53" w:rsidRDefault="00781240">
            <w:pPr>
              <w:pStyle w:val="ProductList-TableBody"/>
            </w:pPr>
            <w:r>
              <w:t>Windows 10 Education E5 (na zařízení)</w:t>
            </w:r>
          </w:p>
        </w:tc>
        <w:tc>
          <w:tcPr>
            <w:tcW w:w="3300" w:type="dxa"/>
            <w:tcBorders>
              <w:top w:val="single" w:sz="4" w:space="0" w:color="FFFFFF"/>
              <w:left w:val="single" w:sz="4" w:space="0" w:color="FFFFFF"/>
              <w:bottom w:val="single" w:sz="4" w:space="0" w:color="FFFFFF"/>
              <w:right w:val="single" w:sz="4" w:space="0" w:color="FFFFFF"/>
            </w:tcBorders>
            <w:shd w:val="clear" w:color="auto" w:fill="70AD47"/>
          </w:tcPr>
          <w:p w14:paraId="42B975AC" w14:textId="77777777" w:rsidR="00E16F53" w:rsidRDefault="00781240">
            <w:pPr>
              <w:pStyle w:val="ProductList-TableBody"/>
              <w:jc w:val="center"/>
            </w:pPr>
            <w:r>
              <w:fldChar w:fldCharType="begin"/>
            </w:r>
            <w:r>
              <w:instrText xml:space="preserve"> AutoTextList   \s NoStyle \t "Education Desktop" </w:instrText>
            </w:r>
            <w:r>
              <w:fldChar w:fldCharType="separate"/>
            </w:r>
            <w:r>
              <w:rPr>
                <w:color w:val="0563C1"/>
              </w:rPr>
              <w:t>ED</w:t>
            </w:r>
            <w:r>
              <w:fldChar w:fldCharType="end"/>
            </w:r>
            <w:r>
              <w:t>,</w:t>
            </w:r>
            <w:r>
              <w:fldChar w:fldCharType="begin"/>
            </w:r>
            <w:r>
              <w:instrText xml:space="preserve"> AutoTextList   \s NoStyle \t "Nabídka Student" </w:instrText>
            </w:r>
            <w:r>
              <w:fldChar w:fldCharType="separate"/>
            </w:r>
            <w:r>
              <w:rPr>
                <w:color w:val="0563C1"/>
              </w:rPr>
              <w:t>ST</w:t>
            </w:r>
            <w:r>
              <w:fldChar w:fldCharType="end"/>
            </w:r>
          </w:p>
        </w:tc>
      </w:tr>
    </w:tbl>
    <w:p w14:paraId="4CBCEBE3" w14:textId="77777777" w:rsidR="00E16F53" w:rsidRDefault="00E16F53">
      <w:pPr>
        <w:pStyle w:val="ProductList-Body"/>
      </w:pPr>
    </w:p>
    <w:p w14:paraId="06B23717" w14:textId="77777777" w:rsidR="00E16F53" w:rsidRDefault="00781240">
      <w:pPr>
        <w:pStyle w:val="ProductList-ClauseHeading"/>
        <w:outlineLvl w:val="2"/>
      </w:pPr>
      <w:r>
        <w:t>Požadavky</w:t>
      </w:r>
    </w:p>
    <w:p w14:paraId="7DF815BD" w14:textId="77777777" w:rsidR="00E16F53" w:rsidRDefault="00781240" w:rsidP="00781240">
      <w:pPr>
        <w:pStyle w:val="ProductList-Bullet"/>
        <w:numPr>
          <w:ilvl w:val="0"/>
          <w:numId w:val="80"/>
        </w:numPr>
      </w:pPr>
      <w:r>
        <w:t xml:space="preserve">V případě prováděcí smlouvy Enrollment for Education Solutions (verze před rokem 2017) je možné produkty počítačové platformy nahradit službami online platformy pouze ve výročí, jak je popsáno v tabulce nezbytných podmínek pro kvalifikující služby online. </w:t>
      </w:r>
    </w:p>
    <w:p w14:paraId="3166F031" w14:textId="77777777" w:rsidR="00E16F53" w:rsidRDefault="00781240" w:rsidP="00781240">
      <w:pPr>
        <w:pStyle w:val="ProductList-Bullet"/>
        <w:numPr>
          <w:ilvl w:val="0"/>
          <w:numId w:val="80"/>
        </w:numPr>
      </w:pPr>
      <w:r>
        <w:t xml:space="preserve">Počet takových služeb online platformy licencovaných institucí nemůže být menší než počet nahrazovaných produktů počítačové platformy. </w:t>
      </w:r>
    </w:p>
    <w:p w14:paraId="55195D71" w14:textId="77777777" w:rsidR="00E16F53" w:rsidRDefault="00781240" w:rsidP="00781240">
      <w:pPr>
        <w:pStyle w:val="ProductList-Bullet"/>
        <w:numPr>
          <w:ilvl w:val="0"/>
          <w:numId w:val="80"/>
        </w:numPr>
      </w:pPr>
      <w:r>
        <w:t xml:space="preserve">Služby online platformy mohou být přidány kdykoli během doby platnosti prováděcí smlouvy. </w:t>
      </w:r>
    </w:p>
    <w:p w14:paraId="4922A97E" w14:textId="77777777" w:rsidR="00E16F53" w:rsidRDefault="00E16F53">
      <w:pPr>
        <w:pStyle w:val="ProductList-Body"/>
      </w:pPr>
    </w:p>
    <w:p w14:paraId="51CD20C3" w14:textId="77777777" w:rsidR="00E16F53" w:rsidRDefault="00781240">
      <w:pPr>
        <w:pStyle w:val="ProductList-ClauseHeading"/>
        <w:outlineLvl w:val="2"/>
      </w:pPr>
      <w:r>
        <w:t>Nezbytné podmínky kvalifikujících online služeb</w:t>
      </w:r>
    </w:p>
    <w:tbl>
      <w:tblPr>
        <w:tblStyle w:val="PURTable"/>
        <w:tblW w:w="0" w:type="dxa"/>
        <w:tblLook w:val="04A0" w:firstRow="1" w:lastRow="0" w:firstColumn="1" w:lastColumn="0" w:noHBand="0" w:noVBand="1"/>
      </w:tblPr>
      <w:tblGrid>
        <w:gridCol w:w="5409"/>
        <w:gridCol w:w="5507"/>
      </w:tblGrid>
      <w:tr w:rsidR="00E16F53" w14:paraId="74A92712" w14:textId="77777777">
        <w:trPr>
          <w:cnfStyle w:val="100000000000" w:firstRow="1" w:lastRow="0" w:firstColumn="0" w:lastColumn="0" w:oddVBand="0" w:evenVBand="0" w:oddHBand="0" w:evenHBand="0" w:firstRowFirstColumn="0" w:firstRowLastColumn="0" w:lastRowFirstColumn="0" w:lastRowLastColumn="0"/>
        </w:trPr>
        <w:tc>
          <w:tcPr>
            <w:tcW w:w="6000" w:type="dxa"/>
            <w:shd w:val="clear" w:color="auto" w:fill="0070C0"/>
          </w:tcPr>
          <w:p w14:paraId="456EB873" w14:textId="77777777" w:rsidR="00E16F53" w:rsidRDefault="00781240">
            <w:pPr>
              <w:pStyle w:val="ProductList-TableBody"/>
            </w:pPr>
            <w:r>
              <w:rPr>
                <w:color w:val="FFFFFF"/>
              </w:rPr>
              <w:t>Kvalifikující produkty počítačové platformy</w:t>
            </w:r>
          </w:p>
        </w:tc>
        <w:tc>
          <w:tcPr>
            <w:tcW w:w="6120" w:type="dxa"/>
            <w:shd w:val="clear" w:color="auto" w:fill="0070C0"/>
          </w:tcPr>
          <w:p w14:paraId="43A6E4ED" w14:textId="77777777" w:rsidR="00E16F53" w:rsidRDefault="00781240">
            <w:pPr>
              <w:pStyle w:val="ProductList-TableBody"/>
            </w:pPr>
            <w:r>
              <w:rPr>
                <w:color w:val="FFFFFF"/>
              </w:rPr>
              <w:t>Kvalifikující služba online</w:t>
            </w:r>
          </w:p>
        </w:tc>
      </w:tr>
      <w:tr w:rsidR="00E16F53" w14:paraId="012BDAF7" w14:textId="77777777">
        <w:tc>
          <w:tcPr>
            <w:tcW w:w="6000" w:type="dxa"/>
          </w:tcPr>
          <w:p w14:paraId="184CC89D" w14:textId="77777777" w:rsidR="00E16F53" w:rsidRDefault="00781240">
            <w:pPr>
              <w:pStyle w:val="ProductList-TableBody"/>
            </w:pPr>
            <w:r>
              <w:t xml:space="preserve">Office Professional Plus 2016 </w:t>
            </w:r>
            <w:r>
              <w:rPr>
                <w:b/>
              </w:rPr>
              <w:t>a</w:t>
            </w:r>
          </w:p>
          <w:p w14:paraId="54B8F83D" w14:textId="77777777" w:rsidR="00E16F53" w:rsidRDefault="00781240">
            <w:pPr>
              <w:pStyle w:val="ProductList-TableBody"/>
            </w:pPr>
            <w:r>
              <w:t xml:space="preserve">Desktop Core CAL nebo ECAL Suite (zařízení) </w:t>
            </w:r>
            <w:r>
              <w:rPr>
                <w:b/>
              </w:rPr>
              <w:t>a</w:t>
            </w:r>
          </w:p>
          <w:p w14:paraId="571827C2" w14:textId="77777777" w:rsidR="00E16F53" w:rsidRDefault="00781240">
            <w:pPr>
              <w:pStyle w:val="ProductList-TableBody"/>
            </w:pPr>
            <w:r>
              <w:t xml:space="preserve">Windows 10 Education E5 (na zařízení) </w:t>
            </w:r>
          </w:p>
        </w:tc>
        <w:tc>
          <w:tcPr>
            <w:tcW w:w="6120" w:type="dxa"/>
          </w:tcPr>
          <w:p w14:paraId="54BA1105" w14:textId="77777777" w:rsidR="00E16F53" w:rsidRDefault="00781240">
            <w:pPr>
              <w:pStyle w:val="ProductList-TableBody"/>
            </w:pPr>
            <w:r>
              <w:t>Microsoft 365 Education A3/A5 (licence na odběr na základě počtu uživatelů)</w:t>
            </w:r>
          </w:p>
        </w:tc>
      </w:tr>
      <w:tr w:rsidR="00E16F53" w14:paraId="0A710056" w14:textId="77777777">
        <w:tc>
          <w:tcPr>
            <w:tcW w:w="6000" w:type="dxa"/>
          </w:tcPr>
          <w:p w14:paraId="0A7BE9A9" w14:textId="77777777" w:rsidR="00E16F53" w:rsidRDefault="00781240">
            <w:pPr>
              <w:pStyle w:val="ProductList-TableBody"/>
            </w:pPr>
            <w:r>
              <w:t xml:space="preserve">Office Professional Plus 2016 </w:t>
            </w:r>
            <w:r>
              <w:rPr>
                <w:b/>
              </w:rPr>
              <w:t>a</w:t>
            </w:r>
          </w:p>
          <w:p w14:paraId="4EBFA726" w14:textId="77777777" w:rsidR="00E16F53" w:rsidRDefault="00781240">
            <w:pPr>
              <w:pStyle w:val="ProductList-TableBody"/>
            </w:pPr>
            <w:r>
              <w:t>Sada Core CAL nebo ECAL (zařízení)</w:t>
            </w:r>
          </w:p>
        </w:tc>
        <w:tc>
          <w:tcPr>
            <w:tcW w:w="6120" w:type="dxa"/>
          </w:tcPr>
          <w:p w14:paraId="297C4F56" w14:textId="77777777" w:rsidR="00E16F53" w:rsidRDefault="00781240">
            <w:pPr>
              <w:pStyle w:val="ProductList-TableBody"/>
            </w:pPr>
            <w:r>
              <w:t xml:space="preserve">Office 365 A3/A5 (licence na odběr na základě počtu uživatelů) </w:t>
            </w:r>
            <w:r>
              <w:rPr>
                <w:b/>
              </w:rPr>
              <w:t>a</w:t>
            </w:r>
          </w:p>
          <w:p w14:paraId="20FC4F0A" w14:textId="77777777" w:rsidR="00E16F53" w:rsidRDefault="00781240">
            <w:pPr>
              <w:pStyle w:val="ProductList-TableBody"/>
            </w:pPr>
            <w:r>
              <w:t>EMS E3/E5</w:t>
            </w:r>
          </w:p>
        </w:tc>
      </w:tr>
      <w:tr w:rsidR="00E16F53" w14:paraId="3991411E" w14:textId="77777777">
        <w:tc>
          <w:tcPr>
            <w:tcW w:w="6000" w:type="dxa"/>
          </w:tcPr>
          <w:p w14:paraId="2C26A495" w14:textId="77777777" w:rsidR="00E16F53" w:rsidRDefault="00781240">
            <w:pPr>
              <w:pStyle w:val="ProductList-TableBody"/>
            </w:pPr>
            <w:r>
              <w:t>Sada Core CAL nebo ECAL (zařízení)</w:t>
            </w:r>
          </w:p>
        </w:tc>
        <w:tc>
          <w:tcPr>
            <w:tcW w:w="6120" w:type="dxa"/>
          </w:tcPr>
          <w:p w14:paraId="6184AA97" w14:textId="77777777" w:rsidR="00E16F53" w:rsidRDefault="00781240">
            <w:pPr>
              <w:pStyle w:val="ProductList-TableBody"/>
            </w:pPr>
            <w:r>
              <w:t>Office 365 A3/A5</w:t>
            </w:r>
          </w:p>
        </w:tc>
      </w:tr>
      <w:tr w:rsidR="00E16F53" w14:paraId="0EBAF70B" w14:textId="77777777">
        <w:tc>
          <w:tcPr>
            <w:tcW w:w="6000" w:type="dxa"/>
          </w:tcPr>
          <w:p w14:paraId="147BE2B5" w14:textId="77777777" w:rsidR="00E16F53" w:rsidRDefault="00781240">
            <w:pPr>
              <w:pStyle w:val="ProductList-TableBody"/>
            </w:pPr>
            <w:r>
              <w:t>Office Professional Plus 2016</w:t>
            </w:r>
          </w:p>
        </w:tc>
        <w:tc>
          <w:tcPr>
            <w:tcW w:w="6120" w:type="dxa"/>
          </w:tcPr>
          <w:p w14:paraId="6FB5062E" w14:textId="77777777" w:rsidR="00E16F53" w:rsidRDefault="00781240">
            <w:pPr>
              <w:pStyle w:val="ProductList-TableBody"/>
            </w:pPr>
            <w:r>
              <w:t>Office 365 ProPlus</w:t>
            </w:r>
          </w:p>
        </w:tc>
      </w:tr>
    </w:tbl>
    <w:p w14:paraId="35A41CDD" w14:textId="77777777" w:rsidR="00E16F53" w:rsidRDefault="00E16F53">
      <w:pPr>
        <w:pStyle w:val="ProductList-Body"/>
      </w:pPr>
    </w:p>
    <w:p w14:paraId="73F42924" w14:textId="77777777" w:rsidR="00E16F53" w:rsidRDefault="00E16F53">
      <w:pPr>
        <w:pStyle w:val="PURBreadcrumb"/>
      </w:pPr>
    </w:p>
    <w:tbl>
      <w:tblPr>
        <w:tblStyle w:val="PURTable"/>
        <w:tblW w:w="0" w:type="dxa"/>
        <w:tblLook w:val="04A0" w:firstRow="1" w:lastRow="0" w:firstColumn="1" w:lastColumn="0" w:noHBand="0" w:noVBand="1"/>
      </w:tblPr>
      <w:tblGrid>
        <w:gridCol w:w="10916"/>
      </w:tblGrid>
      <w:tr w:rsidR="00E16F53" w14:paraId="0F7E40C0"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8DB48A1" w14:textId="77777777" w:rsidR="00E16F53" w:rsidRDefault="007D64C2">
            <w:pPr>
              <w:pStyle w:val="ProductList-TableBody"/>
              <w:jc w:val="right"/>
            </w:pPr>
            <w:hyperlink w:anchor="_Sec842">
              <w:r w:rsidR="00781240">
                <w:rPr>
                  <w:color w:val="00467F"/>
                  <w:sz w:val="14"/>
                  <w:u w:val="single"/>
                </w:rPr>
                <w:t>Obsah</w:t>
              </w:r>
            </w:hyperlink>
            <w:r w:rsidR="00781240">
              <w:rPr>
                <w:sz w:val="14"/>
              </w:rPr>
              <w:t xml:space="preserve"> / </w:t>
            </w:r>
            <w:hyperlink w:anchor="_Sec549">
              <w:r w:rsidR="00781240">
                <w:rPr>
                  <w:color w:val="00467F"/>
                  <w:sz w:val="14"/>
                  <w:u w:val="single"/>
                </w:rPr>
                <w:t>Slovník</w:t>
              </w:r>
            </w:hyperlink>
            <w:r w:rsidR="00781240">
              <w:rPr>
                <w:sz w:val="14"/>
              </w:rPr>
              <w:t xml:space="preserve"> / </w:t>
            </w:r>
            <w:hyperlink w:anchor="_Sec844">
              <w:r w:rsidR="00781240">
                <w:rPr>
                  <w:color w:val="00467F"/>
                  <w:sz w:val="14"/>
                  <w:u w:val="single"/>
                </w:rPr>
                <w:t>Index</w:t>
              </w:r>
            </w:hyperlink>
          </w:p>
        </w:tc>
      </w:tr>
    </w:tbl>
    <w:p w14:paraId="7986CDC1" w14:textId="77777777" w:rsidR="00E16F53" w:rsidRDefault="00E16F53">
      <w:pPr>
        <w:pStyle w:val="ProductList-Body"/>
      </w:pPr>
    </w:p>
    <w:p w14:paraId="5B192A20" w14:textId="77777777" w:rsidR="00E16F53" w:rsidRDefault="00E16F53">
      <w:pPr>
        <w:sectPr w:rsidR="00E16F53">
          <w:headerReference w:type="default" r:id="rId163"/>
          <w:footerReference w:type="default" r:id="rId164"/>
          <w:type w:val="continuous"/>
          <w:pgSz w:w="12240" w:h="15840" w:code="1"/>
          <w:pgMar w:top="1170" w:right="720" w:bottom="720" w:left="720" w:header="432" w:footer="288" w:gutter="0"/>
          <w:cols w:space="360"/>
        </w:sectPr>
      </w:pPr>
    </w:p>
    <w:bookmarkEnd w:id="434"/>
    <w:p w14:paraId="6F71F1CD" w14:textId="77777777" w:rsidR="00E16F53" w:rsidRDefault="00781240">
      <w:pPr>
        <w:pStyle w:val="ProductList-SectionHeading"/>
        <w:pageBreakBefore/>
        <w:outlineLvl w:val="0"/>
      </w:pPr>
      <w:r>
        <w:t>Index</w:t>
      </w:r>
      <w:r>
        <w:fldChar w:fldCharType="begin"/>
      </w:r>
      <w:r>
        <w:instrText xml:space="preserve"> TC "</w:instrText>
      </w:r>
      <w:bookmarkStart w:id="439" w:name="_Toc36309810"/>
      <w:r>
        <w:instrText>Index</w:instrText>
      </w:r>
      <w:bookmarkEnd w:id="439"/>
      <w:r>
        <w:instrText>" \l 1</w:instrText>
      </w:r>
      <w:r>
        <w:fldChar w:fldCharType="end"/>
      </w:r>
    </w:p>
    <w:p w14:paraId="0156400F" w14:textId="77777777" w:rsidR="00E16F53" w:rsidRDefault="00E16F53">
      <w:pPr>
        <w:pStyle w:val="ProductList-Body"/>
      </w:pPr>
    </w:p>
    <w:p w14:paraId="280DB507" w14:textId="77777777" w:rsidR="00E16F53" w:rsidRDefault="00E16F53">
      <w:pPr>
        <w:sectPr w:rsidR="00E16F53">
          <w:headerReference w:type="default" r:id="rId165"/>
          <w:footerReference w:type="default" r:id="rId166"/>
          <w:type w:val="continuous"/>
          <w:pgSz w:w="12240" w:h="15840" w:code="1"/>
          <w:pgMar w:top="1170" w:right="720" w:bottom="720" w:left="720" w:header="432" w:footer="288" w:gutter="0"/>
          <w:cols w:space="360"/>
        </w:sectPr>
      </w:pPr>
    </w:p>
    <w:p w14:paraId="01DFBE0C" w14:textId="77777777" w:rsidR="00781240" w:rsidRDefault="00781240">
      <w:pPr>
        <w:pStyle w:val="ProductList-Body"/>
        <w:rPr>
          <w:noProof/>
        </w:rPr>
        <w:sectPr w:rsidR="00781240" w:rsidSect="00781240">
          <w:type w:val="continuous"/>
          <w:pgSz w:w="12240" w:h="15840" w:code="1"/>
          <w:pgMar w:top="1170" w:right="720" w:bottom="720" w:left="720" w:header="432" w:footer="288" w:gutter="0"/>
          <w:cols w:num="2" w:space="360"/>
        </w:sectPr>
      </w:pPr>
      <w:r>
        <w:fldChar w:fldCharType="begin"/>
      </w:r>
      <w:r>
        <w:instrText xml:space="preserve"> INDEX \c "2" </w:instrText>
      </w:r>
      <w:r>
        <w:fldChar w:fldCharType="separate"/>
      </w:r>
    </w:p>
    <w:p w14:paraId="7F8A8755" w14:textId="77777777" w:rsidR="00781240" w:rsidRDefault="00781240">
      <w:pPr>
        <w:pStyle w:val="Index1"/>
        <w:tabs>
          <w:tab w:val="right" w:pos="5030"/>
        </w:tabs>
        <w:rPr>
          <w:noProof/>
        </w:rPr>
      </w:pPr>
      <w:r>
        <w:rPr>
          <w:noProof/>
        </w:rPr>
        <w:t>,, 71</w:t>
      </w:r>
    </w:p>
    <w:p w14:paraId="0076B1D6" w14:textId="77777777" w:rsidR="00781240" w:rsidRDefault="00781240">
      <w:pPr>
        <w:pStyle w:val="Index1"/>
        <w:tabs>
          <w:tab w:val="right" w:pos="5030"/>
        </w:tabs>
        <w:rPr>
          <w:noProof/>
        </w:rPr>
      </w:pPr>
      <w:r>
        <w:rPr>
          <w:noProof/>
        </w:rPr>
        <w:t>Access 2019, 23</w:t>
      </w:r>
    </w:p>
    <w:p w14:paraId="6490FCC9" w14:textId="77777777" w:rsidR="00781240" w:rsidRDefault="00781240">
      <w:pPr>
        <w:pStyle w:val="Index1"/>
        <w:tabs>
          <w:tab w:val="right" w:pos="5030"/>
        </w:tabs>
        <w:rPr>
          <w:noProof/>
        </w:rPr>
      </w:pPr>
      <w:r>
        <w:rPr>
          <w:noProof/>
        </w:rPr>
        <w:t>AI Builder – doplněk pro kapacitu, 78</w:t>
      </w:r>
    </w:p>
    <w:p w14:paraId="293EA501" w14:textId="77777777" w:rsidR="00781240" w:rsidRDefault="00781240">
      <w:pPr>
        <w:pStyle w:val="Index1"/>
        <w:tabs>
          <w:tab w:val="right" w:pos="5030"/>
        </w:tabs>
        <w:rPr>
          <w:noProof/>
        </w:rPr>
      </w:pPr>
      <w:r>
        <w:rPr>
          <w:noProof/>
        </w:rPr>
        <w:t>Audio Conferencing, 72</w:t>
      </w:r>
    </w:p>
    <w:p w14:paraId="634CF193" w14:textId="77777777" w:rsidR="00781240" w:rsidRDefault="00781240">
      <w:pPr>
        <w:pStyle w:val="Index1"/>
        <w:tabs>
          <w:tab w:val="right" w:pos="5030"/>
        </w:tabs>
        <w:rPr>
          <w:noProof/>
        </w:rPr>
      </w:pPr>
      <w:r>
        <w:rPr>
          <w:noProof/>
        </w:rPr>
        <w:t>Audio Conferencing pro uživatele žijící v Indii, 72</w:t>
      </w:r>
    </w:p>
    <w:p w14:paraId="19DC88EB" w14:textId="77777777" w:rsidR="00781240" w:rsidRDefault="00781240">
      <w:pPr>
        <w:pStyle w:val="Index1"/>
        <w:tabs>
          <w:tab w:val="right" w:pos="5030"/>
        </w:tabs>
        <w:rPr>
          <w:noProof/>
        </w:rPr>
      </w:pPr>
      <w:r>
        <w:rPr>
          <w:noProof/>
        </w:rPr>
        <w:t>Azure Active Directory Premium Plan 1, 60</w:t>
      </w:r>
    </w:p>
    <w:p w14:paraId="3C7D6428" w14:textId="77777777" w:rsidR="00781240" w:rsidRDefault="00781240">
      <w:pPr>
        <w:pStyle w:val="Index1"/>
        <w:tabs>
          <w:tab w:val="right" w:pos="5030"/>
        </w:tabs>
        <w:rPr>
          <w:noProof/>
        </w:rPr>
      </w:pPr>
      <w:r>
        <w:rPr>
          <w:noProof/>
        </w:rPr>
        <w:t>Azure Active Directory Premium Plan 2, 60</w:t>
      </w:r>
    </w:p>
    <w:p w14:paraId="317822A1" w14:textId="77777777" w:rsidR="00781240" w:rsidRDefault="00781240">
      <w:pPr>
        <w:pStyle w:val="Index1"/>
        <w:tabs>
          <w:tab w:val="right" w:pos="5030"/>
        </w:tabs>
        <w:rPr>
          <w:noProof/>
        </w:rPr>
      </w:pPr>
      <w:r>
        <w:rPr>
          <w:noProof/>
        </w:rPr>
        <w:t>Azure Advanced Threat Protection pro uživatele, 60</w:t>
      </w:r>
    </w:p>
    <w:p w14:paraId="68D55AFE" w14:textId="77777777" w:rsidR="00781240" w:rsidRDefault="00781240">
      <w:pPr>
        <w:pStyle w:val="Index1"/>
        <w:tabs>
          <w:tab w:val="right" w:pos="5030"/>
        </w:tabs>
        <w:rPr>
          <w:noProof/>
        </w:rPr>
      </w:pPr>
      <w:r>
        <w:rPr>
          <w:noProof/>
        </w:rPr>
        <w:t>Azure DevOps Server 2019 s technologií SQL Server 2017, 42</w:t>
      </w:r>
    </w:p>
    <w:p w14:paraId="5C10C0AD" w14:textId="77777777" w:rsidR="00781240" w:rsidRDefault="00781240">
      <w:pPr>
        <w:pStyle w:val="Index1"/>
        <w:tabs>
          <w:tab w:val="right" w:pos="5030"/>
        </w:tabs>
        <w:rPr>
          <w:noProof/>
        </w:rPr>
      </w:pPr>
      <w:r>
        <w:rPr>
          <w:noProof/>
        </w:rPr>
        <w:t>Azure FXT Edge Filer, 15</w:t>
      </w:r>
    </w:p>
    <w:p w14:paraId="09BC971A" w14:textId="77777777" w:rsidR="00781240" w:rsidRDefault="00781240">
      <w:pPr>
        <w:pStyle w:val="Index1"/>
        <w:tabs>
          <w:tab w:val="right" w:pos="5030"/>
        </w:tabs>
        <w:rPr>
          <w:noProof/>
        </w:rPr>
      </w:pPr>
      <w:r>
        <w:rPr>
          <w:noProof/>
        </w:rPr>
        <w:t>Azure Information Protection Premium Plan 1, 60</w:t>
      </w:r>
    </w:p>
    <w:p w14:paraId="22FD634A" w14:textId="77777777" w:rsidR="00781240" w:rsidRDefault="00781240">
      <w:pPr>
        <w:pStyle w:val="Index1"/>
        <w:tabs>
          <w:tab w:val="right" w:pos="5030"/>
        </w:tabs>
        <w:rPr>
          <w:noProof/>
        </w:rPr>
      </w:pPr>
      <w:r>
        <w:rPr>
          <w:noProof/>
        </w:rPr>
        <w:t>Azure Security Center, 33</w:t>
      </w:r>
    </w:p>
    <w:p w14:paraId="6DD6D31D" w14:textId="77777777" w:rsidR="00781240" w:rsidRDefault="00781240">
      <w:pPr>
        <w:pStyle w:val="Index1"/>
        <w:tabs>
          <w:tab w:val="right" w:pos="5030"/>
        </w:tabs>
        <w:rPr>
          <w:noProof/>
        </w:rPr>
      </w:pPr>
      <w:r>
        <w:rPr>
          <w:noProof/>
        </w:rPr>
        <w:t>Azure Site Recovery, 99</w:t>
      </w:r>
    </w:p>
    <w:p w14:paraId="656DF971" w14:textId="77777777" w:rsidR="00781240" w:rsidRDefault="00781240">
      <w:pPr>
        <w:pStyle w:val="Index1"/>
        <w:tabs>
          <w:tab w:val="right" w:pos="5030"/>
        </w:tabs>
        <w:rPr>
          <w:noProof/>
        </w:rPr>
      </w:pPr>
      <w:r>
        <w:rPr>
          <w:noProof/>
        </w:rPr>
        <w:t>Azure Site Recovery (na server vlastněný zákazníkem), 59</w:t>
      </w:r>
    </w:p>
    <w:p w14:paraId="47075245" w14:textId="77777777" w:rsidR="00781240" w:rsidRDefault="00781240">
      <w:pPr>
        <w:pStyle w:val="Index1"/>
        <w:tabs>
          <w:tab w:val="right" w:pos="5030"/>
        </w:tabs>
        <w:rPr>
          <w:noProof/>
        </w:rPr>
      </w:pPr>
      <w:r>
        <w:rPr>
          <w:noProof/>
        </w:rPr>
        <w:t>Azure Stack Hub, 55</w:t>
      </w:r>
    </w:p>
    <w:p w14:paraId="7EEC0252" w14:textId="77777777" w:rsidR="00781240" w:rsidRDefault="00781240">
      <w:pPr>
        <w:pStyle w:val="Index1"/>
        <w:tabs>
          <w:tab w:val="right" w:pos="5030"/>
        </w:tabs>
        <w:rPr>
          <w:noProof/>
        </w:rPr>
      </w:pPr>
      <w:r>
        <w:rPr>
          <w:noProof/>
        </w:rPr>
        <w:t>Balíky služby GitHub, 79</w:t>
      </w:r>
    </w:p>
    <w:p w14:paraId="3F21FB26" w14:textId="77777777" w:rsidR="00781240" w:rsidRDefault="00781240">
      <w:pPr>
        <w:pStyle w:val="Index1"/>
        <w:tabs>
          <w:tab w:val="right" w:pos="5030"/>
        </w:tabs>
        <w:rPr>
          <w:noProof/>
        </w:rPr>
      </w:pPr>
      <w:r>
        <w:rPr>
          <w:noProof/>
        </w:rPr>
        <w:t>Bing Maps Transactions 100K (licence na odběr), 77</w:t>
      </w:r>
    </w:p>
    <w:p w14:paraId="15ACC849" w14:textId="77777777" w:rsidR="00781240" w:rsidRDefault="00781240">
      <w:pPr>
        <w:pStyle w:val="Index1"/>
        <w:tabs>
          <w:tab w:val="right" w:pos="5030"/>
        </w:tabs>
        <w:rPr>
          <w:noProof/>
        </w:rPr>
      </w:pPr>
      <w:r>
        <w:rPr>
          <w:noProof/>
        </w:rPr>
        <w:t>Bing Maps Transactions 10M (licence na odběr), 77</w:t>
      </w:r>
    </w:p>
    <w:p w14:paraId="208C4614" w14:textId="77777777" w:rsidR="00781240" w:rsidRDefault="00781240">
      <w:pPr>
        <w:pStyle w:val="Index1"/>
        <w:tabs>
          <w:tab w:val="right" w:pos="5030"/>
        </w:tabs>
        <w:rPr>
          <w:noProof/>
        </w:rPr>
      </w:pPr>
      <w:r>
        <w:rPr>
          <w:noProof/>
        </w:rPr>
        <w:t>Bing Maps Transactions 1M (licence na odběr), 77</w:t>
      </w:r>
    </w:p>
    <w:p w14:paraId="40693187" w14:textId="77777777" w:rsidR="00781240" w:rsidRDefault="00781240">
      <w:pPr>
        <w:pStyle w:val="Index1"/>
        <w:tabs>
          <w:tab w:val="right" w:pos="5030"/>
        </w:tabs>
        <w:rPr>
          <w:noProof/>
        </w:rPr>
      </w:pPr>
      <w:r>
        <w:rPr>
          <w:noProof/>
        </w:rPr>
        <w:t>Bing Maps Transactions 2M (licence na odběr), 77</w:t>
      </w:r>
    </w:p>
    <w:p w14:paraId="1E9DCDBB" w14:textId="77777777" w:rsidR="00781240" w:rsidRDefault="00781240">
      <w:pPr>
        <w:pStyle w:val="Index1"/>
        <w:tabs>
          <w:tab w:val="right" w:pos="5030"/>
        </w:tabs>
        <w:rPr>
          <w:noProof/>
        </w:rPr>
      </w:pPr>
      <w:r>
        <w:rPr>
          <w:noProof/>
        </w:rPr>
        <w:t>Bing Maps Transactions 30M (licence na odběr), 77</w:t>
      </w:r>
    </w:p>
    <w:p w14:paraId="26EA2F90" w14:textId="77777777" w:rsidR="00781240" w:rsidRDefault="00781240">
      <w:pPr>
        <w:pStyle w:val="Index1"/>
        <w:tabs>
          <w:tab w:val="right" w:pos="5030"/>
        </w:tabs>
        <w:rPr>
          <w:noProof/>
        </w:rPr>
      </w:pPr>
      <w:r>
        <w:rPr>
          <w:noProof/>
        </w:rPr>
        <w:t>Bing Maps Transactions 500K (licence na odběr), 77</w:t>
      </w:r>
    </w:p>
    <w:p w14:paraId="012F7CBC" w14:textId="77777777" w:rsidR="00781240" w:rsidRDefault="00781240">
      <w:pPr>
        <w:pStyle w:val="Index1"/>
        <w:tabs>
          <w:tab w:val="right" w:pos="5030"/>
        </w:tabs>
        <w:rPr>
          <w:noProof/>
        </w:rPr>
      </w:pPr>
      <w:r>
        <w:rPr>
          <w:noProof/>
        </w:rPr>
        <w:t>Bing Maps Transactions 5M (licence na odběr), 77</w:t>
      </w:r>
    </w:p>
    <w:p w14:paraId="15D0EE79" w14:textId="77777777" w:rsidR="00781240" w:rsidRDefault="00781240">
      <w:pPr>
        <w:pStyle w:val="Index1"/>
        <w:tabs>
          <w:tab w:val="right" w:pos="5030"/>
        </w:tabs>
        <w:rPr>
          <w:noProof/>
        </w:rPr>
      </w:pPr>
      <w:r>
        <w:rPr>
          <w:noProof/>
        </w:rPr>
        <w:t>BizTalk Server, 97</w:t>
      </w:r>
    </w:p>
    <w:p w14:paraId="0B5957F3" w14:textId="77777777" w:rsidR="00781240" w:rsidRDefault="00781240">
      <w:pPr>
        <w:pStyle w:val="Index1"/>
        <w:tabs>
          <w:tab w:val="right" w:pos="5030"/>
        </w:tabs>
        <w:rPr>
          <w:noProof/>
        </w:rPr>
      </w:pPr>
      <w:r>
        <w:rPr>
          <w:noProof/>
        </w:rPr>
        <w:t>BizTalk Server 2016, 15</w:t>
      </w:r>
    </w:p>
    <w:p w14:paraId="7D8FC8E6" w14:textId="77777777" w:rsidR="00781240" w:rsidRDefault="00781240">
      <w:pPr>
        <w:pStyle w:val="Index1"/>
        <w:tabs>
          <w:tab w:val="right" w:pos="5030"/>
        </w:tabs>
        <w:rPr>
          <w:noProof/>
        </w:rPr>
      </w:pPr>
      <w:r>
        <w:rPr>
          <w:noProof/>
        </w:rPr>
        <w:t>BizTalk Server 2020 – verze Branch, 15</w:t>
      </w:r>
    </w:p>
    <w:p w14:paraId="101B09EB" w14:textId="77777777" w:rsidR="00781240" w:rsidRDefault="00781240">
      <w:pPr>
        <w:pStyle w:val="Index1"/>
        <w:tabs>
          <w:tab w:val="right" w:pos="5030"/>
        </w:tabs>
        <w:rPr>
          <w:noProof/>
        </w:rPr>
      </w:pPr>
      <w:r>
        <w:rPr>
          <w:noProof/>
        </w:rPr>
        <w:t>BizTalk Server 2020 – verze Enterprise, 15</w:t>
      </w:r>
    </w:p>
    <w:p w14:paraId="78583CE2" w14:textId="77777777" w:rsidR="00781240" w:rsidRDefault="00781240">
      <w:pPr>
        <w:pStyle w:val="Index1"/>
        <w:tabs>
          <w:tab w:val="right" w:pos="5030"/>
        </w:tabs>
        <w:rPr>
          <w:noProof/>
        </w:rPr>
      </w:pPr>
      <w:r>
        <w:rPr>
          <w:noProof/>
        </w:rPr>
        <w:t>BizTalk Server 2020 – verze Standard, 15</w:t>
      </w:r>
    </w:p>
    <w:p w14:paraId="6C249300" w14:textId="77777777" w:rsidR="00781240" w:rsidRDefault="00781240">
      <w:pPr>
        <w:pStyle w:val="Index1"/>
        <w:tabs>
          <w:tab w:val="right" w:pos="5030"/>
        </w:tabs>
        <w:rPr>
          <w:noProof/>
        </w:rPr>
      </w:pPr>
      <w:r>
        <w:rPr>
          <w:noProof/>
        </w:rPr>
        <w:t>BizTalk Server 2020 – verze Standard IDC, 15</w:t>
      </w:r>
    </w:p>
    <w:p w14:paraId="52284C3A" w14:textId="77777777" w:rsidR="00781240" w:rsidRDefault="00781240">
      <w:pPr>
        <w:pStyle w:val="Index1"/>
        <w:tabs>
          <w:tab w:val="right" w:pos="5030"/>
        </w:tabs>
        <w:rPr>
          <w:noProof/>
        </w:rPr>
      </w:pPr>
      <w:r>
        <w:rPr>
          <w:noProof/>
        </w:rPr>
        <w:t>BizTalk Server 2020 Branch IDC, 15</w:t>
      </w:r>
    </w:p>
    <w:p w14:paraId="6F013631" w14:textId="77777777" w:rsidR="00781240" w:rsidRDefault="00781240">
      <w:pPr>
        <w:pStyle w:val="Index1"/>
        <w:tabs>
          <w:tab w:val="right" w:pos="5030"/>
        </w:tabs>
        <w:rPr>
          <w:noProof/>
        </w:rPr>
      </w:pPr>
      <w:r>
        <w:rPr>
          <w:noProof/>
        </w:rPr>
        <w:t>BizTalk Server Branch, 98</w:t>
      </w:r>
    </w:p>
    <w:p w14:paraId="1C88EFF0" w14:textId="77777777" w:rsidR="00781240" w:rsidRDefault="00781240">
      <w:pPr>
        <w:pStyle w:val="Index1"/>
        <w:tabs>
          <w:tab w:val="right" w:pos="5030"/>
        </w:tabs>
        <w:rPr>
          <w:noProof/>
        </w:rPr>
      </w:pPr>
      <w:r>
        <w:rPr>
          <w:noProof/>
        </w:rPr>
        <w:t>BizTalk Server Enterprise, 98</w:t>
      </w:r>
    </w:p>
    <w:p w14:paraId="4C6980A9" w14:textId="77777777" w:rsidR="00781240" w:rsidRDefault="00781240">
      <w:pPr>
        <w:pStyle w:val="Index1"/>
        <w:tabs>
          <w:tab w:val="right" w:pos="5030"/>
        </w:tabs>
        <w:rPr>
          <w:noProof/>
        </w:rPr>
      </w:pPr>
      <w:r>
        <w:rPr>
          <w:noProof/>
        </w:rPr>
        <w:t>BizTalk Server Standard, 98</w:t>
      </w:r>
    </w:p>
    <w:p w14:paraId="0679AF43" w14:textId="77777777" w:rsidR="00781240" w:rsidRDefault="00781240">
      <w:pPr>
        <w:pStyle w:val="Index1"/>
        <w:tabs>
          <w:tab w:val="right" w:pos="5030"/>
        </w:tabs>
        <w:rPr>
          <w:noProof/>
        </w:rPr>
      </w:pPr>
      <w:r>
        <w:rPr>
          <w:noProof/>
        </w:rPr>
        <w:t>Calling Plan, 73</w:t>
      </w:r>
    </w:p>
    <w:p w14:paraId="054544FB" w14:textId="77777777" w:rsidR="00781240" w:rsidRDefault="00781240">
      <w:pPr>
        <w:pStyle w:val="Index1"/>
        <w:tabs>
          <w:tab w:val="right" w:pos="5030"/>
        </w:tabs>
        <w:rPr>
          <w:noProof/>
        </w:rPr>
      </w:pPr>
      <w:r>
        <w:rPr>
          <w:noProof/>
        </w:rPr>
        <w:t>část Microsoft Defender Advanced Threat Protection, 47</w:t>
      </w:r>
    </w:p>
    <w:p w14:paraId="4D740808" w14:textId="77777777" w:rsidR="00781240" w:rsidRDefault="00781240">
      <w:pPr>
        <w:pStyle w:val="Index1"/>
        <w:tabs>
          <w:tab w:val="right" w:pos="5030"/>
        </w:tabs>
        <w:rPr>
          <w:noProof/>
        </w:rPr>
      </w:pPr>
      <w:r>
        <w:rPr>
          <w:noProof/>
        </w:rPr>
        <w:t>Chat for Dynamics 365 Customer Service (Dynamics 365 for Customer Service Chat), 68</w:t>
      </w:r>
    </w:p>
    <w:p w14:paraId="7764F33E" w14:textId="77777777" w:rsidR="00781240" w:rsidRDefault="00781240">
      <w:pPr>
        <w:pStyle w:val="Index1"/>
        <w:tabs>
          <w:tab w:val="right" w:pos="5030"/>
        </w:tabs>
        <w:rPr>
          <w:noProof/>
        </w:rPr>
      </w:pPr>
      <w:r>
        <w:rPr>
          <w:noProof/>
        </w:rPr>
        <w:t>CIS Suite Datacenter, 97</w:t>
      </w:r>
    </w:p>
    <w:p w14:paraId="76D497A4" w14:textId="77777777" w:rsidR="00781240" w:rsidRDefault="00781240">
      <w:pPr>
        <w:pStyle w:val="Index1"/>
        <w:tabs>
          <w:tab w:val="right" w:pos="5030"/>
        </w:tabs>
        <w:rPr>
          <w:noProof/>
        </w:rPr>
      </w:pPr>
      <w:r>
        <w:rPr>
          <w:noProof/>
        </w:rPr>
        <w:t>CIS Suite Standard, 97</w:t>
      </w:r>
    </w:p>
    <w:p w14:paraId="54CA742D" w14:textId="77777777" w:rsidR="00781240" w:rsidRDefault="00781240">
      <w:pPr>
        <w:pStyle w:val="Index1"/>
        <w:tabs>
          <w:tab w:val="right" w:pos="5030"/>
        </w:tabs>
        <w:rPr>
          <w:noProof/>
        </w:rPr>
      </w:pPr>
      <w:r>
        <w:rPr>
          <w:noProof/>
        </w:rPr>
        <w:t>Common Area Phone, 73</w:t>
      </w:r>
    </w:p>
    <w:p w14:paraId="75D7B717" w14:textId="77777777" w:rsidR="00781240" w:rsidRDefault="00781240">
      <w:pPr>
        <w:pStyle w:val="Index1"/>
        <w:tabs>
          <w:tab w:val="right" w:pos="5030"/>
        </w:tabs>
        <w:rPr>
          <w:noProof/>
        </w:rPr>
      </w:pPr>
      <w:r>
        <w:rPr>
          <w:noProof/>
        </w:rPr>
        <w:t>Common Data Service, 78</w:t>
      </w:r>
    </w:p>
    <w:p w14:paraId="6F97D7E7" w14:textId="77777777" w:rsidR="00781240" w:rsidRDefault="00781240">
      <w:pPr>
        <w:pStyle w:val="Index1"/>
        <w:tabs>
          <w:tab w:val="right" w:pos="5030"/>
        </w:tabs>
        <w:rPr>
          <w:noProof/>
        </w:rPr>
      </w:pPr>
      <w:r>
        <w:rPr>
          <w:noProof/>
        </w:rPr>
        <w:t>Common Data Service, 68</w:t>
      </w:r>
    </w:p>
    <w:p w14:paraId="2F429E26" w14:textId="77777777" w:rsidR="00781240" w:rsidRDefault="00781240">
      <w:pPr>
        <w:pStyle w:val="Index1"/>
        <w:tabs>
          <w:tab w:val="right" w:pos="5030"/>
        </w:tabs>
        <w:rPr>
          <w:noProof/>
        </w:rPr>
      </w:pPr>
      <w:r>
        <w:rPr>
          <w:noProof/>
        </w:rPr>
        <w:t>Common Data Service for Apps Database Capacity, 68, 78</w:t>
      </w:r>
    </w:p>
    <w:p w14:paraId="29B9DA91" w14:textId="77777777" w:rsidR="00781240" w:rsidRDefault="00781240">
      <w:pPr>
        <w:pStyle w:val="Index1"/>
        <w:tabs>
          <w:tab w:val="right" w:pos="5030"/>
        </w:tabs>
        <w:rPr>
          <w:noProof/>
        </w:rPr>
      </w:pPr>
      <w:r>
        <w:rPr>
          <w:noProof/>
        </w:rPr>
        <w:t>Communication Credits, 73</w:t>
      </w:r>
    </w:p>
    <w:p w14:paraId="5A02C072" w14:textId="77777777" w:rsidR="00781240" w:rsidRDefault="00781240">
      <w:pPr>
        <w:pStyle w:val="Index1"/>
        <w:tabs>
          <w:tab w:val="right" w:pos="5030"/>
        </w:tabs>
        <w:rPr>
          <w:noProof/>
        </w:rPr>
      </w:pPr>
      <w:r>
        <w:rPr>
          <w:noProof/>
        </w:rPr>
        <w:t>Core CAL, 35, 93, 98</w:t>
      </w:r>
    </w:p>
    <w:p w14:paraId="369DB21A" w14:textId="77777777" w:rsidR="00781240" w:rsidRDefault="00781240">
      <w:pPr>
        <w:pStyle w:val="Index1"/>
        <w:tabs>
          <w:tab w:val="right" w:pos="5030"/>
        </w:tabs>
        <w:rPr>
          <w:noProof/>
        </w:rPr>
      </w:pPr>
      <w:r>
        <w:rPr>
          <w:noProof/>
        </w:rPr>
        <w:t>Core CAL Suite Bridge pro Microsoft Intune, 17</w:t>
      </w:r>
    </w:p>
    <w:p w14:paraId="5AC65D5F" w14:textId="77777777" w:rsidR="00781240" w:rsidRDefault="00781240">
      <w:pPr>
        <w:pStyle w:val="Index1"/>
        <w:tabs>
          <w:tab w:val="right" w:pos="5030"/>
        </w:tabs>
        <w:rPr>
          <w:noProof/>
        </w:rPr>
      </w:pPr>
      <w:r>
        <w:rPr>
          <w:noProof/>
        </w:rPr>
        <w:t>Core CAL Suite Bridge pro Office 365, 17</w:t>
      </w:r>
    </w:p>
    <w:p w14:paraId="06F8DBC2" w14:textId="77777777" w:rsidR="00781240" w:rsidRDefault="00781240">
      <w:pPr>
        <w:pStyle w:val="Index1"/>
        <w:tabs>
          <w:tab w:val="right" w:pos="5030"/>
        </w:tabs>
        <w:rPr>
          <w:noProof/>
        </w:rPr>
      </w:pPr>
      <w:r>
        <w:rPr>
          <w:noProof/>
        </w:rPr>
        <w:t>Core CAL Suite Bridge pro Office 365 a Microsoft Intune, 17</w:t>
      </w:r>
    </w:p>
    <w:p w14:paraId="14135794" w14:textId="77777777" w:rsidR="00781240" w:rsidRDefault="00781240">
      <w:pPr>
        <w:pStyle w:val="Index1"/>
        <w:tabs>
          <w:tab w:val="right" w:pos="5030"/>
        </w:tabs>
        <w:rPr>
          <w:noProof/>
        </w:rPr>
      </w:pPr>
      <w:r>
        <w:rPr>
          <w:noProof/>
        </w:rPr>
        <w:t>Core CAL Suite Bridge pro Office 365 z krytí SA (licence na odběr pro uživatele), 17</w:t>
      </w:r>
    </w:p>
    <w:p w14:paraId="451381C9" w14:textId="77777777" w:rsidR="00781240" w:rsidRDefault="00781240">
      <w:pPr>
        <w:pStyle w:val="Index1"/>
        <w:tabs>
          <w:tab w:val="right" w:pos="5030"/>
        </w:tabs>
        <w:rPr>
          <w:noProof/>
        </w:rPr>
      </w:pPr>
      <w:r>
        <w:rPr>
          <w:noProof/>
        </w:rPr>
        <w:t>Core Infrastructure Server Suite Datacenter (sady 16 jádrových licencí), 18</w:t>
      </w:r>
    </w:p>
    <w:p w14:paraId="1866DEA1" w14:textId="77777777" w:rsidR="00781240" w:rsidRDefault="00781240">
      <w:pPr>
        <w:pStyle w:val="Index1"/>
        <w:tabs>
          <w:tab w:val="right" w:pos="5030"/>
        </w:tabs>
        <w:rPr>
          <w:noProof/>
        </w:rPr>
      </w:pPr>
      <w:r>
        <w:rPr>
          <w:noProof/>
        </w:rPr>
        <w:t>Core Infrastructure Server Suite Datacenter (sady 2 jádrových licencí), 18</w:t>
      </w:r>
    </w:p>
    <w:p w14:paraId="3D777B77" w14:textId="77777777" w:rsidR="00781240" w:rsidRDefault="00781240">
      <w:pPr>
        <w:pStyle w:val="Index1"/>
        <w:tabs>
          <w:tab w:val="right" w:pos="5030"/>
        </w:tabs>
        <w:rPr>
          <w:noProof/>
        </w:rPr>
      </w:pPr>
      <w:r>
        <w:rPr>
          <w:noProof/>
        </w:rPr>
        <w:t>Core Infrastructure Server Suite Datacenter,, 98</w:t>
      </w:r>
    </w:p>
    <w:p w14:paraId="2BC847D1" w14:textId="77777777" w:rsidR="00781240" w:rsidRDefault="00781240">
      <w:pPr>
        <w:pStyle w:val="Index1"/>
        <w:tabs>
          <w:tab w:val="right" w:pos="5030"/>
        </w:tabs>
        <w:rPr>
          <w:noProof/>
        </w:rPr>
      </w:pPr>
      <w:r>
        <w:rPr>
          <w:noProof/>
        </w:rPr>
        <w:t>Core Infrastructure Server Suite Standard (sady 16 jádrových licencí), 18</w:t>
      </w:r>
    </w:p>
    <w:p w14:paraId="3D77F09F" w14:textId="77777777" w:rsidR="00781240" w:rsidRDefault="00781240">
      <w:pPr>
        <w:pStyle w:val="Index1"/>
        <w:tabs>
          <w:tab w:val="right" w:pos="5030"/>
        </w:tabs>
        <w:rPr>
          <w:noProof/>
        </w:rPr>
      </w:pPr>
      <w:r>
        <w:rPr>
          <w:noProof/>
        </w:rPr>
        <w:t>Core Infrastructure Server Suite Standard (sady 2 jádrových licencí), 18</w:t>
      </w:r>
    </w:p>
    <w:p w14:paraId="3D56D97B" w14:textId="77777777" w:rsidR="00781240" w:rsidRDefault="00781240">
      <w:pPr>
        <w:pStyle w:val="Index1"/>
        <w:tabs>
          <w:tab w:val="right" w:pos="5030"/>
        </w:tabs>
        <w:rPr>
          <w:noProof/>
        </w:rPr>
      </w:pPr>
      <w:r>
        <w:rPr>
          <w:noProof/>
        </w:rPr>
        <w:t>Core Infrastructure Server Suite Standard., 98</w:t>
      </w:r>
    </w:p>
    <w:p w14:paraId="47E215BB" w14:textId="77777777" w:rsidR="00781240" w:rsidRDefault="00781240">
      <w:pPr>
        <w:pStyle w:val="Index1"/>
        <w:tabs>
          <w:tab w:val="right" w:pos="5030"/>
        </w:tabs>
        <w:rPr>
          <w:noProof/>
        </w:rPr>
      </w:pPr>
      <w:r>
        <w:rPr>
          <w:noProof/>
        </w:rPr>
        <w:t>Data Loss Prevention, 27</w:t>
      </w:r>
    </w:p>
    <w:p w14:paraId="47687CCD" w14:textId="77777777" w:rsidR="00781240" w:rsidRDefault="00781240">
      <w:pPr>
        <w:pStyle w:val="Index1"/>
        <w:tabs>
          <w:tab w:val="right" w:pos="5030"/>
        </w:tabs>
        <w:rPr>
          <w:noProof/>
        </w:rPr>
      </w:pPr>
      <w:r>
        <w:rPr>
          <w:noProof/>
        </w:rPr>
        <w:t>Dodatečná aplikace neprodukčního serveru Dynamics 365 Marketing, 67</w:t>
      </w:r>
    </w:p>
    <w:p w14:paraId="0E88A476" w14:textId="77777777" w:rsidR="00781240" w:rsidRDefault="00781240">
      <w:pPr>
        <w:pStyle w:val="Index1"/>
        <w:tabs>
          <w:tab w:val="right" w:pos="5030"/>
        </w:tabs>
        <w:rPr>
          <w:noProof/>
        </w:rPr>
      </w:pPr>
      <w:r>
        <w:rPr>
          <w:noProof/>
        </w:rPr>
        <w:t>Doplněk Audio Conferencing pro uživatele E5 žijící v Indii, 72</w:t>
      </w:r>
    </w:p>
    <w:p w14:paraId="2B19EA22" w14:textId="77777777" w:rsidR="00781240" w:rsidRDefault="00781240">
      <w:pPr>
        <w:pStyle w:val="Index1"/>
        <w:tabs>
          <w:tab w:val="right" w:pos="5030"/>
        </w:tabs>
        <w:rPr>
          <w:noProof/>
        </w:rPr>
      </w:pPr>
      <w:r>
        <w:rPr>
          <w:noProof/>
        </w:rPr>
        <w:t>Doplněk Azure Information Protection Premium Plan 1, 60</w:t>
      </w:r>
    </w:p>
    <w:p w14:paraId="1C37D4B9" w14:textId="77777777" w:rsidR="00781240" w:rsidRDefault="00781240">
      <w:pPr>
        <w:pStyle w:val="Index1"/>
        <w:tabs>
          <w:tab w:val="right" w:pos="5030"/>
        </w:tabs>
        <w:rPr>
          <w:noProof/>
        </w:rPr>
      </w:pPr>
      <w:r>
        <w:rPr>
          <w:noProof/>
        </w:rPr>
        <w:t>Doplněk cloudu Dynamics 365 Business Central Premium/Team Members, 67</w:t>
      </w:r>
    </w:p>
    <w:p w14:paraId="24E883CB" w14:textId="77777777" w:rsidR="00781240" w:rsidRDefault="00781240">
      <w:pPr>
        <w:pStyle w:val="Index1"/>
        <w:tabs>
          <w:tab w:val="right" w:pos="5030"/>
        </w:tabs>
        <w:rPr>
          <w:noProof/>
        </w:rPr>
      </w:pPr>
      <w:r>
        <w:rPr>
          <w:noProof/>
        </w:rPr>
        <w:t>Doplněk Dynamics 365 Commerce, 68</w:t>
      </w:r>
    </w:p>
    <w:p w14:paraId="0714BA46" w14:textId="77777777" w:rsidR="00781240" w:rsidRDefault="00781240">
      <w:pPr>
        <w:pStyle w:val="Index1"/>
        <w:tabs>
          <w:tab w:val="right" w:pos="5030"/>
        </w:tabs>
        <w:rPr>
          <w:noProof/>
        </w:rPr>
      </w:pPr>
      <w:r>
        <w:rPr>
          <w:noProof/>
        </w:rPr>
        <w:t>Doplněk Dynamics 365 Finance, 68</w:t>
      </w:r>
    </w:p>
    <w:p w14:paraId="413AB365" w14:textId="77777777" w:rsidR="00781240" w:rsidRDefault="00781240">
      <w:pPr>
        <w:pStyle w:val="Index1"/>
        <w:tabs>
          <w:tab w:val="right" w:pos="5030"/>
        </w:tabs>
        <w:rPr>
          <w:noProof/>
        </w:rPr>
      </w:pPr>
      <w:r>
        <w:rPr>
          <w:noProof/>
        </w:rPr>
        <w:t>Doplněk Dynamics 365 Operations Activity, 67</w:t>
      </w:r>
    </w:p>
    <w:p w14:paraId="04010ABA" w14:textId="77777777" w:rsidR="00781240" w:rsidRDefault="00781240">
      <w:pPr>
        <w:pStyle w:val="Index1"/>
        <w:tabs>
          <w:tab w:val="right" w:pos="5030"/>
        </w:tabs>
        <w:rPr>
          <w:noProof/>
        </w:rPr>
      </w:pPr>
      <w:r>
        <w:rPr>
          <w:noProof/>
        </w:rPr>
        <w:t>Doplněk Dynamics 365 Operations Device, 67</w:t>
      </w:r>
    </w:p>
    <w:p w14:paraId="37053DAA" w14:textId="77777777" w:rsidR="00781240" w:rsidRDefault="00781240">
      <w:pPr>
        <w:pStyle w:val="Index1"/>
        <w:tabs>
          <w:tab w:val="right" w:pos="5030"/>
        </w:tabs>
        <w:rPr>
          <w:noProof/>
        </w:rPr>
      </w:pPr>
      <w:r>
        <w:rPr>
          <w:noProof/>
        </w:rPr>
        <w:t>Doplněk Dynamics 365 Supply Chain Management, 68</w:t>
      </w:r>
    </w:p>
    <w:p w14:paraId="5F1B7028" w14:textId="77777777" w:rsidR="00781240" w:rsidRDefault="00781240">
      <w:pPr>
        <w:pStyle w:val="Index1"/>
        <w:tabs>
          <w:tab w:val="right" w:pos="5030"/>
        </w:tabs>
        <w:rPr>
          <w:noProof/>
        </w:rPr>
      </w:pPr>
      <w:r>
        <w:rPr>
          <w:noProof/>
        </w:rPr>
        <w:t>Doplněk Dynamics 365 Team Members, 68</w:t>
      </w:r>
    </w:p>
    <w:p w14:paraId="3AAAA0B9" w14:textId="77777777" w:rsidR="00781240" w:rsidRDefault="00781240">
      <w:pPr>
        <w:pStyle w:val="Index1"/>
        <w:tabs>
          <w:tab w:val="right" w:pos="5030"/>
        </w:tabs>
        <w:rPr>
          <w:noProof/>
        </w:rPr>
      </w:pPr>
      <w:r>
        <w:rPr>
          <w:noProof/>
        </w:rPr>
        <w:t>Doplněk Enterprise Mobility + Security A3, 64</w:t>
      </w:r>
    </w:p>
    <w:p w14:paraId="3EE4AC27" w14:textId="77777777" w:rsidR="00781240" w:rsidRDefault="00781240">
      <w:pPr>
        <w:pStyle w:val="Index1"/>
        <w:tabs>
          <w:tab w:val="right" w:pos="5030"/>
        </w:tabs>
        <w:rPr>
          <w:noProof/>
        </w:rPr>
      </w:pPr>
      <w:r>
        <w:rPr>
          <w:noProof/>
        </w:rPr>
        <w:t>Doplněk Enterprise Mobility + Security A5, 64</w:t>
      </w:r>
    </w:p>
    <w:p w14:paraId="65AD30ED" w14:textId="77777777" w:rsidR="00781240" w:rsidRDefault="00781240">
      <w:pPr>
        <w:pStyle w:val="Index1"/>
        <w:tabs>
          <w:tab w:val="right" w:pos="5030"/>
        </w:tabs>
        <w:rPr>
          <w:noProof/>
        </w:rPr>
      </w:pPr>
      <w:r>
        <w:rPr>
          <w:noProof/>
        </w:rPr>
        <w:t>Doplněk Enterprise Mobility + Security E3, 64</w:t>
      </w:r>
    </w:p>
    <w:p w14:paraId="403AEF5B" w14:textId="77777777" w:rsidR="00781240" w:rsidRDefault="00781240">
      <w:pPr>
        <w:pStyle w:val="Index1"/>
        <w:tabs>
          <w:tab w:val="right" w:pos="5030"/>
        </w:tabs>
        <w:rPr>
          <w:noProof/>
        </w:rPr>
      </w:pPr>
      <w:r>
        <w:rPr>
          <w:noProof/>
        </w:rPr>
        <w:t>Doplněk Enterprise Mobility + Security E5, 64</w:t>
      </w:r>
    </w:p>
    <w:p w14:paraId="2FFD482E" w14:textId="77777777" w:rsidR="00781240" w:rsidRDefault="00781240">
      <w:pPr>
        <w:pStyle w:val="Index1"/>
        <w:tabs>
          <w:tab w:val="right" w:pos="5030"/>
        </w:tabs>
        <w:rPr>
          <w:noProof/>
        </w:rPr>
      </w:pPr>
      <w:r>
        <w:rPr>
          <w:noProof/>
        </w:rPr>
        <w:t>Doplněk Exchange Online Plan 1, 73</w:t>
      </w:r>
    </w:p>
    <w:p w14:paraId="22C6E98D" w14:textId="77777777" w:rsidR="00781240" w:rsidRDefault="00781240">
      <w:pPr>
        <w:pStyle w:val="Index1"/>
        <w:tabs>
          <w:tab w:val="right" w:pos="5030"/>
        </w:tabs>
        <w:rPr>
          <w:noProof/>
        </w:rPr>
      </w:pPr>
      <w:r>
        <w:rPr>
          <w:noProof/>
        </w:rPr>
        <w:t>Doplněk licence CAL k produktu Skype for Business Plus pro Microsoft 365 E3 (licence na odběr na základě počtu uživatelů), 61</w:t>
      </w:r>
    </w:p>
    <w:p w14:paraId="43FA7BB9" w14:textId="77777777" w:rsidR="00781240" w:rsidRDefault="00781240">
      <w:pPr>
        <w:pStyle w:val="Index1"/>
        <w:tabs>
          <w:tab w:val="right" w:pos="5030"/>
        </w:tabs>
        <w:rPr>
          <w:noProof/>
        </w:rPr>
      </w:pPr>
      <w:r>
        <w:rPr>
          <w:noProof/>
        </w:rPr>
        <w:t>Doplněk licence na bázi předplatného podle počtu uživatelů k produktu Microsoft Intune – Extra Storage 1 GB, 81</w:t>
      </w:r>
    </w:p>
    <w:p w14:paraId="7B693634" w14:textId="77777777" w:rsidR="00781240" w:rsidRDefault="00781240">
      <w:pPr>
        <w:pStyle w:val="Index1"/>
        <w:tabs>
          <w:tab w:val="right" w:pos="5030"/>
        </w:tabs>
        <w:rPr>
          <w:noProof/>
        </w:rPr>
      </w:pPr>
      <w:r>
        <w:rPr>
          <w:noProof/>
        </w:rPr>
        <w:t>Doplněk licence pro správu klienta k produktu Azure Advanced Threat Protection pro uživatele, 60</w:t>
      </w:r>
    </w:p>
    <w:p w14:paraId="0E516C78" w14:textId="77777777" w:rsidR="00781240" w:rsidRDefault="00781240">
      <w:pPr>
        <w:pStyle w:val="Index1"/>
        <w:tabs>
          <w:tab w:val="right" w:pos="5030"/>
        </w:tabs>
        <w:rPr>
          <w:noProof/>
        </w:rPr>
      </w:pPr>
      <w:r>
        <w:rPr>
          <w:noProof/>
        </w:rPr>
        <w:t>Doplněk Microsoft Stream Storage, 74</w:t>
      </w:r>
    </w:p>
    <w:p w14:paraId="64BAE992" w14:textId="77777777" w:rsidR="00781240" w:rsidRDefault="00781240">
      <w:pPr>
        <w:pStyle w:val="Index1"/>
        <w:tabs>
          <w:tab w:val="right" w:pos="5030"/>
        </w:tabs>
        <w:rPr>
          <w:noProof/>
        </w:rPr>
      </w:pPr>
      <w:r>
        <w:rPr>
          <w:noProof/>
        </w:rPr>
        <w:t>Doplněk Office 365 A5, 71</w:t>
      </w:r>
    </w:p>
    <w:p w14:paraId="719F65CB" w14:textId="77777777" w:rsidR="00781240" w:rsidRDefault="00781240">
      <w:pPr>
        <w:pStyle w:val="Index1"/>
        <w:tabs>
          <w:tab w:val="right" w:pos="5030"/>
        </w:tabs>
        <w:rPr>
          <w:noProof/>
        </w:rPr>
      </w:pPr>
      <w:r>
        <w:rPr>
          <w:noProof/>
        </w:rPr>
        <w:t>Doplněk Office 365 E1 a E3, 71</w:t>
      </w:r>
    </w:p>
    <w:p w14:paraId="0B112232" w14:textId="77777777" w:rsidR="00781240" w:rsidRDefault="00781240">
      <w:pPr>
        <w:pStyle w:val="Index1"/>
        <w:tabs>
          <w:tab w:val="right" w:pos="5030"/>
        </w:tabs>
        <w:rPr>
          <w:noProof/>
        </w:rPr>
      </w:pPr>
      <w:r>
        <w:rPr>
          <w:noProof/>
        </w:rPr>
        <w:t>Doplněk Office 365 E3 bez ProPlus, 71</w:t>
      </w:r>
    </w:p>
    <w:p w14:paraId="2B599EF9" w14:textId="77777777" w:rsidR="00781240" w:rsidRDefault="00781240">
      <w:pPr>
        <w:pStyle w:val="Index1"/>
        <w:tabs>
          <w:tab w:val="right" w:pos="5030"/>
        </w:tabs>
        <w:rPr>
          <w:noProof/>
        </w:rPr>
      </w:pPr>
      <w:r>
        <w:rPr>
          <w:noProof/>
        </w:rPr>
        <w:t>Doplněk Office 365 E5, 71</w:t>
      </w:r>
    </w:p>
    <w:p w14:paraId="283482E3" w14:textId="77777777" w:rsidR="00781240" w:rsidRDefault="00781240">
      <w:pPr>
        <w:pStyle w:val="Index1"/>
        <w:tabs>
          <w:tab w:val="right" w:pos="5030"/>
        </w:tabs>
        <w:rPr>
          <w:noProof/>
        </w:rPr>
      </w:pPr>
      <w:r>
        <w:rPr>
          <w:noProof/>
        </w:rPr>
        <w:t>Doplněk Office 365 Multi-Geo, 71</w:t>
      </w:r>
    </w:p>
    <w:p w14:paraId="018DFC6F" w14:textId="77777777" w:rsidR="00781240" w:rsidRDefault="00781240">
      <w:pPr>
        <w:pStyle w:val="Index1"/>
        <w:tabs>
          <w:tab w:val="right" w:pos="5030"/>
        </w:tabs>
        <w:rPr>
          <w:noProof/>
        </w:rPr>
      </w:pPr>
      <w:r>
        <w:rPr>
          <w:noProof/>
        </w:rPr>
        <w:t>Doplněk pro Microsoft 365 E3/E5, 61</w:t>
      </w:r>
    </w:p>
    <w:p w14:paraId="3F19EA1E" w14:textId="77777777" w:rsidR="00781240" w:rsidRDefault="00781240">
      <w:pPr>
        <w:pStyle w:val="Index1"/>
        <w:tabs>
          <w:tab w:val="right" w:pos="5030"/>
        </w:tabs>
        <w:rPr>
          <w:noProof/>
        </w:rPr>
      </w:pPr>
      <w:r>
        <w:rPr>
          <w:noProof/>
        </w:rPr>
        <w:t>Doplněk pro Microsoft Intune, 81</w:t>
      </w:r>
    </w:p>
    <w:p w14:paraId="603758CA" w14:textId="77777777" w:rsidR="00781240" w:rsidRDefault="00781240">
      <w:pPr>
        <w:pStyle w:val="Index1"/>
        <w:tabs>
          <w:tab w:val="right" w:pos="5030"/>
        </w:tabs>
        <w:rPr>
          <w:noProof/>
        </w:rPr>
      </w:pPr>
      <w:r>
        <w:rPr>
          <w:noProof/>
        </w:rPr>
        <w:t>Doplněk pro Microsoft Intune for EDU, 81</w:t>
      </w:r>
    </w:p>
    <w:p w14:paraId="46562529" w14:textId="77777777" w:rsidR="00781240" w:rsidRDefault="00781240">
      <w:pPr>
        <w:pStyle w:val="Index1"/>
        <w:tabs>
          <w:tab w:val="right" w:pos="5030"/>
        </w:tabs>
        <w:rPr>
          <w:noProof/>
        </w:rPr>
      </w:pPr>
      <w:r>
        <w:rPr>
          <w:noProof/>
        </w:rPr>
        <w:t>Doplněk Project Online Essentials, 75</w:t>
      </w:r>
    </w:p>
    <w:p w14:paraId="71DC5F52" w14:textId="77777777" w:rsidR="00781240" w:rsidRDefault="00781240">
      <w:pPr>
        <w:pStyle w:val="Index1"/>
        <w:tabs>
          <w:tab w:val="right" w:pos="5030"/>
        </w:tabs>
        <w:rPr>
          <w:noProof/>
        </w:rPr>
      </w:pPr>
      <w:r>
        <w:rPr>
          <w:noProof/>
        </w:rPr>
        <w:t>Doplněk Project Online Plan 3, 75</w:t>
      </w:r>
    </w:p>
    <w:p w14:paraId="2E41CD4B" w14:textId="77777777" w:rsidR="00781240" w:rsidRDefault="00781240">
      <w:pPr>
        <w:pStyle w:val="Index1"/>
        <w:tabs>
          <w:tab w:val="right" w:pos="5030"/>
        </w:tabs>
        <w:rPr>
          <w:noProof/>
        </w:rPr>
      </w:pPr>
      <w:r>
        <w:rPr>
          <w:noProof/>
        </w:rPr>
        <w:t>Doplněk Project Online Plan 5, 75</w:t>
      </w:r>
    </w:p>
    <w:p w14:paraId="2D6D7D81" w14:textId="77777777" w:rsidR="00781240" w:rsidRDefault="00781240">
      <w:pPr>
        <w:pStyle w:val="Index1"/>
        <w:tabs>
          <w:tab w:val="right" w:pos="5030"/>
        </w:tabs>
        <w:rPr>
          <w:noProof/>
        </w:rPr>
      </w:pPr>
      <w:r>
        <w:rPr>
          <w:noProof/>
        </w:rPr>
        <w:t>Doplněk Project Plan 1, 75</w:t>
      </w:r>
    </w:p>
    <w:p w14:paraId="5C748DBC" w14:textId="77777777" w:rsidR="00781240" w:rsidRDefault="00781240">
      <w:pPr>
        <w:pStyle w:val="Index1"/>
        <w:tabs>
          <w:tab w:val="right" w:pos="5030"/>
        </w:tabs>
        <w:rPr>
          <w:noProof/>
        </w:rPr>
      </w:pPr>
      <w:r>
        <w:rPr>
          <w:noProof/>
        </w:rPr>
        <w:t>Doplněk SharePoint Online Plan 1, 75</w:t>
      </w:r>
    </w:p>
    <w:p w14:paraId="7E6E5742" w14:textId="77777777" w:rsidR="00781240" w:rsidRDefault="00781240">
      <w:pPr>
        <w:pStyle w:val="Index1"/>
        <w:tabs>
          <w:tab w:val="right" w:pos="5030"/>
        </w:tabs>
        <w:rPr>
          <w:noProof/>
        </w:rPr>
      </w:pPr>
      <w:r>
        <w:rPr>
          <w:noProof/>
        </w:rPr>
        <w:t>Doplněk Visio Online (plán 2), 76</w:t>
      </w:r>
    </w:p>
    <w:p w14:paraId="6A1689BE" w14:textId="77777777" w:rsidR="00781240" w:rsidRDefault="00781240">
      <w:pPr>
        <w:pStyle w:val="Index1"/>
        <w:tabs>
          <w:tab w:val="right" w:pos="5030"/>
        </w:tabs>
        <w:rPr>
          <w:noProof/>
        </w:rPr>
      </w:pPr>
      <w:r>
        <w:rPr>
          <w:noProof/>
        </w:rPr>
        <w:t>Doplněk Windows 10 Enterprise E3 na uživatele (pro Enterprise na zařízení), 43</w:t>
      </w:r>
    </w:p>
    <w:p w14:paraId="7DAF2725" w14:textId="77777777" w:rsidR="00781240" w:rsidRDefault="00781240">
      <w:pPr>
        <w:pStyle w:val="Index1"/>
        <w:tabs>
          <w:tab w:val="right" w:pos="5030"/>
        </w:tabs>
        <w:rPr>
          <w:noProof/>
        </w:rPr>
      </w:pPr>
      <w:r>
        <w:rPr>
          <w:noProof/>
        </w:rPr>
        <w:t>Doplněk Windows 10 Enterprise E5 na uživatele (pro Enterprise na zařízení) (licence na odběr), 43</w:t>
      </w:r>
    </w:p>
    <w:p w14:paraId="437DB093" w14:textId="77777777" w:rsidR="00781240" w:rsidRDefault="00781240">
      <w:pPr>
        <w:pStyle w:val="Index1"/>
        <w:tabs>
          <w:tab w:val="right" w:pos="5030"/>
        </w:tabs>
        <w:rPr>
          <w:noProof/>
        </w:rPr>
      </w:pPr>
      <w:r>
        <w:rPr>
          <w:noProof/>
        </w:rPr>
        <w:t>Doplňky VDA pro M365 E3/E5 (SL), 61</w:t>
      </w:r>
    </w:p>
    <w:p w14:paraId="47EBD43D" w14:textId="77777777" w:rsidR="00781240" w:rsidRDefault="00781240">
      <w:pPr>
        <w:pStyle w:val="Index1"/>
        <w:tabs>
          <w:tab w:val="right" w:pos="5030"/>
        </w:tabs>
        <w:rPr>
          <w:noProof/>
        </w:rPr>
      </w:pPr>
      <w:r>
        <w:rPr>
          <w:noProof/>
        </w:rPr>
        <w:t>Doporučení pro Dynamics 365 eCommerce, 67</w:t>
      </w:r>
    </w:p>
    <w:p w14:paraId="3D3A0406" w14:textId="77777777" w:rsidR="00781240" w:rsidRDefault="00781240">
      <w:pPr>
        <w:pStyle w:val="Index1"/>
        <w:tabs>
          <w:tab w:val="right" w:pos="5030"/>
        </w:tabs>
        <w:rPr>
          <w:noProof/>
        </w:rPr>
      </w:pPr>
      <w:r>
        <w:rPr>
          <w:noProof/>
        </w:rPr>
        <w:t>Dynamics 365 – Additional Customer Engagement Database Storage, 68</w:t>
      </w:r>
    </w:p>
    <w:p w14:paraId="75B9282D" w14:textId="77777777" w:rsidR="00781240" w:rsidRDefault="00781240">
      <w:pPr>
        <w:pStyle w:val="Index1"/>
        <w:tabs>
          <w:tab w:val="right" w:pos="5030"/>
        </w:tabs>
        <w:rPr>
          <w:noProof/>
        </w:rPr>
      </w:pPr>
      <w:r>
        <w:rPr>
          <w:noProof/>
        </w:rPr>
        <w:t>Dynamics 365 – Additional Customer Engagement Portal, 68</w:t>
      </w:r>
    </w:p>
    <w:p w14:paraId="5B4749EC" w14:textId="77777777" w:rsidR="00781240" w:rsidRDefault="00781240">
      <w:pPr>
        <w:pStyle w:val="Index1"/>
        <w:tabs>
          <w:tab w:val="right" w:pos="5030"/>
        </w:tabs>
        <w:rPr>
          <w:noProof/>
        </w:rPr>
      </w:pPr>
      <w:r>
        <w:rPr>
          <w:noProof/>
        </w:rPr>
        <w:t>Dynamics 365 – Additional Customer Engagement Portal Page Views, 68</w:t>
      </w:r>
    </w:p>
    <w:p w14:paraId="58EBBB13" w14:textId="77777777" w:rsidR="00781240" w:rsidRDefault="00781240">
      <w:pPr>
        <w:pStyle w:val="Index1"/>
        <w:tabs>
          <w:tab w:val="right" w:pos="5030"/>
        </w:tabs>
        <w:rPr>
          <w:noProof/>
        </w:rPr>
      </w:pPr>
      <w:r>
        <w:rPr>
          <w:noProof/>
        </w:rPr>
        <w:t>Dynamics 365 – Additional Customer Engagement Production/Non-Production Instance, 68</w:t>
      </w:r>
    </w:p>
    <w:p w14:paraId="6674A7A9" w14:textId="77777777" w:rsidR="00781240" w:rsidRDefault="00781240">
      <w:pPr>
        <w:pStyle w:val="Index1"/>
        <w:tabs>
          <w:tab w:val="right" w:pos="5030"/>
        </w:tabs>
        <w:rPr>
          <w:noProof/>
        </w:rPr>
      </w:pPr>
      <w:r>
        <w:rPr>
          <w:noProof/>
        </w:rPr>
        <w:t>Dynamics 365 – Additional Customer Engagement Social Posts, 68</w:t>
      </w:r>
    </w:p>
    <w:p w14:paraId="2450DD7B" w14:textId="77777777" w:rsidR="00781240" w:rsidRDefault="00781240">
      <w:pPr>
        <w:pStyle w:val="Index1"/>
        <w:tabs>
          <w:tab w:val="right" w:pos="5030"/>
        </w:tabs>
        <w:rPr>
          <w:noProof/>
        </w:rPr>
      </w:pPr>
      <w:r>
        <w:rPr>
          <w:noProof/>
        </w:rPr>
        <w:t>Dynamics 365 Additional Asset Management, 69</w:t>
      </w:r>
    </w:p>
    <w:p w14:paraId="4D4D7E6A" w14:textId="77777777" w:rsidR="00781240" w:rsidRDefault="00781240">
      <w:pPr>
        <w:pStyle w:val="Index1"/>
        <w:tabs>
          <w:tab w:val="right" w:pos="5030"/>
        </w:tabs>
        <w:rPr>
          <w:noProof/>
        </w:rPr>
      </w:pPr>
      <w:r>
        <w:rPr>
          <w:noProof/>
        </w:rPr>
        <w:t>Dynamics 365 Business Central Device, 67</w:t>
      </w:r>
    </w:p>
    <w:p w14:paraId="30F79455" w14:textId="77777777" w:rsidR="00781240" w:rsidRDefault="00781240">
      <w:pPr>
        <w:pStyle w:val="Index1"/>
        <w:tabs>
          <w:tab w:val="right" w:pos="5030"/>
        </w:tabs>
        <w:rPr>
          <w:noProof/>
        </w:rPr>
      </w:pPr>
      <w:r>
        <w:rPr>
          <w:noProof/>
        </w:rPr>
        <w:t>Dynamics 365 Business Central Premium/Essentials/Team Member, 67</w:t>
      </w:r>
    </w:p>
    <w:p w14:paraId="250242F8" w14:textId="77777777" w:rsidR="00781240" w:rsidRDefault="00781240">
      <w:pPr>
        <w:pStyle w:val="Index1"/>
        <w:tabs>
          <w:tab w:val="right" w:pos="5030"/>
        </w:tabs>
        <w:rPr>
          <w:noProof/>
        </w:rPr>
      </w:pPr>
      <w:r>
        <w:rPr>
          <w:noProof/>
        </w:rPr>
        <w:t>Dynamics 365 Call Intelligence, 68</w:t>
      </w:r>
    </w:p>
    <w:p w14:paraId="62CFDF83" w14:textId="77777777" w:rsidR="00781240" w:rsidRDefault="00781240">
      <w:pPr>
        <w:pStyle w:val="Index1"/>
        <w:tabs>
          <w:tab w:val="right" w:pos="5030"/>
        </w:tabs>
        <w:rPr>
          <w:noProof/>
        </w:rPr>
      </w:pPr>
      <w:r>
        <w:rPr>
          <w:noProof/>
        </w:rPr>
        <w:t>Dynamics 365 Chat Session Add-On for Virtual Agent, 69</w:t>
      </w:r>
    </w:p>
    <w:p w14:paraId="5BBE8000" w14:textId="77777777" w:rsidR="00781240" w:rsidRDefault="00781240">
      <w:pPr>
        <w:pStyle w:val="Index1"/>
        <w:tabs>
          <w:tab w:val="right" w:pos="5030"/>
        </w:tabs>
        <w:rPr>
          <w:noProof/>
        </w:rPr>
      </w:pPr>
      <w:r>
        <w:rPr>
          <w:noProof/>
        </w:rPr>
        <w:t>Dynamics 365 Commerce, 68</w:t>
      </w:r>
    </w:p>
    <w:p w14:paraId="364170EB" w14:textId="77777777" w:rsidR="00781240" w:rsidRDefault="00781240">
      <w:pPr>
        <w:pStyle w:val="Index1"/>
        <w:tabs>
          <w:tab w:val="right" w:pos="5030"/>
        </w:tabs>
        <w:rPr>
          <w:noProof/>
        </w:rPr>
      </w:pPr>
      <w:r>
        <w:rPr>
          <w:noProof/>
        </w:rPr>
        <w:t>Dynamics 365 Commerce Cloud Scale Unit, 67</w:t>
      </w:r>
    </w:p>
    <w:p w14:paraId="0795B6F3" w14:textId="77777777" w:rsidR="00781240" w:rsidRDefault="00781240">
      <w:pPr>
        <w:pStyle w:val="Index1"/>
        <w:tabs>
          <w:tab w:val="right" w:pos="5030"/>
        </w:tabs>
        <w:rPr>
          <w:noProof/>
        </w:rPr>
      </w:pPr>
      <w:r>
        <w:rPr>
          <w:noProof/>
        </w:rPr>
        <w:t>Dynamics 365 Commerce z krytí SA, 68</w:t>
      </w:r>
    </w:p>
    <w:p w14:paraId="15983802" w14:textId="77777777" w:rsidR="00781240" w:rsidRDefault="00781240">
      <w:pPr>
        <w:pStyle w:val="Index1"/>
        <w:tabs>
          <w:tab w:val="right" w:pos="5030"/>
        </w:tabs>
        <w:rPr>
          <w:noProof/>
        </w:rPr>
      </w:pPr>
      <w:r>
        <w:rPr>
          <w:noProof/>
        </w:rPr>
        <w:t>Dynamics 365 Customer Insights, 67</w:t>
      </w:r>
    </w:p>
    <w:p w14:paraId="0BA97341" w14:textId="77777777" w:rsidR="00781240" w:rsidRDefault="00781240">
      <w:pPr>
        <w:pStyle w:val="Index1"/>
        <w:tabs>
          <w:tab w:val="right" w:pos="5030"/>
        </w:tabs>
        <w:rPr>
          <w:noProof/>
        </w:rPr>
      </w:pPr>
      <w:r>
        <w:rPr>
          <w:noProof/>
        </w:rPr>
        <w:t>Dynamics 365 Customer Insights Additional Profiles, 67</w:t>
      </w:r>
    </w:p>
    <w:p w14:paraId="7EB745DF" w14:textId="77777777" w:rsidR="00781240" w:rsidRDefault="00781240">
      <w:pPr>
        <w:pStyle w:val="Index1"/>
        <w:tabs>
          <w:tab w:val="right" w:pos="5030"/>
        </w:tabs>
        <w:rPr>
          <w:noProof/>
        </w:rPr>
      </w:pPr>
      <w:r>
        <w:rPr>
          <w:noProof/>
        </w:rPr>
        <w:t>Dynamics 365 Customer Service, 21</w:t>
      </w:r>
    </w:p>
    <w:p w14:paraId="5800843B" w14:textId="77777777" w:rsidR="00781240" w:rsidRDefault="00781240">
      <w:pPr>
        <w:pStyle w:val="Index1"/>
        <w:tabs>
          <w:tab w:val="right" w:pos="5030"/>
        </w:tabs>
        <w:rPr>
          <w:noProof/>
        </w:rPr>
      </w:pPr>
      <w:r>
        <w:rPr>
          <w:noProof/>
        </w:rPr>
        <w:t>Dynamics 365 Customer Service Chat, 69</w:t>
      </w:r>
    </w:p>
    <w:p w14:paraId="26DDADF7" w14:textId="77777777" w:rsidR="00781240" w:rsidRDefault="00781240">
      <w:pPr>
        <w:pStyle w:val="Index1"/>
        <w:tabs>
          <w:tab w:val="right" w:pos="5030"/>
        </w:tabs>
        <w:rPr>
          <w:noProof/>
        </w:rPr>
      </w:pPr>
      <w:r>
        <w:rPr>
          <w:noProof/>
        </w:rPr>
        <w:t>Dynamics 365 Customer Service Chat Capacity, 69</w:t>
      </w:r>
    </w:p>
    <w:p w14:paraId="2167B11A" w14:textId="77777777" w:rsidR="00781240" w:rsidRDefault="00781240">
      <w:pPr>
        <w:pStyle w:val="Index1"/>
        <w:tabs>
          <w:tab w:val="right" w:pos="5030"/>
        </w:tabs>
        <w:rPr>
          <w:noProof/>
        </w:rPr>
      </w:pPr>
      <w:r>
        <w:rPr>
          <w:noProof/>
        </w:rPr>
        <w:t>Dynamics 365 Customer Service Enterprise, 67</w:t>
      </w:r>
    </w:p>
    <w:p w14:paraId="2201FA27" w14:textId="77777777" w:rsidR="00781240" w:rsidRDefault="00781240">
      <w:pPr>
        <w:pStyle w:val="Index1"/>
        <w:tabs>
          <w:tab w:val="right" w:pos="5030"/>
        </w:tabs>
        <w:rPr>
          <w:noProof/>
        </w:rPr>
      </w:pPr>
      <w:r>
        <w:rPr>
          <w:noProof/>
        </w:rPr>
        <w:t>Dynamics 365 Customer Service Insights, 67</w:t>
      </w:r>
    </w:p>
    <w:p w14:paraId="40E67D7D" w14:textId="77777777" w:rsidR="00781240" w:rsidRDefault="00781240">
      <w:pPr>
        <w:pStyle w:val="Index1"/>
        <w:tabs>
          <w:tab w:val="right" w:pos="5030"/>
        </w:tabs>
        <w:rPr>
          <w:noProof/>
        </w:rPr>
      </w:pPr>
      <w:r>
        <w:rPr>
          <w:noProof/>
        </w:rPr>
        <w:t>Dynamics 365 Customer Service Insights Additional Cases, 67</w:t>
      </w:r>
    </w:p>
    <w:p w14:paraId="6568FDA6" w14:textId="77777777" w:rsidR="00781240" w:rsidRDefault="00781240">
      <w:pPr>
        <w:pStyle w:val="Index1"/>
        <w:tabs>
          <w:tab w:val="right" w:pos="5030"/>
        </w:tabs>
        <w:rPr>
          <w:noProof/>
        </w:rPr>
      </w:pPr>
      <w:r>
        <w:rPr>
          <w:noProof/>
        </w:rPr>
        <w:t>Dynamics 365 Customer Service Professional, 67</w:t>
      </w:r>
    </w:p>
    <w:p w14:paraId="07D7AFF6" w14:textId="77777777" w:rsidR="00781240" w:rsidRDefault="00781240">
      <w:pPr>
        <w:pStyle w:val="Index1"/>
        <w:tabs>
          <w:tab w:val="right" w:pos="5030"/>
        </w:tabs>
        <w:rPr>
          <w:noProof/>
        </w:rPr>
      </w:pPr>
      <w:r>
        <w:rPr>
          <w:noProof/>
        </w:rPr>
        <w:t>Dynamics 365 Digital Messaging, 69</w:t>
      </w:r>
    </w:p>
    <w:p w14:paraId="78861DFF" w14:textId="77777777" w:rsidR="00781240" w:rsidRDefault="00781240">
      <w:pPr>
        <w:pStyle w:val="Index1"/>
        <w:tabs>
          <w:tab w:val="right" w:pos="5030"/>
        </w:tabs>
        <w:rPr>
          <w:noProof/>
        </w:rPr>
      </w:pPr>
      <w:r>
        <w:rPr>
          <w:noProof/>
        </w:rPr>
        <w:t>Dynamics 365 eCommerce Tier, 67</w:t>
      </w:r>
    </w:p>
    <w:p w14:paraId="4C39B13A" w14:textId="77777777" w:rsidR="00781240" w:rsidRDefault="00781240">
      <w:pPr>
        <w:pStyle w:val="Index1"/>
        <w:tabs>
          <w:tab w:val="right" w:pos="5030"/>
        </w:tabs>
        <w:rPr>
          <w:noProof/>
        </w:rPr>
      </w:pPr>
      <w:r>
        <w:rPr>
          <w:noProof/>
        </w:rPr>
        <w:t>Dynamics 365 eCommerce Tier Overage, 67</w:t>
      </w:r>
    </w:p>
    <w:p w14:paraId="5C50E5FF" w14:textId="77777777" w:rsidR="00781240" w:rsidRDefault="00781240">
      <w:pPr>
        <w:pStyle w:val="Index1"/>
        <w:tabs>
          <w:tab w:val="right" w:pos="5030"/>
        </w:tabs>
        <w:rPr>
          <w:noProof/>
        </w:rPr>
      </w:pPr>
      <w:r>
        <w:rPr>
          <w:noProof/>
        </w:rPr>
        <w:t>Dynamics 365 Field Service, 67</w:t>
      </w:r>
    </w:p>
    <w:p w14:paraId="26943F01" w14:textId="77777777" w:rsidR="00781240" w:rsidRDefault="00781240">
      <w:pPr>
        <w:pStyle w:val="Index1"/>
        <w:tabs>
          <w:tab w:val="right" w:pos="5030"/>
        </w:tabs>
        <w:rPr>
          <w:noProof/>
        </w:rPr>
      </w:pPr>
      <w:r>
        <w:rPr>
          <w:noProof/>
        </w:rPr>
        <w:t>Dynamics 365 Field Service Contractor, 69</w:t>
      </w:r>
    </w:p>
    <w:p w14:paraId="2041DB43" w14:textId="77777777" w:rsidR="00781240" w:rsidRDefault="00781240">
      <w:pPr>
        <w:pStyle w:val="Index1"/>
        <w:tabs>
          <w:tab w:val="right" w:pos="5030"/>
        </w:tabs>
        <w:rPr>
          <w:noProof/>
        </w:rPr>
      </w:pPr>
      <w:r>
        <w:rPr>
          <w:noProof/>
        </w:rPr>
        <w:t>Dynamics 365 Finance, 22, 68</w:t>
      </w:r>
    </w:p>
    <w:p w14:paraId="19856146" w14:textId="77777777" w:rsidR="00781240" w:rsidRDefault="00781240">
      <w:pPr>
        <w:pStyle w:val="Index1"/>
        <w:tabs>
          <w:tab w:val="right" w:pos="5030"/>
        </w:tabs>
        <w:rPr>
          <w:noProof/>
        </w:rPr>
      </w:pPr>
      <w:r>
        <w:rPr>
          <w:noProof/>
        </w:rPr>
        <w:t>Dynamics 365 Finance z krytí SA, 68</w:t>
      </w:r>
    </w:p>
    <w:p w14:paraId="2CF17C4B" w14:textId="77777777" w:rsidR="00781240" w:rsidRDefault="00781240">
      <w:pPr>
        <w:pStyle w:val="Index1"/>
        <w:tabs>
          <w:tab w:val="right" w:pos="5030"/>
        </w:tabs>
        <w:rPr>
          <w:noProof/>
        </w:rPr>
      </w:pPr>
      <w:r>
        <w:rPr>
          <w:noProof/>
        </w:rPr>
        <w:t>Dynamics 365 for Field Service – Resource Scheduling Optimization, 68</w:t>
      </w:r>
    </w:p>
    <w:p w14:paraId="473A161F" w14:textId="77777777" w:rsidR="00781240" w:rsidRDefault="00781240">
      <w:pPr>
        <w:pStyle w:val="Index1"/>
        <w:tabs>
          <w:tab w:val="right" w:pos="5030"/>
        </w:tabs>
        <w:rPr>
          <w:noProof/>
        </w:rPr>
      </w:pPr>
      <w:r>
        <w:rPr>
          <w:noProof/>
        </w:rPr>
        <w:t>Dynamics 365 for Project Service Automation, 67</w:t>
      </w:r>
    </w:p>
    <w:p w14:paraId="1A6F8B0A" w14:textId="77777777" w:rsidR="00781240" w:rsidRDefault="00781240">
      <w:pPr>
        <w:pStyle w:val="Index1"/>
        <w:tabs>
          <w:tab w:val="right" w:pos="5030"/>
        </w:tabs>
        <w:rPr>
          <w:noProof/>
        </w:rPr>
      </w:pPr>
      <w:r>
        <w:rPr>
          <w:noProof/>
        </w:rPr>
        <w:t>Dynamics 365 Human Resources, 67</w:t>
      </w:r>
    </w:p>
    <w:p w14:paraId="4435C810" w14:textId="77777777" w:rsidR="00781240" w:rsidRDefault="00781240">
      <w:pPr>
        <w:pStyle w:val="Index1"/>
        <w:tabs>
          <w:tab w:val="right" w:pos="5030"/>
        </w:tabs>
        <w:rPr>
          <w:noProof/>
        </w:rPr>
      </w:pPr>
      <w:r>
        <w:rPr>
          <w:noProof/>
        </w:rPr>
        <w:t>Dynamics 365 Human Resources Sandbox, 67</w:t>
      </w:r>
    </w:p>
    <w:p w14:paraId="5E48E7F3" w14:textId="77777777" w:rsidR="00781240" w:rsidRDefault="00781240">
      <w:pPr>
        <w:pStyle w:val="Index1"/>
        <w:tabs>
          <w:tab w:val="right" w:pos="5030"/>
        </w:tabs>
        <w:rPr>
          <w:noProof/>
        </w:rPr>
      </w:pPr>
      <w:r>
        <w:rPr>
          <w:noProof/>
        </w:rPr>
        <w:t>Dynamics 365 Human Resources Self Service, 67</w:t>
      </w:r>
    </w:p>
    <w:p w14:paraId="2DF742D3" w14:textId="77777777" w:rsidR="00781240" w:rsidRDefault="00781240">
      <w:pPr>
        <w:pStyle w:val="Index1"/>
        <w:tabs>
          <w:tab w:val="right" w:pos="5030"/>
        </w:tabs>
        <w:rPr>
          <w:noProof/>
        </w:rPr>
      </w:pPr>
      <w:r>
        <w:rPr>
          <w:noProof/>
        </w:rPr>
        <w:t>Dynamics 365 Human Resources z krytí SA, 67</w:t>
      </w:r>
    </w:p>
    <w:p w14:paraId="01CB6190" w14:textId="77777777" w:rsidR="00781240" w:rsidRDefault="00781240">
      <w:pPr>
        <w:pStyle w:val="Index1"/>
        <w:tabs>
          <w:tab w:val="right" w:pos="5030"/>
        </w:tabs>
        <w:rPr>
          <w:noProof/>
        </w:rPr>
      </w:pPr>
      <w:r>
        <w:rPr>
          <w:noProof/>
        </w:rPr>
        <w:t>Dynamics 365 IoT Intelligence Additional Machines, 68</w:t>
      </w:r>
    </w:p>
    <w:p w14:paraId="726A7AAC" w14:textId="77777777" w:rsidR="00781240" w:rsidRDefault="00781240">
      <w:pPr>
        <w:pStyle w:val="Index1"/>
        <w:tabs>
          <w:tab w:val="right" w:pos="5030"/>
        </w:tabs>
        <w:rPr>
          <w:noProof/>
        </w:rPr>
      </w:pPr>
      <w:r>
        <w:rPr>
          <w:noProof/>
        </w:rPr>
        <w:t>Dynamics 365 IoT Intelligence Scenario, 68</w:t>
      </w:r>
    </w:p>
    <w:p w14:paraId="79F0FC83" w14:textId="77777777" w:rsidR="00781240" w:rsidRDefault="00781240">
      <w:pPr>
        <w:pStyle w:val="Index1"/>
        <w:tabs>
          <w:tab w:val="right" w:pos="5030"/>
        </w:tabs>
        <w:rPr>
          <w:noProof/>
        </w:rPr>
      </w:pPr>
      <w:r>
        <w:rPr>
          <w:noProof/>
        </w:rPr>
        <w:t>Dynamics 365 Layout, 68</w:t>
      </w:r>
    </w:p>
    <w:p w14:paraId="2D14313E" w14:textId="77777777" w:rsidR="00781240" w:rsidRDefault="00781240">
      <w:pPr>
        <w:pStyle w:val="Index1"/>
        <w:tabs>
          <w:tab w:val="right" w:pos="5030"/>
        </w:tabs>
        <w:rPr>
          <w:noProof/>
        </w:rPr>
      </w:pPr>
      <w:r>
        <w:rPr>
          <w:noProof/>
        </w:rPr>
        <w:t>Dynamics 365 Marketing, 67</w:t>
      </w:r>
    </w:p>
    <w:p w14:paraId="7AB1D08A" w14:textId="77777777" w:rsidR="00781240" w:rsidRDefault="00781240">
      <w:pPr>
        <w:pStyle w:val="Index1"/>
        <w:tabs>
          <w:tab w:val="right" w:pos="5030"/>
        </w:tabs>
        <w:rPr>
          <w:noProof/>
        </w:rPr>
      </w:pPr>
      <w:r>
        <w:rPr>
          <w:noProof/>
        </w:rPr>
        <w:t>Dynamics 365 Marketing Additional Contacts, 67</w:t>
      </w:r>
    </w:p>
    <w:p w14:paraId="129A471B" w14:textId="77777777" w:rsidR="00781240" w:rsidRDefault="00781240">
      <w:pPr>
        <w:pStyle w:val="Index1"/>
        <w:tabs>
          <w:tab w:val="right" w:pos="5030"/>
        </w:tabs>
        <w:rPr>
          <w:noProof/>
        </w:rPr>
      </w:pPr>
      <w:r>
        <w:rPr>
          <w:noProof/>
        </w:rPr>
        <w:t>Dynamics 365 Operations Activity, 22, 67</w:t>
      </w:r>
    </w:p>
    <w:p w14:paraId="43A68BC8" w14:textId="77777777" w:rsidR="00781240" w:rsidRDefault="00781240">
      <w:pPr>
        <w:pStyle w:val="Index1"/>
        <w:tabs>
          <w:tab w:val="right" w:pos="5030"/>
        </w:tabs>
        <w:rPr>
          <w:noProof/>
        </w:rPr>
      </w:pPr>
      <w:r>
        <w:rPr>
          <w:noProof/>
        </w:rPr>
        <w:t>Dynamics 365 Operations Activity z krytí SA, 67</w:t>
      </w:r>
    </w:p>
    <w:p w14:paraId="674D619A" w14:textId="77777777" w:rsidR="00781240" w:rsidRDefault="00781240">
      <w:pPr>
        <w:pStyle w:val="Index1"/>
        <w:tabs>
          <w:tab w:val="right" w:pos="5030"/>
        </w:tabs>
        <w:rPr>
          <w:noProof/>
        </w:rPr>
      </w:pPr>
      <w:r>
        <w:rPr>
          <w:noProof/>
        </w:rPr>
        <w:t>Dynamics 365 Operations Device, 22, 67</w:t>
      </w:r>
    </w:p>
    <w:p w14:paraId="1EA64B01" w14:textId="77777777" w:rsidR="00781240" w:rsidRDefault="00781240">
      <w:pPr>
        <w:pStyle w:val="Index1"/>
        <w:tabs>
          <w:tab w:val="right" w:pos="5030"/>
        </w:tabs>
        <w:rPr>
          <w:noProof/>
        </w:rPr>
      </w:pPr>
      <w:r>
        <w:rPr>
          <w:noProof/>
        </w:rPr>
        <w:t>Dynamics 365 Operations Device z krytí SA, 67</w:t>
      </w:r>
    </w:p>
    <w:p w14:paraId="6C983B14" w14:textId="77777777" w:rsidR="00781240" w:rsidRDefault="00781240">
      <w:pPr>
        <w:pStyle w:val="Index1"/>
        <w:tabs>
          <w:tab w:val="right" w:pos="5030"/>
        </w:tabs>
        <w:rPr>
          <w:noProof/>
        </w:rPr>
      </w:pPr>
      <w:r>
        <w:rPr>
          <w:noProof/>
        </w:rPr>
        <w:t>Dynamics 365 Operations Order Lines, 67</w:t>
      </w:r>
    </w:p>
    <w:p w14:paraId="271F66AD" w14:textId="77777777" w:rsidR="00781240" w:rsidRDefault="00781240">
      <w:pPr>
        <w:pStyle w:val="Index1"/>
        <w:tabs>
          <w:tab w:val="right" w:pos="5030"/>
        </w:tabs>
        <w:rPr>
          <w:noProof/>
        </w:rPr>
      </w:pPr>
      <w:r>
        <w:rPr>
          <w:noProof/>
        </w:rPr>
        <w:t>Dynamics 365 Operations Server, 21, 93</w:t>
      </w:r>
    </w:p>
    <w:p w14:paraId="7AB2D0CA" w14:textId="77777777" w:rsidR="00781240" w:rsidRDefault="00781240">
      <w:pPr>
        <w:pStyle w:val="Index1"/>
        <w:tabs>
          <w:tab w:val="right" w:pos="5030"/>
        </w:tabs>
        <w:rPr>
          <w:noProof/>
        </w:rPr>
      </w:pPr>
      <w:r>
        <w:rPr>
          <w:noProof/>
        </w:rPr>
        <w:t>Dynamics 365 Pro Direct Support, 68</w:t>
      </w:r>
    </w:p>
    <w:p w14:paraId="3900BC56" w14:textId="77777777" w:rsidR="00781240" w:rsidRDefault="00781240">
      <w:pPr>
        <w:pStyle w:val="Index1"/>
        <w:tabs>
          <w:tab w:val="right" w:pos="5030"/>
        </w:tabs>
        <w:rPr>
          <w:noProof/>
        </w:rPr>
      </w:pPr>
      <w:r>
        <w:rPr>
          <w:noProof/>
        </w:rPr>
        <w:t>Dynamics 365 Remote Assist, 68</w:t>
      </w:r>
    </w:p>
    <w:p w14:paraId="6C45F8E5" w14:textId="77777777" w:rsidR="00781240" w:rsidRDefault="00781240">
      <w:pPr>
        <w:pStyle w:val="Index1"/>
        <w:tabs>
          <w:tab w:val="right" w:pos="5030"/>
        </w:tabs>
        <w:rPr>
          <w:noProof/>
        </w:rPr>
      </w:pPr>
      <w:r>
        <w:rPr>
          <w:noProof/>
        </w:rPr>
        <w:t>Dynamics 365 Sales, 21</w:t>
      </w:r>
    </w:p>
    <w:p w14:paraId="536A583C" w14:textId="77777777" w:rsidR="00781240" w:rsidRDefault="00781240">
      <w:pPr>
        <w:pStyle w:val="Index1"/>
        <w:tabs>
          <w:tab w:val="right" w:pos="5030"/>
        </w:tabs>
        <w:rPr>
          <w:noProof/>
        </w:rPr>
      </w:pPr>
      <w:r>
        <w:rPr>
          <w:noProof/>
        </w:rPr>
        <w:t>Dynamics 365 Sales Enterprise, 68</w:t>
      </w:r>
    </w:p>
    <w:p w14:paraId="31C7D721" w14:textId="77777777" w:rsidR="00781240" w:rsidRDefault="00781240">
      <w:pPr>
        <w:pStyle w:val="Index1"/>
        <w:tabs>
          <w:tab w:val="right" w:pos="5030"/>
        </w:tabs>
        <w:rPr>
          <w:noProof/>
        </w:rPr>
      </w:pPr>
      <w:r>
        <w:rPr>
          <w:noProof/>
        </w:rPr>
        <w:t>Dynamics 365 Sales Insights, 68</w:t>
      </w:r>
    </w:p>
    <w:p w14:paraId="5A94E4F4" w14:textId="77777777" w:rsidR="00781240" w:rsidRDefault="00781240">
      <w:pPr>
        <w:pStyle w:val="Index1"/>
        <w:tabs>
          <w:tab w:val="right" w:pos="5030"/>
        </w:tabs>
        <w:rPr>
          <w:noProof/>
        </w:rPr>
      </w:pPr>
      <w:r>
        <w:rPr>
          <w:noProof/>
        </w:rPr>
        <w:t>Dynamics 365 Sales Professional, 68</w:t>
      </w:r>
    </w:p>
    <w:p w14:paraId="1D2047EC" w14:textId="77777777" w:rsidR="00781240" w:rsidRDefault="00781240">
      <w:pPr>
        <w:pStyle w:val="Index1"/>
        <w:tabs>
          <w:tab w:val="right" w:pos="5030"/>
        </w:tabs>
        <w:rPr>
          <w:noProof/>
        </w:rPr>
      </w:pPr>
      <w:r>
        <w:rPr>
          <w:noProof/>
        </w:rPr>
        <w:t>Dynamics 365 Supply Chain Management, 21, 68</w:t>
      </w:r>
    </w:p>
    <w:p w14:paraId="7A73F60F" w14:textId="77777777" w:rsidR="00781240" w:rsidRDefault="00781240">
      <w:pPr>
        <w:pStyle w:val="Index1"/>
        <w:tabs>
          <w:tab w:val="right" w:pos="5030"/>
        </w:tabs>
        <w:rPr>
          <w:noProof/>
        </w:rPr>
      </w:pPr>
      <w:r>
        <w:rPr>
          <w:noProof/>
        </w:rPr>
        <w:t>Dynamics 365 Supply Chain Management z krytí SA, 68</w:t>
      </w:r>
    </w:p>
    <w:p w14:paraId="4DB388AC" w14:textId="77777777" w:rsidR="00781240" w:rsidRDefault="00781240">
      <w:pPr>
        <w:pStyle w:val="Index1"/>
        <w:tabs>
          <w:tab w:val="right" w:pos="5030"/>
        </w:tabs>
        <w:rPr>
          <w:noProof/>
        </w:rPr>
      </w:pPr>
      <w:r>
        <w:rPr>
          <w:noProof/>
        </w:rPr>
        <w:t>Dynamics 365 Team Members, 21, 68</w:t>
      </w:r>
    </w:p>
    <w:p w14:paraId="7B8F059F" w14:textId="77777777" w:rsidR="00781240" w:rsidRDefault="00781240">
      <w:pPr>
        <w:pStyle w:val="Index1"/>
        <w:tabs>
          <w:tab w:val="right" w:pos="5030"/>
        </w:tabs>
        <w:rPr>
          <w:noProof/>
        </w:rPr>
      </w:pPr>
      <w:r>
        <w:rPr>
          <w:noProof/>
        </w:rPr>
        <w:t>Dynamics 365 Team Members z krytí SA, 68</w:t>
      </w:r>
    </w:p>
    <w:p w14:paraId="38D7AE7B" w14:textId="77777777" w:rsidR="00781240" w:rsidRDefault="00781240">
      <w:pPr>
        <w:pStyle w:val="Index1"/>
        <w:tabs>
          <w:tab w:val="right" w:pos="5030"/>
        </w:tabs>
        <w:rPr>
          <w:noProof/>
        </w:rPr>
      </w:pPr>
      <w:r>
        <w:rPr>
          <w:noProof/>
        </w:rPr>
        <w:t>Dynamics 365 Unified Operations – Additional Database Capacity, 68</w:t>
      </w:r>
    </w:p>
    <w:p w14:paraId="454D7921" w14:textId="77777777" w:rsidR="00781240" w:rsidRDefault="00781240">
      <w:pPr>
        <w:pStyle w:val="Index1"/>
        <w:tabs>
          <w:tab w:val="right" w:pos="5030"/>
        </w:tabs>
        <w:rPr>
          <w:noProof/>
        </w:rPr>
      </w:pPr>
      <w:r>
        <w:rPr>
          <w:noProof/>
        </w:rPr>
        <w:t>Dynamics 365 Unified Operations – Additional File Capacity, 68</w:t>
      </w:r>
    </w:p>
    <w:p w14:paraId="482CB5AA" w14:textId="77777777" w:rsidR="00781240" w:rsidRDefault="00781240">
      <w:pPr>
        <w:pStyle w:val="Index1"/>
        <w:tabs>
          <w:tab w:val="right" w:pos="5030"/>
        </w:tabs>
        <w:rPr>
          <w:noProof/>
        </w:rPr>
      </w:pPr>
      <w:r>
        <w:rPr>
          <w:noProof/>
        </w:rPr>
        <w:t>Dynamics 365 Virtual Agent for Customer Service, 69</w:t>
      </w:r>
    </w:p>
    <w:p w14:paraId="764209F4" w14:textId="77777777" w:rsidR="00781240" w:rsidRDefault="00781240">
      <w:pPr>
        <w:pStyle w:val="Index1"/>
        <w:tabs>
          <w:tab w:val="right" w:pos="5030"/>
        </w:tabs>
        <w:rPr>
          <w:noProof/>
        </w:rPr>
      </w:pPr>
      <w:r>
        <w:rPr>
          <w:noProof/>
        </w:rPr>
        <w:t>Dynamics AX 2012 R2, 21</w:t>
      </w:r>
    </w:p>
    <w:p w14:paraId="5E84D59E" w14:textId="77777777" w:rsidR="00781240" w:rsidRDefault="00781240">
      <w:pPr>
        <w:pStyle w:val="Index1"/>
        <w:tabs>
          <w:tab w:val="right" w:pos="5030"/>
        </w:tabs>
        <w:rPr>
          <w:noProof/>
        </w:rPr>
      </w:pPr>
      <w:r>
        <w:rPr>
          <w:noProof/>
        </w:rPr>
        <w:t>Dynamics AX 2012 R3, 21</w:t>
      </w:r>
    </w:p>
    <w:p w14:paraId="2903F188" w14:textId="77777777" w:rsidR="00781240" w:rsidRDefault="00781240">
      <w:pPr>
        <w:pStyle w:val="Index1"/>
        <w:tabs>
          <w:tab w:val="right" w:pos="5030"/>
        </w:tabs>
        <w:rPr>
          <w:noProof/>
        </w:rPr>
      </w:pPr>
      <w:r>
        <w:rPr>
          <w:noProof/>
        </w:rPr>
        <w:t>Dynamics CRM 2015, 21</w:t>
      </w:r>
    </w:p>
    <w:p w14:paraId="1755ADCC" w14:textId="77777777" w:rsidR="00781240" w:rsidRDefault="00781240">
      <w:pPr>
        <w:pStyle w:val="Index1"/>
        <w:tabs>
          <w:tab w:val="right" w:pos="5030"/>
        </w:tabs>
        <w:rPr>
          <w:noProof/>
        </w:rPr>
      </w:pPr>
      <w:r>
        <w:rPr>
          <w:noProof/>
        </w:rPr>
        <w:t>Dynamics CRM 2016, 21</w:t>
      </w:r>
    </w:p>
    <w:p w14:paraId="4CF93836" w14:textId="77777777" w:rsidR="00781240" w:rsidRDefault="00781240">
      <w:pPr>
        <w:pStyle w:val="Index1"/>
        <w:tabs>
          <w:tab w:val="right" w:pos="5030"/>
        </w:tabs>
        <w:rPr>
          <w:noProof/>
        </w:rPr>
      </w:pPr>
      <w:r>
        <w:rPr>
          <w:noProof/>
        </w:rPr>
        <w:t>Enterprise CAL, 35, 93, 98</w:t>
      </w:r>
    </w:p>
    <w:p w14:paraId="0FEE45F0" w14:textId="77777777" w:rsidR="00781240" w:rsidRDefault="00781240">
      <w:pPr>
        <w:pStyle w:val="Index1"/>
        <w:tabs>
          <w:tab w:val="right" w:pos="5030"/>
        </w:tabs>
        <w:rPr>
          <w:noProof/>
        </w:rPr>
      </w:pPr>
      <w:r>
        <w:rPr>
          <w:noProof/>
        </w:rPr>
        <w:t>Enterprise CAL Bridge for Enterprise Mobility + Security, 17</w:t>
      </w:r>
    </w:p>
    <w:p w14:paraId="42FDC541" w14:textId="77777777" w:rsidR="00781240" w:rsidRDefault="00781240">
      <w:pPr>
        <w:pStyle w:val="Index1"/>
        <w:tabs>
          <w:tab w:val="right" w:pos="5030"/>
        </w:tabs>
        <w:rPr>
          <w:noProof/>
        </w:rPr>
      </w:pPr>
      <w:r>
        <w:rPr>
          <w:noProof/>
        </w:rPr>
        <w:t>Enterprise CAL Bridge for Enterprise Mobility + Security z krytí SA, 17</w:t>
      </w:r>
    </w:p>
    <w:p w14:paraId="1C8529E1" w14:textId="77777777" w:rsidR="00781240" w:rsidRDefault="00781240">
      <w:pPr>
        <w:pStyle w:val="Index1"/>
        <w:tabs>
          <w:tab w:val="right" w:pos="5030"/>
        </w:tabs>
        <w:rPr>
          <w:noProof/>
        </w:rPr>
      </w:pPr>
      <w:r>
        <w:rPr>
          <w:noProof/>
        </w:rPr>
        <w:t>Enterprise CAL Suite Bridge pro Microsoft Intune, 17</w:t>
      </w:r>
    </w:p>
    <w:p w14:paraId="3BA4595B" w14:textId="77777777" w:rsidR="00781240" w:rsidRDefault="00781240">
      <w:pPr>
        <w:pStyle w:val="Index1"/>
        <w:tabs>
          <w:tab w:val="right" w:pos="5030"/>
        </w:tabs>
        <w:rPr>
          <w:noProof/>
        </w:rPr>
      </w:pPr>
      <w:r>
        <w:rPr>
          <w:noProof/>
        </w:rPr>
        <w:t>Enterprise CAL Suite Bridge pro Office 365, 17</w:t>
      </w:r>
    </w:p>
    <w:p w14:paraId="2B04CFE0" w14:textId="77777777" w:rsidR="00781240" w:rsidRDefault="00781240">
      <w:pPr>
        <w:pStyle w:val="Index1"/>
        <w:tabs>
          <w:tab w:val="right" w:pos="5030"/>
        </w:tabs>
        <w:rPr>
          <w:noProof/>
        </w:rPr>
      </w:pPr>
      <w:r>
        <w:rPr>
          <w:noProof/>
        </w:rPr>
        <w:t>Enterprise CAL Suite Bridge pro Office 365 a Microsoft Intune, 17</w:t>
      </w:r>
    </w:p>
    <w:p w14:paraId="72A799B7" w14:textId="77777777" w:rsidR="00781240" w:rsidRDefault="00781240">
      <w:pPr>
        <w:pStyle w:val="Index1"/>
        <w:tabs>
          <w:tab w:val="right" w:pos="5030"/>
        </w:tabs>
        <w:rPr>
          <w:noProof/>
        </w:rPr>
      </w:pPr>
      <w:r>
        <w:rPr>
          <w:noProof/>
        </w:rPr>
        <w:t>Enterprise CAL Suite Bridge pro Office 365 z krytí SA, 17</w:t>
      </w:r>
    </w:p>
    <w:p w14:paraId="22C0FD6A" w14:textId="77777777" w:rsidR="00781240" w:rsidRDefault="00781240">
      <w:pPr>
        <w:pStyle w:val="Index1"/>
        <w:tabs>
          <w:tab w:val="right" w:pos="5030"/>
        </w:tabs>
        <w:rPr>
          <w:noProof/>
        </w:rPr>
      </w:pPr>
      <w:r>
        <w:rPr>
          <w:noProof/>
        </w:rPr>
        <w:t>Enterprise Mobility + Security A3, 64</w:t>
      </w:r>
    </w:p>
    <w:p w14:paraId="60C68FC4" w14:textId="77777777" w:rsidR="00781240" w:rsidRDefault="00781240">
      <w:pPr>
        <w:pStyle w:val="Index1"/>
        <w:tabs>
          <w:tab w:val="right" w:pos="5030"/>
        </w:tabs>
        <w:rPr>
          <w:noProof/>
        </w:rPr>
      </w:pPr>
      <w:r>
        <w:rPr>
          <w:noProof/>
        </w:rPr>
        <w:t>Enterprise Mobility + Security A5, 64</w:t>
      </w:r>
    </w:p>
    <w:p w14:paraId="3C863E40" w14:textId="77777777" w:rsidR="00781240" w:rsidRDefault="00781240">
      <w:pPr>
        <w:pStyle w:val="Index1"/>
        <w:tabs>
          <w:tab w:val="right" w:pos="5030"/>
        </w:tabs>
        <w:rPr>
          <w:noProof/>
        </w:rPr>
      </w:pPr>
      <w:r>
        <w:rPr>
          <w:noProof/>
        </w:rPr>
        <w:t>Enterprise Mobility + Security E3, 17, 18, 64</w:t>
      </w:r>
    </w:p>
    <w:p w14:paraId="050EF43F" w14:textId="77777777" w:rsidR="00781240" w:rsidRDefault="00781240">
      <w:pPr>
        <w:pStyle w:val="Index1"/>
        <w:tabs>
          <w:tab w:val="right" w:pos="5030"/>
        </w:tabs>
        <w:rPr>
          <w:noProof/>
        </w:rPr>
      </w:pPr>
      <w:r>
        <w:rPr>
          <w:noProof/>
        </w:rPr>
        <w:t>Enterprise Mobility + Security E3 z krytí SA, 64</w:t>
      </w:r>
    </w:p>
    <w:p w14:paraId="29BCC3F2" w14:textId="77777777" w:rsidR="00781240" w:rsidRDefault="00781240">
      <w:pPr>
        <w:pStyle w:val="Index1"/>
        <w:tabs>
          <w:tab w:val="right" w:pos="5030"/>
        </w:tabs>
        <w:rPr>
          <w:noProof/>
        </w:rPr>
      </w:pPr>
      <w:r>
        <w:rPr>
          <w:noProof/>
        </w:rPr>
        <w:t>Enterprise Mobility + Security E5, 17, 18</w:t>
      </w:r>
    </w:p>
    <w:p w14:paraId="49B5D116" w14:textId="77777777" w:rsidR="00781240" w:rsidRDefault="00781240">
      <w:pPr>
        <w:pStyle w:val="Index1"/>
        <w:tabs>
          <w:tab w:val="right" w:pos="5030"/>
        </w:tabs>
        <w:rPr>
          <w:noProof/>
        </w:rPr>
      </w:pPr>
      <w:r>
        <w:rPr>
          <w:noProof/>
        </w:rPr>
        <w:t>Enterprise Mobility + Security E5, 64</w:t>
      </w:r>
    </w:p>
    <w:p w14:paraId="5F231F58" w14:textId="77777777" w:rsidR="00781240" w:rsidRDefault="00781240">
      <w:pPr>
        <w:pStyle w:val="Index1"/>
        <w:tabs>
          <w:tab w:val="right" w:pos="5030"/>
        </w:tabs>
        <w:rPr>
          <w:noProof/>
        </w:rPr>
      </w:pPr>
      <w:r>
        <w:rPr>
          <w:noProof/>
        </w:rPr>
        <w:t>Enterprise Mobility + Security E5 z krytí SA, 64</w:t>
      </w:r>
    </w:p>
    <w:p w14:paraId="61765174" w14:textId="77777777" w:rsidR="00781240" w:rsidRDefault="00781240">
      <w:pPr>
        <w:pStyle w:val="Index1"/>
        <w:tabs>
          <w:tab w:val="right" w:pos="5030"/>
        </w:tabs>
        <w:rPr>
          <w:noProof/>
        </w:rPr>
      </w:pPr>
      <w:r>
        <w:rPr>
          <w:noProof/>
        </w:rPr>
        <w:t>Excel 2019, 24</w:t>
      </w:r>
    </w:p>
    <w:p w14:paraId="131FAADB" w14:textId="77777777" w:rsidR="00781240" w:rsidRDefault="00781240">
      <w:pPr>
        <w:pStyle w:val="Index1"/>
        <w:tabs>
          <w:tab w:val="right" w:pos="5030"/>
        </w:tabs>
        <w:rPr>
          <w:noProof/>
        </w:rPr>
      </w:pPr>
      <w:r>
        <w:rPr>
          <w:noProof/>
        </w:rPr>
        <w:t>Excel 2019 pro Mac, 25</w:t>
      </w:r>
    </w:p>
    <w:p w14:paraId="40EA539F" w14:textId="77777777" w:rsidR="00781240" w:rsidRDefault="00781240">
      <w:pPr>
        <w:pStyle w:val="Index1"/>
        <w:tabs>
          <w:tab w:val="right" w:pos="5030"/>
        </w:tabs>
        <w:rPr>
          <w:noProof/>
        </w:rPr>
      </w:pPr>
      <w:r>
        <w:rPr>
          <w:noProof/>
        </w:rPr>
        <w:t>Exchange Online Archiving for Exchange Online, 73</w:t>
      </w:r>
    </w:p>
    <w:p w14:paraId="7896E036" w14:textId="77777777" w:rsidR="00781240" w:rsidRDefault="00781240">
      <w:pPr>
        <w:pStyle w:val="Index1"/>
        <w:tabs>
          <w:tab w:val="right" w:pos="5030"/>
        </w:tabs>
        <w:rPr>
          <w:noProof/>
        </w:rPr>
      </w:pPr>
      <w:r>
        <w:rPr>
          <w:noProof/>
        </w:rPr>
        <w:t>Exchange Online Archiving for Exchange Server, 73</w:t>
      </w:r>
    </w:p>
    <w:p w14:paraId="4F247592" w14:textId="77777777" w:rsidR="00781240" w:rsidRDefault="00781240">
      <w:pPr>
        <w:pStyle w:val="Index1"/>
        <w:tabs>
          <w:tab w:val="right" w:pos="5030"/>
        </w:tabs>
        <w:rPr>
          <w:noProof/>
        </w:rPr>
      </w:pPr>
      <w:r>
        <w:rPr>
          <w:noProof/>
        </w:rPr>
        <w:t>Exchange Online Kiosk, 73</w:t>
      </w:r>
    </w:p>
    <w:p w14:paraId="44BF48EA" w14:textId="77777777" w:rsidR="00781240" w:rsidRDefault="00781240">
      <w:pPr>
        <w:pStyle w:val="Index1"/>
        <w:tabs>
          <w:tab w:val="right" w:pos="5030"/>
        </w:tabs>
        <w:rPr>
          <w:noProof/>
        </w:rPr>
      </w:pPr>
      <w:r>
        <w:rPr>
          <w:noProof/>
        </w:rPr>
        <w:t>Exchange Online Plan 1, 73</w:t>
      </w:r>
    </w:p>
    <w:p w14:paraId="795D21E7" w14:textId="77777777" w:rsidR="00781240" w:rsidRDefault="00781240">
      <w:pPr>
        <w:pStyle w:val="Index1"/>
        <w:tabs>
          <w:tab w:val="right" w:pos="5030"/>
        </w:tabs>
        <w:rPr>
          <w:noProof/>
        </w:rPr>
      </w:pPr>
      <w:r>
        <w:rPr>
          <w:noProof/>
        </w:rPr>
        <w:t>Exchange Online Plan 1A for Alumni, 73</w:t>
      </w:r>
    </w:p>
    <w:p w14:paraId="04EAA683" w14:textId="77777777" w:rsidR="00781240" w:rsidRDefault="00781240">
      <w:pPr>
        <w:pStyle w:val="Index1"/>
        <w:tabs>
          <w:tab w:val="right" w:pos="5030"/>
        </w:tabs>
        <w:rPr>
          <w:noProof/>
        </w:rPr>
      </w:pPr>
      <w:r>
        <w:rPr>
          <w:noProof/>
        </w:rPr>
        <w:t>Exchange Online Plan 2, 73</w:t>
      </w:r>
    </w:p>
    <w:p w14:paraId="3902B25A" w14:textId="77777777" w:rsidR="00781240" w:rsidRDefault="00781240">
      <w:pPr>
        <w:pStyle w:val="Index1"/>
        <w:tabs>
          <w:tab w:val="right" w:pos="5030"/>
        </w:tabs>
        <w:rPr>
          <w:noProof/>
        </w:rPr>
      </w:pPr>
      <w:r>
        <w:rPr>
          <w:noProof/>
        </w:rPr>
        <w:t>Exchange Online Protection, 27, 74</w:t>
      </w:r>
    </w:p>
    <w:p w14:paraId="3780FA77" w14:textId="77777777" w:rsidR="00781240" w:rsidRDefault="00781240">
      <w:pPr>
        <w:pStyle w:val="Index1"/>
        <w:tabs>
          <w:tab w:val="right" w:pos="5030"/>
        </w:tabs>
        <w:rPr>
          <w:noProof/>
        </w:rPr>
      </w:pPr>
      <w:r>
        <w:rPr>
          <w:noProof/>
        </w:rPr>
        <w:t>Exchange Server, 62, 63</w:t>
      </w:r>
    </w:p>
    <w:p w14:paraId="6A1583EA" w14:textId="77777777" w:rsidR="00781240" w:rsidRDefault="00781240">
      <w:pPr>
        <w:pStyle w:val="Index1"/>
        <w:tabs>
          <w:tab w:val="right" w:pos="5030"/>
        </w:tabs>
        <w:rPr>
          <w:noProof/>
        </w:rPr>
      </w:pPr>
      <w:r>
        <w:rPr>
          <w:noProof/>
        </w:rPr>
        <w:t>Exchange Server 2016, 26</w:t>
      </w:r>
    </w:p>
    <w:p w14:paraId="56729C4C" w14:textId="77777777" w:rsidR="00781240" w:rsidRDefault="00781240">
      <w:pPr>
        <w:pStyle w:val="Index1"/>
        <w:tabs>
          <w:tab w:val="right" w:pos="5030"/>
        </w:tabs>
        <w:rPr>
          <w:noProof/>
        </w:rPr>
      </w:pPr>
      <w:r>
        <w:rPr>
          <w:noProof/>
        </w:rPr>
        <w:t>Exchange Server Enterprise, 99</w:t>
      </w:r>
    </w:p>
    <w:p w14:paraId="05E2E5DB" w14:textId="77777777" w:rsidR="00781240" w:rsidRDefault="00781240">
      <w:pPr>
        <w:pStyle w:val="Index1"/>
        <w:tabs>
          <w:tab w:val="right" w:pos="5030"/>
        </w:tabs>
        <w:rPr>
          <w:noProof/>
        </w:rPr>
      </w:pPr>
      <w:r>
        <w:rPr>
          <w:noProof/>
        </w:rPr>
        <w:t>Exchange Server Enterprise 2019, 26</w:t>
      </w:r>
    </w:p>
    <w:p w14:paraId="6C98B8A8" w14:textId="77777777" w:rsidR="00781240" w:rsidRDefault="00781240">
      <w:pPr>
        <w:pStyle w:val="Index1"/>
        <w:tabs>
          <w:tab w:val="right" w:pos="5030"/>
        </w:tabs>
        <w:rPr>
          <w:noProof/>
        </w:rPr>
      </w:pPr>
      <w:r>
        <w:rPr>
          <w:noProof/>
        </w:rPr>
        <w:t>Exchange Server Standard, 99</w:t>
      </w:r>
    </w:p>
    <w:p w14:paraId="39F0E46A" w14:textId="77777777" w:rsidR="00781240" w:rsidRDefault="00781240">
      <w:pPr>
        <w:pStyle w:val="Index1"/>
        <w:tabs>
          <w:tab w:val="right" w:pos="5030"/>
        </w:tabs>
        <w:rPr>
          <w:noProof/>
        </w:rPr>
      </w:pPr>
      <w:r>
        <w:rPr>
          <w:noProof/>
        </w:rPr>
        <w:t>Exchange Server Standard 2019, 26</w:t>
      </w:r>
    </w:p>
    <w:p w14:paraId="69779930" w14:textId="77777777" w:rsidR="00781240" w:rsidRDefault="00781240">
      <w:pPr>
        <w:pStyle w:val="Index1"/>
        <w:tabs>
          <w:tab w:val="right" w:pos="5030"/>
        </w:tabs>
        <w:rPr>
          <w:noProof/>
        </w:rPr>
      </w:pPr>
      <w:r>
        <w:rPr>
          <w:noProof/>
        </w:rPr>
        <w:t>Experts on Demand (SL), 61</w:t>
      </w:r>
    </w:p>
    <w:p w14:paraId="2C3CA8BF" w14:textId="77777777" w:rsidR="00781240" w:rsidRDefault="00781240">
      <w:pPr>
        <w:pStyle w:val="Index1"/>
        <w:tabs>
          <w:tab w:val="right" w:pos="5030"/>
        </w:tabs>
        <w:rPr>
          <w:noProof/>
        </w:rPr>
      </w:pPr>
      <w:r>
        <w:rPr>
          <w:noProof/>
        </w:rPr>
        <w:t>Externí připojovací modul pro Microsoft Identity Manager 2016, 23</w:t>
      </w:r>
    </w:p>
    <w:p w14:paraId="2E2266DA" w14:textId="77777777" w:rsidR="00781240" w:rsidRDefault="00781240">
      <w:pPr>
        <w:pStyle w:val="Index1"/>
        <w:tabs>
          <w:tab w:val="right" w:pos="5030"/>
        </w:tabs>
        <w:rPr>
          <w:noProof/>
        </w:rPr>
      </w:pPr>
      <w:r>
        <w:rPr>
          <w:noProof/>
        </w:rPr>
        <w:t>Externí připojovací modul pro Windows Server 2019, 51</w:t>
      </w:r>
    </w:p>
    <w:p w14:paraId="78D08D43" w14:textId="77777777" w:rsidR="00781240" w:rsidRDefault="00781240">
      <w:pPr>
        <w:pStyle w:val="Index1"/>
        <w:tabs>
          <w:tab w:val="right" w:pos="5030"/>
        </w:tabs>
        <w:rPr>
          <w:noProof/>
        </w:rPr>
      </w:pPr>
      <w:r>
        <w:rPr>
          <w:noProof/>
        </w:rPr>
        <w:t>Externí připojovací modul pro Windows Server 2019, služba AD RMS (Active Directory Rights Management Services), 51</w:t>
      </w:r>
    </w:p>
    <w:p w14:paraId="73C83BE6" w14:textId="77777777" w:rsidR="00781240" w:rsidRDefault="00781240">
      <w:pPr>
        <w:pStyle w:val="Index1"/>
        <w:tabs>
          <w:tab w:val="right" w:pos="5030"/>
        </w:tabs>
        <w:rPr>
          <w:noProof/>
        </w:rPr>
      </w:pPr>
      <w:r>
        <w:rPr>
          <w:noProof/>
        </w:rPr>
        <w:t>Externí připojovací modul služby Vzdálená plocha pro server Windows Server 2019, 51</w:t>
      </w:r>
    </w:p>
    <w:p w14:paraId="63AECA6F" w14:textId="77777777" w:rsidR="00781240" w:rsidRDefault="00781240">
      <w:pPr>
        <w:pStyle w:val="Index1"/>
        <w:tabs>
          <w:tab w:val="right" w:pos="5030"/>
        </w:tabs>
        <w:rPr>
          <w:noProof/>
        </w:rPr>
      </w:pPr>
      <w:r>
        <w:rPr>
          <w:noProof/>
        </w:rPr>
        <w:t>for Apps File Capacity, 78</w:t>
      </w:r>
    </w:p>
    <w:p w14:paraId="4398E31C" w14:textId="77777777" w:rsidR="00781240" w:rsidRDefault="00781240">
      <w:pPr>
        <w:pStyle w:val="Index1"/>
        <w:tabs>
          <w:tab w:val="right" w:pos="5030"/>
        </w:tabs>
        <w:rPr>
          <w:noProof/>
        </w:rPr>
      </w:pPr>
      <w:r>
        <w:rPr>
          <w:noProof/>
        </w:rPr>
        <w:t>for Apps File Capacity, 68</w:t>
      </w:r>
    </w:p>
    <w:p w14:paraId="5B4D7A65" w14:textId="77777777" w:rsidR="00781240" w:rsidRDefault="00781240">
      <w:pPr>
        <w:pStyle w:val="Index1"/>
        <w:tabs>
          <w:tab w:val="right" w:pos="5030"/>
        </w:tabs>
        <w:rPr>
          <w:noProof/>
        </w:rPr>
      </w:pPr>
      <w:r>
        <w:rPr>
          <w:noProof/>
        </w:rPr>
        <w:t>for Apps Log Capacity, 78</w:t>
      </w:r>
    </w:p>
    <w:p w14:paraId="465D4AA2" w14:textId="77777777" w:rsidR="00781240" w:rsidRDefault="00781240">
      <w:pPr>
        <w:pStyle w:val="Index1"/>
        <w:tabs>
          <w:tab w:val="right" w:pos="5030"/>
        </w:tabs>
        <w:rPr>
          <w:noProof/>
        </w:rPr>
      </w:pPr>
      <w:r>
        <w:rPr>
          <w:noProof/>
        </w:rPr>
        <w:t>for Apps Log Capacity, 68</w:t>
      </w:r>
    </w:p>
    <w:p w14:paraId="04050FCF" w14:textId="77777777" w:rsidR="00781240" w:rsidRDefault="00781240">
      <w:pPr>
        <w:pStyle w:val="Index1"/>
        <w:tabs>
          <w:tab w:val="right" w:pos="5030"/>
        </w:tabs>
        <w:rPr>
          <w:noProof/>
        </w:rPr>
      </w:pPr>
      <w:r>
        <w:rPr>
          <w:noProof/>
        </w:rPr>
        <w:t>Forefront Identity Manager 2010 – Windows Live Edition, 20</w:t>
      </w:r>
    </w:p>
    <w:p w14:paraId="513C1B57" w14:textId="77777777" w:rsidR="00781240" w:rsidRDefault="00781240">
      <w:pPr>
        <w:pStyle w:val="Index1"/>
        <w:tabs>
          <w:tab w:val="right" w:pos="5030"/>
        </w:tabs>
        <w:rPr>
          <w:noProof/>
        </w:rPr>
      </w:pPr>
      <w:r>
        <w:rPr>
          <w:noProof/>
        </w:rPr>
        <w:t>Forefront Identity Manager 2010 R2, 23, 53</w:t>
      </w:r>
    </w:p>
    <w:p w14:paraId="09F1B9B7" w14:textId="77777777" w:rsidR="00781240" w:rsidRDefault="00781240">
      <w:pPr>
        <w:pStyle w:val="Index1"/>
        <w:tabs>
          <w:tab w:val="right" w:pos="5030"/>
        </w:tabs>
        <w:rPr>
          <w:noProof/>
        </w:rPr>
      </w:pPr>
      <w:r>
        <w:rPr>
          <w:noProof/>
        </w:rPr>
        <w:t>Forefront Identity Manager 2010 R2 – Windows Live Edition, 20</w:t>
      </w:r>
    </w:p>
    <w:p w14:paraId="196E648B" w14:textId="77777777" w:rsidR="00781240" w:rsidRDefault="00781240">
      <w:pPr>
        <w:pStyle w:val="Index1"/>
        <w:tabs>
          <w:tab w:val="right" w:pos="5030"/>
        </w:tabs>
        <w:rPr>
          <w:noProof/>
        </w:rPr>
      </w:pPr>
      <w:r>
        <w:rPr>
          <w:noProof/>
        </w:rPr>
        <w:t>Forefront TMG Enterprise, 99</w:t>
      </w:r>
    </w:p>
    <w:p w14:paraId="3B13F1C7" w14:textId="77777777" w:rsidR="00781240" w:rsidRDefault="00781240">
      <w:pPr>
        <w:pStyle w:val="Index1"/>
        <w:tabs>
          <w:tab w:val="right" w:pos="5030"/>
        </w:tabs>
        <w:rPr>
          <w:noProof/>
        </w:rPr>
      </w:pPr>
      <w:r>
        <w:rPr>
          <w:noProof/>
        </w:rPr>
        <w:t>Forefront TMG Standard, 99</w:t>
      </w:r>
    </w:p>
    <w:p w14:paraId="072F2B80" w14:textId="77777777" w:rsidR="00781240" w:rsidRDefault="00781240">
      <w:pPr>
        <w:pStyle w:val="Index1"/>
        <w:tabs>
          <w:tab w:val="right" w:pos="5030"/>
        </w:tabs>
        <w:rPr>
          <w:noProof/>
        </w:rPr>
      </w:pPr>
      <w:r>
        <w:rPr>
          <w:noProof/>
        </w:rPr>
        <w:t>Forefront United Access Gateway 2010, 18</w:t>
      </w:r>
    </w:p>
    <w:p w14:paraId="37A47690" w14:textId="77777777" w:rsidR="00781240" w:rsidRDefault="00781240">
      <w:pPr>
        <w:pStyle w:val="Index1"/>
        <w:tabs>
          <w:tab w:val="right" w:pos="5030"/>
        </w:tabs>
        <w:rPr>
          <w:noProof/>
        </w:rPr>
      </w:pPr>
      <w:r>
        <w:rPr>
          <w:noProof/>
        </w:rPr>
        <w:t>GitHub Actions, 79</w:t>
      </w:r>
    </w:p>
    <w:p w14:paraId="3B653A78" w14:textId="77777777" w:rsidR="00781240" w:rsidRDefault="00781240">
      <w:pPr>
        <w:pStyle w:val="Index1"/>
        <w:tabs>
          <w:tab w:val="right" w:pos="5030"/>
        </w:tabs>
        <w:rPr>
          <w:noProof/>
        </w:rPr>
      </w:pPr>
      <w:r>
        <w:rPr>
          <w:noProof/>
        </w:rPr>
        <w:t>GitHub Advanced Security, 79</w:t>
      </w:r>
    </w:p>
    <w:p w14:paraId="3580E45D" w14:textId="77777777" w:rsidR="00781240" w:rsidRDefault="00781240">
      <w:pPr>
        <w:pStyle w:val="Index1"/>
        <w:tabs>
          <w:tab w:val="right" w:pos="5030"/>
        </w:tabs>
        <w:rPr>
          <w:noProof/>
        </w:rPr>
      </w:pPr>
      <w:r>
        <w:rPr>
          <w:noProof/>
        </w:rPr>
        <w:t>GitHub Enterprise, 79</w:t>
      </w:r>
    </w:p>
    <w:p w14:paraId="2CC5844D" w14:textId="77777777" w:rsidR="00781240" w:rsidRDefault="00781240">
      <w:pPr>
        <w:pStyle w:val="Index1"/>
        <w:tabs>
          <w:tab w:val="right" w:pos="5030"/>
        </w:tabs>
        <w:rPr>
          <w:noProof/>
        </w:rPr>
      </w:pPr>
      <w:r>
        <w:rPr>
          <w:noProof/>
        </w:rPr>
        <w:t>GitHub Enterprise for Visual Studio Enterprise, 83</w:t>
      </w:r>
    </w:p>
    <w:p w14:paraId="30714083" w14:textId="77777777" w:rsidR="00781240" w:rsidRDefault="00781240">
      <w:pPr>
        <w:pStyle w:val="Index1"/>
        <w:tabs>
          <w:tab w:val="right" w:pos="5030"/>
        </w:tabs>
        <w:rPr>
          <w:noProof/>
        </w:rPr>
      </w:pPr>
      <w:r>
        <w:rPr>
          <w:noProof/>
        </w:rPr>
        <w:t>GitHub Enterprise for Visual Studio Professional, 83</w:t>
      </w:r>
    </w:p>
    <w:p w14:paraId="03C4A075" w14:textId="77777777" w:rsidR="00781240" w:rsidRDefault="00781240">
      <w:pPr>
        <w:pStyle w:val="Index1"/>
        <w:tabs>
          <w:tab w:val="right" w:pos="5030"/>
        </w:tabs>
        <w:rPr>
          <w:noProof/>
        </w:rPr>
      </w:pPr>
      <w:r>
        <w:rPr>
          <w:noProof/>
        </w:rPr>
        <w:t>GitHub Insights, 79</w:t>
      </w:r>
    </w:p>
    <w:p w14:paraId="294C6B31" w14:textId="77777777" w:rsidR="00781240" w:rsidRDefault="00781240">
      <w:pPr>
        <w:pStyle w:val="Index1"/>
        <w:tabs>
          <w:tab w:val="right" w:pos="5030"/>
        </w:tabs>
        <w:rPr>
          <w:noProof/>
        </w:rPr>
      </w:pPr>
      <w:r>
        <w:rPr>
          <w:noProof/>
        </w:rPr>
        <w:t>GitHub Learning Lab for Organizations, 79</w:t>
      </w:r>
    </w:p>
    <w:p w14:paraId="73B90399" w14:textId="77777777" w:rsidR="00781240" w:rsidRDefault="00781240">
      <w:pPr>
        <w:pStyle w:val="Index1"/>
        <w:tabs>
          <w:tab w:val="right" w:pos="5030"/>
        </w:tabs>
        <w:rPr>
          <w:noProof/>
        </w:rPr>
      </w:pPr>
      <w:r>
        <w:rPr>
          <w:noProof/>
        </w:rPr>
        <w:t>GitHub One, 79</w:t>
      </w:r>
    </w:p>
    <w:p w14:paraId="1BCC0BC1" w14:textId="77777777" w:rsidR="00781240" w:rsidRDefault="00781240">
      <w:pPr>
        <w:pStyle w:val="Index1"/>
        <w:tabs>
          <w:tab w:val="right" w:pos="5030"/>
        </w:tabs>
        <w:rPr>
          <w:noProof/>
        </w:rPr>
      </w:pPr>
      <w:r>
        <w:rPr>
          <w:noProof/>
        </w:rPr>
        <w:t>Hodnocení a kontroly produktu Dynamics 365 eCommerce, 67</w:t>
      </w:r>
    </w:p>
    <w:p w14:paraId="7DEBB8A9" w14:textId="77777777" w:rsidR="00781240" w:rsidRDefault="00781240">
      <w:pPr>
        <w:pStyle w:val="Index1"/>
        <w:tabs>
          <w:tab w:val="right" w:pos="5030"/>
        </w:tabs>
        <w:rPr>
          <w:noProof/>
        </w:rPr>
      </w:pPr>
      <w:r>
        <w:rPr>
          <w:noProof/>
        </w:rPr>
        <w:t>HPC Pack, 53</w:t>
      </w:r>
    </w:p>
    <w:p w14:paraId="57182B85" w14:textId="77777777" w:rsidR="00781240" w:rsidRDefault="00781240">
      <w:pPr>
        <w:pStyle w:val="Index1"/>
        <w:tabs>
          <w:tab w:val="right" w:pos="5030"/>
        </w:tabs>
        <w:rPr>
          <w:noProof/>
        </w:rPr>
      </w:pPr>
      <w:r>
        <w:rPr>
          <w:noProof/>
        </w:rPr>
        <w:t>Intune, 35</w:t>
      </w:r>
    </w:p>
    <w:p w14:paraId="554A7E88" w14:textId="77777777" w:rsidR="00781240" w:rsidRDefault="00781240">
      <w:pPr>
        <w:pStyle w:val="Index1"/>
        <w:tabs>
          <w:tab w:val="right" w:pos="5030"/>
        </w:tabs>
        <w:rPr>
          <w:noProof/>
        </w:rPr>
      </w:pPr>
      <w:r>
        <w:rPr>
          <w:noProof/>
        </w:rPr>
        <w:t>Intune, 36</w:t>
      </w:r>
    </w:p>
    <w:p w14:paraId="25E512DB" w14:textId="77777777" w:rsidR="00781240" w:rsidRDefault="00781240">
      <w:pPr>
        <w:pStyle w:val="Index1"/>
        <w:tabs>
          <w:tab w:val="right" w:pos="5030"/>
        </w:tabs>
        <w:rPr>
          <w:noProof/>
        </w:rPr>
      </w:pPr>
      <w:r>
        <w:rPr>
          <w:noProof/>
        </w:rPr>
        <w:t>Intune for Devices, 36</w:t>
      </w:r>
    </w:p>
    <w:p w14:paraId="6011212A" w14:textId="77777777" w:rsidR="00781240" w:rsidRDefault="00781240">
      <w:pPr>
        <w:pStyle w:val="Index1"/>
        <w:tabs>
          <w:tab w:val="right" w:pos="5030"/>
        </w:tabs>
        <w:rPr>
          <w:noProof/>
        </w:rPr>
      </w:pPr>
      <w:r>
        <w:rPr>
          <w:noProof/>
        </w:rPr>
        <w:t>Intune for EDU, 36</w:t>
      </w:r>
    </w:p>
    <w:p w14:paraId="0C323EA6" w14:textId="77777777" w:rsidR="00781240" w:rsidRDefault="00781240">
      <w:pPr>
        <w:pStyle w:val="Index1"/>
        <w:tabs>
          <w:tab w:val="right" w:pos="5030"/>
        </w:tabs>
        <w:rPr>
          <w:noProof/>
        </w:rPr>
      </w:pPr>
      <w:r>
        <w:rPr>
          <w:noProof/>
        </w:rPr>
        <w:t>Kontejner Hyper-V, 88</w:t>
      </w:r>
    </w:p>
    <w:p w14:paraId="7E9A197A" w14:textId="77777777" w:rsidR="00781240" w:rsidRDefault="00781240">
      <w:pPr>
        <w:pStyle w:val="Index1"/>
        <w:tabs>
          <w:tab w:val="right" w:pos="5030"/>
        </w:tabs>
        <w:rPr>
          <w:noProof/>
        </w:rPr>
      </w:pPr>
      <w:r>
        <w:rPr>
          <w:noProof/>
        </w:rPr>
        <w:t>Kontejner Windows Server, 88</w:t>
      </w:r>
    </w:p>
    <w:p w14:paraId="78D05FD8" w14:textId="77777777" w:rsidR="00781240" w:rsidRDefault="00781240">
      <w:pPr>
        <w:pStyle w:val="Index1"/>
        <w:tabs>
          <w:tab w:val="right" w:pos="5030"/>
        </w:tabs>
        <w:rPr>
          <w:noProof/>
        </w:rPr>
      </w:pPr>
      <w:r>
        <w:rPr>
          <w:noProof/>
        </w:rPr>
        <w:t>Licence CAL k lokální verzi produktu Dynamics 365 Operations, 21</w:t>
      </w:r>
    </w:p>
    <w:p w14:paraId="6CF9CB7D" w14:textId="77777777" w:rsidR="00781240" w:rsidRDefault="00781240">
      <w:pPr>
        <w:pStyle w:val="Index1"/>
        <w:tabs>
          <w:tab w:val="right" w:pos="5030"/>
        </w:tabs>
        <w:rPr>
          <w:noProof/>
        </w:rPr>
      </w:pPr>
      <w:r>
        <w:rPr>
          <w:noProof/>
        </w:rPr>
        <w:t>Licence CAL k lokální verzi produktu Dynamics 365 Operations Activity, 21, 22</w:t>
      </w:r>
    </w:p>
    <w:p w14:paraId="46007B83" w14:textId="77777777" w:rsidR="00781240" w:rsidRDefault="00781240">
      <w:pPr>
        <w:pStyle w:val="Index1"/>
        <w:tabs>
          <w:tab w:val="right" w:pos="5030"/>
        </w:tabs>
        <w:rPr>
          <w:noProof/>
        </w:rPr>
      </w:pPr>
      <w:r>
        <w:rPr>
          <w:noProof/>
        </w:rPr>
        <w:t>Licence CAL k lokální verzi produktu Dynamics 365 Operations Device, 21, 22</w:t>
      </w:r>
    </w:p>
    <w:p w14:paraId="1B8F293C" w14:textId="77777777" w:rsidR="00781240" w:rsidRDefault="00781240">
      <w:pPr>
        <w:pStyle w:val="Index1"/>
        <w:tabs>
          <w:tab w:val="right" w:pos="5030"/>
        </w:tabs>
        <w:rPr>
          <w:noProof/>
        </w:rPr>
      </w:pPr>
      <w:r>
        <w:rPr>
          <w:noProof/>
        </w:rPr>
        <w:t>Licence CAL k lokální verzi produktu Microsoft Dynamics 365 Customer Service, 99</w:t>
      </w:r>
    </w:p>
    <w:p w14:paraId="5E2D91B3" w14:textId="77777777" w:rsidR="00781240" w:rsidRDefault="00781240">
      <w:pPr>
        <w:pStyle w:val="Index1"/>
        <w:tabs>
          <w:tab w:val="right" w:pos="5030"/>
        </w:tabs>
        <w:rPr>
          <w:noProof/>
        </w:rPr>
      </w:pPr>
      <w:r>
        <w:rPr>
          <w:noProof/>
        </w:rPr>
        <w:t>Licence CAL k lokální verzi produktu Microsoft Dynamics 365 Operations, 99</w:t>
      </w:r>
    </w:p>
    <w:p w14:paraId="153B74FE" w14:textId="77777777" w:rsidR="00781240" w:rsidRDefault="00781240">
      <w:pPr>
        <w:pStyle w:val="Index1"/>
        <w:tabs>
          <w:tab w:val="right" w:pos="5030"/>
        </w:tabs>
        <w:rPr>
          <w:noProof/>
        </w:rPr>
      </w:pPr>
      <w:r>
        <w:rPr>
          <w:noProof/>
        </w:rPr>
        <w:t>Licence CAL k lokální verzi produktu Microsoft Dynamics 365 Operations Activity, 99</w:t>
      </w:r>
    </w:p>
    <w:p w14:paraId="2503FC82" w14:textId="77777777" w:rsidR="00781240" w:rsidRDefault="00781240">
      <w:pPr>
        <w:pStyle w:val="Index1"/>
        <w:tabs>
          <w:tab w:val="right" w:pos="5030"/>
        </w:tabs>
        <w:rPr>
          <w:noProof/>
        </w:rPr>
      </w:pPr>
      <w:r>
        <w:rPr>
          <w:noProof/>
        </w:rPr>
        <w:t>Licence CAL k lokální verzi produktu Microsoft Dynamics 365 Sales, 99</w:t>
      </w:r>
    </w:p>
    <w:p w14:paraId="24FABE9A" w14:textId="77777777" w:rsidR="00781240" w:rsidRDefault="00781240">
      <w:pPr>
        <w:pStyle w:val="Index1"/>
        <w:tabs>
          <w:tab w:val="right" w:pos="5030"/>
        </w:tabs>
        <w:rPr>
          <w:noProof/>
        </w:rPr>
      </w:pPr>
      <w:r>
        <w:rPr>
          <w:noProof/>
        </w:rPr>
        <w:t>Licence CAL k lokální verzi produktu Microsoft Dynamics 365 Team Members, 99</w:t>
      </w:r>
    </w:p>
    <w:p w14:paraId="426ED656" w14:textId="77777777" w:rsidR="00781240" w:rsidRDefault="00781240">
      <w:pPr>
        <w:pStyle w:val="Index1"/>
        <w:tabs>
          <w:tab w:val="right" w:pos="5030"/>
        </w:tabs>
        <w:rPr>
          <w:noProof/>
        </w:rPr>
      </w:pPr>
      <w:r>
        <w:rPr>
          <w:noProof/>
        </w:rPr>
        <w:t>Licence CAL k produktu Azure DevOps Server 2019, 42</w:t>
      </w:r>
    </w:p>
    <w:p w14:paraId="31218A85" w14:textId="77777777" w:rsidR="00781240" w:rsidRDefault="00781240">
      <w:pPr>
        <w:pStyle w:val="Index1"/>
        <w:tabs>
          <w:tab w:val="right" w:pos="5030"/>
        </w:tabs>
        <w:rPr>
          <w:noProof/>
        </w:rPr>
      </w:pPr>
      <w:r>
        <w:rPr>
          <w:noProof/>
        </w:rPr>
        <w:t>Licence CAL k produktu Exchange Server Enterprise 2019, 26</w:t>
      </w:r>
    </w:p>
    <w:p w14:paraId="6ECBCBA8" w14:textId="77777777" w:rsidR="00781240" w:rsidRDefault="00781240">
      <w:pPr>
        <w:pStyle w:val="Index1"/>
        <w:tabs>
          <w:tab w:val="right" w:pos="5030"/>
        </w:tabs>
        <w:rPr>
          <w:noProof/>
        </w:rPr>
      </w:pPr>
      <w:r>
        <w:rPr>
          <w:noProof/>
        </w:rPr>
        <w:t>Licence CAL k produktu Exchange Server Standard 2019, 26</w:t>
      </w:r>
    </w:p>
    <w:p w14:paraId="1B50E6D7" w14:textId="77777777" w:rsidR="00781240" w:rsidRDefault="00781240">
      <w:pPr>
        <w:pStyle w:val="Index1"/>
        <w:tabs>
          <w:tab w:val="right" w:pos="5030"/>
        </w:tabs>
        <w:rPr>
          <w:noProof/>
        </w:rPr>
      </w:pPr>
      <w:r>
        <w:rPr>
          <w:noProof/>
        </w:rPr>
        <w:t>Licence CAL k produktu Microsoft Dynamics 365 Customer Service, 93</w:t>
      </w:r>
    </w:p>
    <w:p w14:paraId="09B494DC" w14:textId="77777777" w:rsidR="00781240" w:rsidRDefault="00781240">
      <w:pPr>
        <w:pStyle w:val="Index1"/>
        <w:tabs>
          <w:tab w:val="right" w:pos="5030"/>
        </w:tabs>
        <w:rPr>
          <w:noProof/>
        </w:rPr>
      </w:pPr>
      <w:r>
        <w:rPr>
          <w:noProof/>
        </w:rPr>
        <w:t>licence CAL k produktu Microsoft Dynamics 365 Operations Activity, 93</w:t>
      </w:r>
    </w:p>
    <w:p w14:paraId="6FBF6BB9" w14:textId="77777777" w:rsidR="00781240" w:rsidRDefault="00781240">
      <w:pPr>
        <w:pStyle w:val="Index1"/>
        <w:tabs>
          <w:tab w:val="right" w:pos="5030"/>
        </w:tabs>
        <w:rPr>
          <w:noProof/>
        </w:rPr>
      </w:pPr>
      <w:r>
        <w:rPr>
          <w:noProof/>
        </w:rPr>
        <w:t>licence CAL k produktu Microsoft Dynamics 365 Sales, 93</w:t>
      </w:r>
    </w:p>
    <w:p w14:paraId="1D949411" w14:textId="77777777" w:rsidR="00781240" w:rsidRDefault="00781240">
      <w:pPr>
        <w:pStyle w:val="Index1"/>
        <w:tabs>
          <w:tab w:val="right" w:pos="5030"/>
        </w:tabs>
        <w:rPr>
          <w:noProof/>
        </w:rPr>
      </w:pPr>
      <w:r>
        <w:rPr>
          <w:noProof/>
        </w:rPr>
        <w:t>licence CAL k produktu Microsoft Dynamics AX Functional, 93</w:t>
      </w:r>
    </w:p>
    <w:p w14:paraId="68010D64" w14:textId="77777777" w:rsidR="00781240" w:rsidRDefault="00781240">
      <w:pPr>
        <w:pStyle w:val="Index1"/>
        <w:tabs>
          <w:tab w:val="right" w:pos="5030"/>
        </w:tabs>
        <w:rPr>
          <w:noProof/>
        </w:rPr>
      </w:pPr>
      <w:r>
        <w:rPr>
          <w:noProof/>
        </w:rPr>
        <w:t>Licence CAL k produktu Microsoft Identity Manager 2016, 23</w:t>
      </w:r>
    </w:p>
    <w:p w14:paraId="0B6B9E88" w14:textId="77777777" w:rsidR="00781240" w:rsidRDefault="00781240">
      <w:pPr>
        <w:pStyle w:val="Index1"/>
        <w:tabs>
          <w:tab w:val="right" w:pos="5030"/>
        </w:tabs>
        <w:rPr>
          <w:noProof/>
        </w:rPr>
      </w:pPr>
      <w:r>
        <w:rPr>
          <w:noProof/>
        </w:rPr>
        <w:t>Licence CAL k produktu Project Server 2019, 27</w:t>
      </w:r>
    </w:p>
    <w:p w14:paraId="3AAD7BC8" w14:textId="77777777" w:rsidR="00781240" w:rsidRDefault="00781240">
      <w:pPr>
        <w:pStyle w:val="Index1"/>
        <w:tabs>
          <w:tab w:val="right" w:pos="5030"/>
        </w:tabs>
        <w:rPr>
          <w:noProof/>
        </w:rPr>
      </w:pPr>
      <w:r>
        <w:rPr>
          <w:noProof/>
        </w:rPr>
        <w:t>Licence CAL k produktu SharePoint Server 2019 Standard, 28</w:t>
      </w:r>
    </w:p>
    <w:p w14:paraId="2C728039" w14:textId="77777777" w:rsidR="00781240" w:rsidRDefault="00781240">
      <w:pPr>
        <w:pStyle w:val="Index1"/>
        <w:tabs>
          <w:tab w:val="right" w:pos="5030"/>
        </w:tabs>
        <w:rPr>
          <w:noProof/>
        </w:rPr>
      </w:pPr>
      <w:r>
        <w:rPr>
          <w:noProof/>
        </w:rPr>
        <w:t>Licence CAL k produktu Skype for Business Plus, 29</w:t>
      </w:r>
    </w:p>
    <w:p w14:paraId="3FADD902" w14:textId="77777777" w:rsidR="00781240" w:rsidRDefault="00781240">
      <w:pPr>
        <w:pStyle w:val="Index1"/>
        <w:tabs>
          <w:tab w:val="right" w:pos="5030"/>
        </w:tabs>
        <w:rPr>
          <w:noProof/>
        </w:rPr>
      </w:pPr>
      <w:r>
        <w:rPr>
          <w:noProof/>
        </w:rPr>
        <w:t>Licence CAL k produktu Skype for Business Server 2015, 29</w:t>
      </w:r>
    </w:p>
    <w:p w14:paraId="0B6AF473" w14:textId="77777777" w:rsidR="00781240" w:rsidRDefault="00781240">
      <w:pPr>
        <w:pStyle w:val="Index1"/>
        <w:tabs>
          <w:tab w:val="right" w:pos="5030"/>
        </w:tabs>
        <w:rPr>
          <w:noProof/>
        </w:rPr>
      </w:pPr>
      <w:r>
        <w:rPr>
          <w:noProof/>
        </w:rPr>
        <w:t>Licence CAL k produktu Skype for Business Server 2019 Enterprise, 29</w:t>
      </w:r>
    </w:p>
    <w:p w14:paraId="2130A7A3" w14:textId="77777777" w:rsidR="00781240" w:rsidRDefault="00781240">
      <w:pPr>
        <w:pStyle w:val="Index1"/>
        <w:tabs>
          <w:tab w:val="right" w:pos="5030"/>
        </w:tabs>
        <w:rPr>
          <w:noProof/>
        </w:rPr>
      </w:pPr>
      <w:r>
        <w:rPr>
          <w:noProof/>
        </w:rPr>
        <w:t>Licence CAL k produktu Skype for Business Server 2019 Plus, 29</w:t>
      </w:r>
    </w:p>
    <w:p w14:paraId="629BD31B" w14:textId="77777777" w:rsidR="00781240" w:rsidRDefault="00781240">
      <w:pPr>
        <w:pStyle w:val="Index1"/>
        <w:tabs>
          <w:tab w:val="right" w:pos="5030"/>
        </w:tabs>
        <w:rPr>
          <w:noProof/>
        </w:rPr>
      </w:pPr>
      <w:r>
        <w:rPr>
          <w:noProof/>
        </w:rPr>
        <w:t>Licence CAL k produktu Skype for Business Server 2019 Standard, 29</w:t>
      </w:r>
    </w:p>
    <w:p w14:paraId="0EFEAA2C" w14:textId="77777777" w:rsidR="00781240" w:rsidRDefault="00781240">
      <w:pPr>
        <w:pStyle w:val="Index1"/>
        <w:tabs>
          <w:tab w:val="right" w:pos="5030"/>
        </w:tabs>
        <w:rPr>
          <w:noProof/>
        </w:rPr>
      </w:pPr>
      <w:r>
        <w:rPr>
          <w:noProof/>
        </w:rPr>
        <w:t>Licence CAL k produktu Skype for Business Server 2019 Standard, 29</w:t>
      </w:r>
    </w:p>
    <w:p w14:paraId="5AD31B05" w14:textId="77777777" w:rsidR="00781240" w:rsidRDefault="00781240">
      <w:pPr>
        <w:pStyle w:val="Index1"/>
        <w:tabs>
          <w:tab w:val="right" w:pos="5030"/>
        </w:tabs>
        <w:rPr>
          <w:noProof/>
        </w:rPr>
      </w:pPr>
      <w:r>
        <w:rPr>
          <w:noProof/>
        </w:rPr>
        <w:t>Licence CAL k produktu SQL Server 2019, 30</w:t>
      </w:r>
    </w:p>
    <w:p w14:paraId="6FC08221" w14:textId="77777777" w:rsidR="00781240" w:rsidRDefault="00781240">
      <w:pPr>
        <w:pStyle w:val="Index1"/>
        <w:tabs>
          <w:tab w:val="right" w:pos="5030"/>
        </w:tabs>
        <w:rPr>
          <w:noProof/>
        </w:rPr>
      </w:pPr>
      <w:r>
        <w:rPr>
          <w:noProof/>
        </w:rPr>
        <w:t>Licence CAL k produktu Windows Server, 64</w:t>
      </w:r>
    </w:p>
    <w:p w14:paraId="474D1ABB" w14:textId="77777777" w:rsidR="00781240" w:rsidRDefault="00781240">
      <w:pPr>
        <w:pStyle w:val="Index1"/>
        <w:tabs>
          <w:tab w:val="right" w:pos="5030"/>
        </w:tabs>
        <w:rPr>
          <w:noProof/>
        </w:rPr>
      </w:pPr>
      <w:r>
        <w:rPr>
          <w:noProof/>
        </w:rPr>
        <w:t>Licence CAL k produktu Windows Server 2019, 51</w:t>
      </w:r>
    </w:p>
    <w:p w14:paraId="740763C1" w14:textId="77777777" w:rsidR="00781240" w:rsidRDefault="00781240">
      <w:pPr>
        <w:pStyle w:val="Index1"/>
        <w:tabs>
          <w:tab w:val="right" w:pos="5030"/>
        </w:tabs>
        <w:rPr>
          <w:noProof/>
        </w:rPr>
      </w:pPr>
      <w:r>
        <w:rPr>
          <w:noProof/>
        </w:rPr>
        <w:t>licence CAL k serveru Windows Server 2019, 50</w:t>
      </w:r>
    </w:p>
    <w:p w14:paraId="5A8ACB90" w14:textId="77777777" w:rsidR="00781240" w:rsidRDefault="00781240">
      <w:pPr>
        <w:pStyle w:val="Index1"/>
        <w:tabs>
          <w:tab w:val="right" w:pos="5030"/>
        </w:tabs>
        <w:rPr>
          <w:noProof/>
        </w:rPr>
      </w:pPr>
      <w:r>
        <w:rPr>
          <w:noProof/>
        </w:rPr>
        <w:t>Licence CAL na službu AD RMS (Active Directory Rights Management Services) systému Windows Server, 64</w:t>
      </w:r>
    </w:p>
    <w:p w14:paraId="19B0353F" w14:textId="77777777" w:rsidR="00781240" w:rsidRDefault="00781240">
      <w:pPr>
        <w:pStyle w:val="Index1"/>
        <w:tabs>
          <w:tab w:val="right" w:pos="5030"/>
        </w:tabs>
        <w:rPr>
          <w:noProof/>
        </w:rPr>
      </w:pPr>
      <w:r>
        <w:rPr>
          <w:noProof/>
        </w:rPr>
        <w:t>Licence CAL na službu AD RMS (Active Directory Rights Management Services) systému Windows Server 2019, 50, 51</w:t>
      </w:r>
    </w:p>
    <w:p w14:paraId="17F774E0" w14:textId="77777777" w:rsidR="00781240" w:rsidRDefault="00781240">
      <w:pPr>
        <w:pStyle w:val="Index1"/>
        <w:tabs>
          <w:tab w:val="right" w:pos="5030"/>
        </w:tabs>
        <w:rPr>
          <w:noProof/>
        </w:rPr>
      </w:pPr>
      <w:r>
        <w:rPr>
          <w:noProof/>
        </w:rPr>
        <w:t>Licence CAL pro lokální verzi produktu Dynamics 365 Customer Service, 21</w:t>
      </w:r>
    </w:p>
    <w:p w14:paraId="0B4B77B1" w14:textId="77777777" w:rsidR="00781240" w:rsidRDefault="00781240">
      <w:pPr>
        <w:pStyle w:val="Index1"/>
        <w:tabs>
          <w:tab w:val="right" w:pos="5030"/>
        </w:tabs>
        <w:rPr>
          <w:noProof/>
        </w:rPr>
      </w:pPr>
      <w:r>
        <w:rPr>
          <w:noProof/>
        </w:rPr>
        <w:t>Licence CAL pro lokální verzi produktu Dynamics 365 Customer Service, 21</w:t>
      </w:r>
    </w:p>
    <w:p w14:paraId="693B6B42" w14:textId="77777777" w:rsidR="00781240" w:rsidRDefault="00781240">
      <w:pPr>
        <w:pStyle w:val="Index1"/>
        <w:tabs>
          <w:tab w:val="right" w:pos="5030"/>
        </w:tabs>
        <w:rPr>
          <w:noProof/>
        </w:rPr>
      </w:pPr>
      <w:r>
        <w:rPr>
          <w:noProof/>
        </w:rPr>
        <w:t>Licence CAL pro lokální verzi produktu Dynamics 365 Sales, 21</w:t>
      </w:r>
    </w:p>
    <w:p w14:paraId="278EB864" w14:textId="77777777" w:rsidR="00781240" w:rsidRDefault="00781240">
      <w:pPr>
        <w:pStyle w:val="Index1"/>
        <w:tabs>
          <w:tab w:val="right" w:pos="5030"/>
        </w:tabs>
        <w:rPr>
          <w:noProof/>
        </w:rPr>
      </w:pPr>
      <w:r>
        <w:rPr>
          <w:noProof/>
        </w:rPr>
        <w:t>Licence CAL pro lokální verzi produktu Dynamics 365 Team Members, 21</w:t>
      </w:r>
    </w:p>
    <w:p w14:paraId="2944A002" w14:textId="77777777" w:rsidR="00781240" w:rsidRDefault="00781240">
      <w:pPr>
        <w:pStyle w:val="Index1"/>
        <w:tabs>
          <w:tab w:val="right" w:pos="5030"/>
        </w:tabs>
        <w:rPr>
          <w:noProof/>
        </w:rPr>
      </w:pPr>
      <w:r>
        <w:rPr>
          <w:noProof/>
        </w:rPr>
        <w:t>licence CAL pro Microsoft Dynamics 365 Operations, 93</w:t>
      </w:r>
    </w:p>
    <w:p w14:paraId="48BB31BC" w14:textId="77777777" w:rsidR="00781240" w:rsidRDefault="00781240">
      <w:pPr>
        <w:pStyle w:val="Index1"/>
        <w:tabs>
          <w:tab w:val="right" w:pos="5030"/>
        </w:tabs>
        <w:rPr>
          <w:noProof/>
        </w:rPr>
      </w:pPr>
      <w:r>
        <w:rPr>
          <w:noProof/>
        </w:rPr>
        <w:t>licence CAL pro Microsoft Dynamics AX Enterprise, 93</w:t>
      </w:r>
    </w:p>
    <w:p w14:paraId="506FDE4D" w14:textId="77777777" w:rsidR="00781240" w:rsidRDefault="00781240">
      <w:pPr>
        <w:pStyle w:val="Index1"/>
        <w:tabs>
          <w:tab w:val="right" w:pos="5030"/>
        </w:tabs>
        <w:rPr>
          <w:noProof/>
        </w:rPr>
      </w:pPr>
      <w:r>
        <w:rPr>
          <w:noProof/>
        </w:rPr>
        <w:t>Licence CAL pro službu Vzdálená plocha serveru Windows Server (uživatel), 64</w:t>
      </w:r>
    </w:p>
    <w:p w14:paraId="6EB0041D" w14:textId="77777777" w:rsidR="00781240" w:rsidRDefault="00781240">
      <w:pPr>
        <w:pStyle w:val="Index1"/>
        <w:tabs>
          <w:tab w:val="right" w:pos="5030"/>
        </w:tabs>
        <w:rPr>
          <w:noProof/>
        </w:rPr>
      </w:pPr>
      <w:r>
        <w:rPr>
          <w:noProof/>
        </w:rPr>
        <w:t>Licence CAL pro službu Vzdálená plocha serveru Windows Server 2019, 51</w:t>
      </w:r>
    </w:p>
    <w:p w14:paraId="719ACC0F" w14:textId="77777777" w:rsidR="00781240" w:rsidRDefault="00781240">
      <w:pPr>
        <w:pStyle w:val="Index1"/>
        <w:tabs>
          <w:tab w:val="right" w:pos="5030"/>
        </w:tabs>
        <w:rPr>
          <w:noProof/>
        </w:rPr>
      </w:pPr>
      <w:r>
        <w:rPr>
          <w:noProof/>
        </w:rPr>
        <w:t>Licence Core CAL Suite Bridge pro Enterprise Mobility+ Security, 17</w:t>
      </w:r>
    </w:p>
    <w:p w14:paraId="5A9361A5" w14:textId="77777777" w:rsidR="00781240" w:rsidRDefault="00781240">
      <w:pPr>
        <w:pStyle w:val="Index1"/>
        <w:tabs>
          <w:tab w:val="right" w:pos="5030"/>
        </w:tabs>
        <w:rPr>
          <w:noProof/>
        </w:rPr>
      </w:pPr>
      <w:r>
        <w:rPr>
          <w:noProof/>
        </w:rPr>
        <w:t>Licence Enterprise CAL k produktu SharePoint Server 2019, 28</w:t>
      </w:r>
    </w:p>
    <w:p w14:paraId="6315DD11" w14:textId="77777777" w:rsidR="00781240" w:rsidRDefault="00781240">
      <w:pPr>
        <w:pStyle w:val="Index1"/>
        <w:tabs>
          <w:tab w:val="right" w:pos="5030"/>
        </w:tabs>
        <w:rPr>
          <w:noProof/>
        </w:rPr>
      </w:pPr>
      <w:r>
        <w:rPr>
          <w:noProof/>
        </w:rPr>
        <w:t>Licence Enterprise CAL k produktu Skype for Business Server 2019, 29</w:t>
      </w:r>
    </w:p>
    <w:p w14:paraId="58CEC51E" w14:textId="77777777" w:rsidR="00781240" w:rsidRDefault="00781240">
      <w:pPr>
        <w:pStyle w:val="Index1"/>
        <w:tabs>
          <w:tab w:val="right" w:pos="5030"/>
        </w:tabs>
        <w:rPr>
          <w:noProof/>
        </w:rPr>
      </w:pPr>
      <w:r>
        <w:rPr>
          <w:noProof/>
        </w:rPr>
        <w:t>Licence na odběr Azure FXT Edge Filer, 15</w:t>
      </w:r>
    </w:p>
    <w:p w14:paraId="0F6CF7FA" w14:textId="77777777" w:rsidR="00781240" w:rsidRDefault="00781240">
      <w:pPr>
        <w:pStyle w:val="Index1"/>
        <w:tabs>
          <w:tab w:val="right" w:pos="5030"/>
        </w:tabs>
        <w:rPr>
          <w:noProof/>
        </w:rPr>
      </w:pPr>
      <w:r>
        <w:rPr>
          <w:noProof/>
        </w:rPr>
        <w:t>Licence na odběr na základě počtu uživatelů k produktu Project Plan 3, 28</w:t>
      </w:r>
    </w:p>
    <w:p w14:paraId="6271F0C2" w14:textId="77777777" w:rsidR="00781240" w:rsidRDefault="00781240">
      <w:pPr>
        <w:pStyle w:val="Index1"/>
        <w:tabs>
          <w:tab w:val="right" w:pos="5030"/>
        </w:tabs>
        <w:rPr>
          <w:noProof/>
        </w:rPr>
      </w:pPr>
      <w:r>
        <w:rPr>
          <w:noProof/>
        </w:rPr>
        <w:t>Licence na odběr na základě počtu uživatelů k produktu Project Plan 5, 28</w:t>
      </w:r>
    </w:p>
    <w:p w14:paraId="482E327F" w14:textId="77777777" w:rsidR="00781240" w:rsidRDefault="00781240">
      <w:pPr>
        <w:pStyle w:val="Index1"/>
        <w:tabs>
          <w:tab w:val="right" w:pos="5030"/>
        </w:tabs>
        <w:rPr>
          <w:noProof/>
        </w:rPr>
      </w:pPr>
      <w:r>
        <w:rPr>
          <w:noProof/>
        </w:rPr>
        <w:t>Licence na odběr vyšší verze Azure FXT Edge Filer, 15</w:t>
      </w:r>
    </w:p>
    <w:p w14:paraId="2F53FAD2" w14:textId="77777777" w:rsidR="00781240" w:rsidRDefault="00781240">
      <w:pPr>
        <w:pStyle w:val="Index1"/>
        <w:tabs>
          <w:tab w:val="right" w:pos="5030"/>
        </w:tabs>
        <w:rPr>
          <w:noProof/>
        </w:rPr>
      </w:pPr>
      <w:r>
        <w:rPr>
          <w:noProof/>
        </w:rPr>
        <w:t>Licence pro správu klienta pro produkt Advanced Threat Analytics 2016 pro prostředí OSE, 14</w:t>
      </w:r>
    </w:p>
    <w:p w14:paraId="43CA051C" w14:textId="77777777" w:rsidR="00781240" w:rsidRDefault="00781240">
      <w:pPr>
        <w:pStyle w:val="Index1"/>
        <w:tabs>
          <w:tab w:val="right" w:pos="5030"/>
        </w:tabs>
        <w:rPr>
          <w:noProof/>
        </w:rPr>
      </w:pPr>
      <w:r>
        <w:rPr>
          <w:noProof/>
        </w:rPr>
        <w:t>Licence pro správu klienta pro produkt Advanced Threat Analytics 2016 pro uživatele, 14</w:t>
      </w:r>
    </w:p>
    <w:p w14:paraId="3832CD34" w14:textId="77777777" w:rsidR="00781240" w:rsidRDefault="00781240">
      <w:pPr>
        <w:pStyle w:val="Index1"/>
        <w:tabs>
          <w:tab w:val="right" w:pos="5030"/>
        </w:tabs>
        <w:rPr>
          <w:noProof/>
        </w:rPr>
      </w:pPr>
      <w:r>
        <w:rPr>
          <w:noProof/>
        </w:rPr>
        <w:t>Licence pro správu klienta System Center Configuration Manager 1606, 34</w:t>
      </w:r>
    </w:p>
    <w:p w14:paraId="0FF7090D" w14:textId="77777777" w:rsidR="00781240" w:rsidRDefault="00781240">
      <w:pPr>
        <w:pStyle w:val="Index1"/>
        <w:tabs>
          <w:tab w:val="right" w:pos="5030"/>
        </w:tabs>
        <w:rPr>
          <w:noProof/>
        </w:rPr>
      </w:pPr>
      <w:r>
        <w:rPr>
          <w:noProof/>
        </w:rPr>
        <w:t>licence pro správu serveru System Center 2012 Standard, 93</w:t>
      </w:r>
    </w:p>
    <w:p w14:paraId="1323044D" w14:textId="77777777" w:rsidR="00781240" w:rsidRDefault="00781240">
      <w:pPr>
        <w:pStyle w:val="Index1"/>
        <w:tabs>
          <w:tab w:val="right" w:pos="5030"/>
        </w:tabs>
        <w:rPr>
          <w:noProof/>
        </w:rPr>
      </w:pPr>
      <w:r>
        <w:rPr>
          <w:noProof/>
        </w:rPr>
        <w:t>Licence pro správu serveru System Center 2019 Datacenter (sady 16 jádrových licencí), 33</w:t>
      </w:r>
    </w:p>
    <w:p w14:paraId="4168C9E0" w14:textId="77777777" w:rsidR="00781240" w:rsidRDefault="00781240">
      <w:pPr>
        <w:pStyle w:val="Index1"/>
        <w:tabs>
          <w:tab w:val="right" w:pos="5030"/>
        </w:tabs>
        <w:rPr>
          <w:noProof/>
        </w:rPr>
      </w:pPr>
      <w:r>
        <w:rPr>
          <w:noProof/>
        </w:rPr>
        <w:t>Licence pro správu serveru System Center 2019 Datacenter (sady 2 jádrových licencí), 33</w:t>
      </w:r>
    </w:p>
    <w:p w14:paraId="6C157049" w14:textId="77777777" w:rsidR="00781240" w:rsidRDefault="00781240">
      <w:pPr>
        <w:pStyle w:val="Index1"/>
        <w:tabs>
          <w:tab w:val="right" w:pos="5030"/>
        </w:tabs>
        <w:rPr>
          <w:noProof/>
        </w:rPr>
      </w:pPr>
      <w:r>
        <w:rPr>
          <w:noProof/>
        </w:rPr>
        <w:t>Licence pro správu serveru System Center 2019 Standard (sady 16 jádrových licencí), 33</w:t>
      </w:r>
    </w:p>
    <w:p w14:paraId="0D819F87" w14:textId="77777777" w:rsidR="00781240" w:rsidRDefault="00781240">
      <w:pPr>
        <w:pStyle w:val="Index1"/>
        <w:tabs>
          <w:tab w:val="right" w:pos="5030"/>
        </w:tabs>
        <w:rPr>
          <w:noProof/>
        </w:rPr>
      </w:pPr>
      <w:r>
        <w:rPr>
          <w:noProof/>
        </w:rPr>
        <w:t>Licence pro správu serveru System Center 2019 Standard (sady 2 jádrových licencí), 33</w:t>
      </w:r>
    </w:p>
    <w:p w14:paraId="40D1AD06" w14:textId="77777777" w:rsidR="00781240" w:rsidRDefault="00781240">
      <w:pPr>
        <w:pStyle w:val="Index1"/>
        <w:tabs>
          <w:tab w:val="right" w:pos="5030"/>
        </w:tabs>
        <w:rPr>
          <w:noProof/>
        </w:rPr>
      </w:pPr>
      <w:r>
        <w:rPr>
          <w:noProof/>
        </w:rPr>
        <w:t>licence pro správu System Center 2012 Datacenter Server, 93</w:t>
      </w:r>
    </w:p>
    <w:p w14:paraId="46E794BF" w14:textId="77777777" w:rsidR="00781240" w:rsidRDefault="00781240">
      <w:pPr>
        <w:pStyle w:val="Index1"/>
        <w:tabs>
          <w:tab w:val="right" w:pos="5030"/>
        </w:tabs>
        <w:rPr>
          <w:noProof/>
        </w:rPr>
      </w:pPr>
      <w:r>
        <w:rPr>
          <w:noProof/>
        </w:rPr>
        <w:t>Licence s právem na přechod ze systému Windows 10 Home na Pro, 43</w:t>
      </w:r>
    </w:p>
    <w:p w14:paraId="3D424DDC" w14:textId="77777777" w:rsidR="00781240" w:rsidRDefault="00781240">
      <w:pPr>
        <w:pStyle w:val="Index1"/>
        <w:tabs>
          <w:tab w:val="right" w:pos="5030"/>
        </w:tabs>
        <w:rPr>
          <w:noProof/>
        </w:rPr>
      </w:pPr>
      <w:r>
        <w:rPr>
          <w:noProof/>
        </w:rPr>
        <w:t>licence Task CAL k produktu Microsoft Dynamics AX, 93</w:t>
      </w:r>
    </w:p>
    <w:p w14:paraId="33B1CF08" w14:textId="77777777" w:rsidR="00781240" w:rsidRDefault="00781240">
      <w:pPr>
        <w:pStyle w:val="Index1"/>
        <w:tabs>
          <w:tab w:val="right" w:pos="5030"/>
        </w:tabs>
        <w:rPr>
          <w:noProof/>
        </w:rPr>
      </w:pPr>
      <w:r>
        <w:rPr>
          <w:noProof/>
        </w:rPr>
        <w:t>Licence zkušebního webu Microsoft Learning MOS/MCE Certification 125, 82</w:t>
      </w:r>
    </w:p>
    <w:p w14:paraId="47604524" w14:textId="77777777" w:rsidR="00781240" w:rsidRDefault="00781240">
      <w:pPr>
        <w:pStyle w:val="Index1"/>
        <w:tabs>
          <w:tab w:val="right" w:pos="5030"/>
        </w:tabs>
        <w:rPr>
          <w:noProof/>
        </w:rPr>
      </w:pPr>
      <w:r>
        <w:rPr>
          <w:noProof/>
        </w:rPr>
        <w:t>Licence zkušebního webu Microsoft Learning MOS/MTA/MCE Certification 500, 82</w:t>
      </w:r>
    </w:p>
    <w:p w14:paraId="53494ABF" w14:textId="77777777" w:rsidR="00781240" w:rsidRDefault="00781240">
      <w:pPr>
        <w:pStyle w:val="Index1"/>
        <w:tabs>
          <w:tab w:val="right" w:pos="5030"/>
        </w:tabs>
        <w:rPr>
          <w:noProof/>
        </w:rPr>
      </w:pPr>
      <w:r>
        <w:rPr>
          <w:noProof/>
        </w:rPr>
        <w:t>Licence zkušebního webu Microsoft Learning MTA/MCA Certification 125, 82</w:t>
      </w:r>
    </w:p>
    <w:p w14:paraId="3DC564F8" w14:textId="77777777" w:rsidR="00781240" w:rsidRDefault="00781240">
      <w:pPr>
        <w:pStyle w:val="Index1"/>
        <w:tabs>
          <w:tab w:val="right" w:pos="5030"/>
        </w:tabs>
        <w:rPr>
          <w:noProof/>
        </w:rPr>
      </w:pPr>
      <w:r>
        <w:rPr>
          <w:noProof/>
        </w:rPr>
        <w:t>M365 E5 Security, 36</w:t>
      </w:r>
    </w:p>
    <w:p w14:paraId="58BF40EE" w14:textId="77777777" w:rsidR="00781240" w:rsidRDefault="00781240">
      <w:pPr>
        <w:pStyle w:val="Index1"/>
        <w:tabs>
          <w:tab w:val="right" w:pos="5030"/>
        </w:tabs>
        <w:rPr>
          <w:noProof/>
        </w:rPr>
      </w:pPr>
      <w:r>
        <w:rPr>
          <w:noProof/>
        </w:rPr>
        <w:t>macOS, 44</w:t>
      </w:r>
    </w:p>
    <w:p w14:paraId="3C2AC533" w14:textId="77777777" w:rsidR="00781240" w:rsidRDefault="00781240">
      <w:pPr>
        <w:pStyle w:val="Index1"/>
        <w:tabs>
          <w:tab w:val="right" w:pos="5030"/>
        </w:tabs>
        <w:rPr>
          <w:noProof/>
        </w:rPr>
      </w:pPr>
      <w:r>
        <w:rPr>
          <w:noProof/>
        </w:rPr>
        <w:t>Managed Meeting Rooms, 73</w:t>
      </w:r>
    </w:p>
    <w:p w14:paraId="4FDC0E18" w14:textId="77777777" w:rsidR="00781240" w:rsidRDefault="00781240">
      <w:pPr>
        <w:pStyle w:val="Index1"/>
        <w:tabs>
          <w:tab w:val="right" w:pos="5030"/>
        </w:tabs>
        <w:rPr>
          <w:noProof/>
        </w:rPr>
      </w:pPr>
      <w:r>
        <w:rPr>
          <w:noProof/>
        </w:rPr>
        <w:t>Meeting Room, 73</w:t>
      </w:r>
    </w:p>
    <w:p w14:paraId="48157D05" w14:textId="77777777" w:rsidR="00781240" w:rsidRDefault="00781240">
      <w:pPr>
        <w:pStyle w:val="Index1"/>
        <w:tabs>
          <w:tab w:val="right" w:pos="5030"/>
        </w:tabs>
        <w:rPr>
          <w:noProof/>
        </w:rPr>
      </w:pPr>
      <w:r>
        <w:rPr>
          <w:noProof/>
        </w:rPr>
        <w:t>Microsoft 365 A5 Compliance, 61</w:t>
      </w:r>
    </w:p>
    <w:p w14:paraId="7B69FB89" w14:textId="77777777" w:rsidR="00781240" w:rsidRDefault="00781240">
      <w:pPr>
        <w:pStyle w:val="Index1"/>
        <w:tabs>
          <w:tab w:val="right" w:pos="5030"/>
        </w:tabs>
        <w:rPr>
          <w:noProof/>
        </w:rPr>
      </w:pPr>
      <w:r>
        <w:rPr>
          <w:noProof/>
        </w:rPr>
        <w:t>Microsoft 365 A5 eDiscovery and Audit, 61</w:t>
      </w:r>
    </w:p>
    <w:p w14:paraId="2BE3A4FE" w14:textId="77777777" w:rsidR="00781240" w:rsidRDefault="00781240">
      <w:pPr>
        <w:pStyle w:val="Index1"/>
        <w:tabs>
          <w:tab w:val="right" w:pos="5030"/>
        </w:tabs>
        <w:rPr>
          <w:noProof/>
        </w:rPr>
      </w:pPr>
      <w:r>
        <w:rPr>
          <w:noProof/>
        </w:rPr>
        <w:t>Microsoft 365 A5 Information Protection and Governance, 61</w:t>
      </w:r>
    </w:p>
    <w:p w14:paraId="573D5F3E" w14:textId="77777777" w:rsidR="00781240" w:rsidRDefault="00781240">
      <w:pPr>
        <w:pStyle w:val="Index1"/>
        <w:tabs>
          <w:tab w:val="right" w:pos="5030"/>
        </w:tabs>
        <w:rPr>
          <w:noProof/>
        </w:rPr>
      </w:pPr>
      <w:r>
        <w:rPr>
          <w:noProof/>
        </w:rPr>
        <w:t>Microsoft 365 A5 Insider Risk Management, 61</w:t>
      </w:r>
    </w:p>
    <w:p w14:paraId="687BA57D" w14:textId="77777777" w:rsidR="00781240" w:rsidRDefault="00781240">
      <w:pPr>
        <w:pStyle w:val="Index1"/>
        <w:tabs>
          <w:tab w:val="right" w:pos="5030"/>
        </w:tabs>
        <w:rPr>
          <w:noProof/>
        </w:rPr>
      </w:pPr>
      <w:r>
        <w:rPr>
          <w:noProof/>
        </w:rPr>
        <w:t>Microsoft 365 A5 Security, 61</w:t>
      </w:r>
    </w:p>
    <w:p w14:paraId="6A888FB0" w14:textId="77777777" w:rsidR="00781240" w:rsidRDefault="00781240">
      <w:pPr>
        <w:pStyle w:val="Index1"/>
        <w:tabs>
          <w:tab w:val="right" w:pos="5030"/>
        </w:tabs>
        <w:rPr>
          <w:noProof/>
        </w:rPr>
      </w:pPr>
      <w:r>
        <w:rPr>
          <w:noProof/>
        </w:rPr>
        <w:t>Microsoft 365 Business, 61</w:t>
      </w:r>
    </w:p>
    <w:p w14:paraId="13FD46A1" w14:textId="77777777" w:rsidR="00781240" w:rsidRDefault="00781240">
      <w:pPr>
        <w:pStyle w:val="Index1"/>
        <w:tabs>
          <w:tab w:val="right" w:pos="5030"/>
        </w:tabs>
        <w:rPr>
          <w:noProof/>
        </w:rPr>
      </w:pPr>
      <w:r>
        <w:rPr>
          <w:noProof/>
        </w:rPr>
        <w:t>Microsoft 365 E3 – Licence bez obsluhy, 61</w:t>
      </w:r>
    </w:p>
    <w:p w14:paraId="768B5358" w14:textId="77777777" w:rsidR="00781240" w:rsidRDefault="00781240">
      <w:pPr>
        <w:pStyle w:val="Index1"/>
        <w:tabs>
          <w:tab w:val="right" w:pos="5030"/>
        </w:tabs>
        <w:rPr>
          <w:noProof/>
        </w:rPr>
      </w:pPr>
      <w:r>
        <w:rPr>
          <w:noProof/>
        </w:rPr>
        <w:t>Microsoft 365 E3/E5, 61</w:t>
      </w:r>
    </w:p>
    <w:p w14:paraId="5A095466" w14:textId="77777777" w:rsidR="00781240" w:rsidRDefault="00781240">
      <w:pPr>
        <w:pStyle w:val="Index1"/>
        <w:tabs>
          <w:tab w:val="right" w:pos="5030"/>
        </w:tabs>
        <w:rPr>
          <w:noProof/>
        </w:rPr>
      </w:pPr>
      <w:r>
        <w:rPr>
          <w:noProof/>
        </w:rPr>
        <w:t>Microsoft 365 E3/E5 z krytí SA, 61</w:t>
      </w:r>
    </w:p>
    <w:p w14:paraId="32F7A998" w14:textId="77777777" w:rsidR="00781240" w:rsidRDefault="00781240">
      <w:pPr>
        <w:pStyle w:val="Index1"/>
        <w:tabs>
          <w:tab w:val="right" w:pos="5030"/>
        </w:tabs>
        <w:rPr>
          <w:noProof/>
        </w:rPr>
      </w:pPr>
      <w:r>
        <w:rPr>
          <w:noProof/>
        </w:rPr>
        <w:t>Microsoft 365 E5 Compliance, 61</w:t>
      </w:r>
    </w:p>
    <w:p w14:paraId="6231EC35" w14:textId="77777777" w:rsidR="00781240" w:rsidRDefault="00781240">
      <w:pPr>
        <w:pStyle w:val="Index1"/>
        <w:tabs>
          <w:tab w:val="right" w:pos="5030"/>
        </w:tabs>
        <w:rPr>
          <w:noProof/>
        </w:rPr>
      </w:pPr>
      <w:r>
        <w:rPr>
          <w:noProof/>
        </w:rPr>
        <w:t>Microsoft 365 E5 eDiscovery and Audit, 61</w:t>
      </w:r>
    </w:p>
    <w:p w14:paraId="303F8BBD" w14:textId="77777777" w:rsidR="00781240" w:rsidRDefault="00781240">
      <w:pPr>
        <w:pStyle w:val="Index1"/>
        <w:tabs>
          <w:tab w:val="right" w:pos="5030"/>
        </w:tabs>
        <w:rPr>
          <w:noProof/>
        </w:rPr>
      </w:pPr>
      <w:r>
        <w:rPr>
          <w:noProof/>
        </w:rPr>
        <w:t>Microsoft 365 E5 Information Protection and Governance, 61</w:t>
      </w:r>
    </w:p>
    <w:p w14:paraId="10E0AD60" w14:textId="77777777" w:rsidR="00781240" w:rsidRDefault="00781240">
      <w:pPr>
        <w:pStyle w:val="Index1"/>
        <w:tabs>
          <w:tab w:val="right" w:pos="5030"/>
        </w:tabs>
        <w:rPr>
          <w:noProof/>
        </w:rPr>
      </w:pPr>
      <w:r>
        <w:rPr>
          <w:noProof/>
        </w:rPr>
        <w:t>Microsoft 365 E5 Insider Risk Management, 61</w:t>
      </w:r>
    </w:p>
    <w:p w14:paraId="1667FBF1" w14:textId="77777777" w:rsidR="00781240" w:rsidRDefault="00781240">
      <w:pPr>
        <w:pStyle w:val="Index1"/>
        <w:tabs>
          <w:tab w:val="right" w:pos="5030"/>
        </w:tabs>
        <w:rPr>
          <w:noProof/>
        </w:rPr>
      </w:pPr>
      <w:r>
        <w:rPr>
          <w:noProof/>
        </w:rPr>
        <w:t>Microsoft 365 E5 Security, 61</w:t>
      </w:r>
    </w:p>
    <w:p w14:paraId="2E390BA4" w14:textId="77777777" w:rsidR="00781240" w:rsidRDefault="00781240">
      <w:pPr>
        <w:pStyle w:val="Index1"/>
        <w:tabs>
          <w:tab w:val="right" w:pos="5030"/>
        </w:tabs>
        <w:rPr>
          <w:noProof/>
        </w:rPr>
      </w:pPr>
      <w:r>
        <w:rPr>
          <w:noProof/>
        </w:rPr>
        <w:t>Microsoft 365 Education A1, 61</w:t>
      </w:r>
    </w:p>
    <w:p w14:paraId="5D806A2B" w14:textId="77777777" w:rsidR="00781240" w:rsidRDefault="00781240">
      <w:pPr>
        <w:pStyle w:val="Index1"/>
        <w:tabs>
          <w:tab w:val="right" w:pos="5030"/>
        </w:tabs>
        <w:rPr>
          <w:noProof/>
        </w:rPr>
      </w:pPr>
      <w:r>
        <w:rPr>
          <w:noProof/>
        </w:rPr>
        <w:t>Microsoft 365 Education A3, 61</w:t>
      </w:r>
    </w:p>
    <w:p w14:paraId="2275DA6D" w14:textId="77777777" w:rsidR="00781240" w:rsidRDefault="00781240">
      <w:pPr>
        <w:pStyle w:val="Index1"/>
        <w:tabs>
          <w:tab w:val="right" w:pos="5030"/>
        </w:tabs>
        <w:rPr>
          <w:noProof/>
        </w:rPr>
      </w:pPr>
      <w:r>
        <w:rPr>
          <w:noProof/>
        </w:rPr>
        <w:t>Microsoft 365 Education A3 – Licence bez obsluhy, 61</w:t>
      </w:r>
    </w:p>
    <w:p w14:paraId="1E49432B" w14:textId="77777777" w:rsidR="00781240" w:rsidRDefault="00781240">
      <w:pPr>
        <w:pStyle w:val="Index1"/>
        <w:tabs>
          <w:tab w:val="right" w:pos="5030"/>
        </w:tabs>
        <w:rPr>
          <w:noProof/>
        </w:rPr>
      </w:pPr>
      <w:r>
        <w:rPr>
          <w:noProof/>
        </w:rPr>
        <w:t>Microsoft 365 Education A5, 61</w:t>
      </w:r>
    </w:p>
    <w:p w14:paraId="7BA28B9B" w14:textId="77777777" w:rsidR="00781240" w:rsidRDefault="00781240">
      <w:pPr>
        <w:pStyle w:val="Index1"/>
        <w:tabs>
          <w:tab w:val="right" w:pos="5030"/>
        </w:tabs>
        <w:rPr>
          <w:noProof/>
        </w:rPr>
      </w:pPr>
      <w:r>
        <w:rPr>
          <w:noProof/>
        </w:rPr>
        <w:t>Microsoft 365 F1/F3, 61</w:t>
      </w:r>
    </w:p>
    <w:p w14:paraId="25D2A1FC" w14:textId="77777777" w:rsidR="00781240" w:rsidRDefault="00781240">
      <w:pPr>
        <w:pStyle w:val="Index1"/>
        <w:tabs>
          <w:tab w:val="right" w:pos="5030"/>
        </w:tabs>
        <w:rPr>
          <w:noProof/>
        </w:rPr>
      </w:pPr>
      <w:r>
        <w:rPr>
          <w:noProof/>
        </w:rPr>
        <w:t>Microsoft 365 F3, 34</w:t>
      </w:r>
    </w:p>
    <w:p w14:paraId="1C9D10F3" w14:textId="77777777" w:rsidR="00781240" w:rsidRDefault="00781240">
      <w:pPr>
        <w:pStyle w:val="Index1"/>
        <w:tabs>
          <w:tab w:val="right" w:pos="5030"/>
        </w:tabs>
        <w:rPr>
          <w:noProof/>
        </w:rPr>
      </w:pPr>
      <w:r>
        <w:rPr>
          <w:noProof/>
        </w:rPr>
        <w:t>Microsoft Azure Services, 99</w:t>
      </w:r>
    </w:p>
    <w:p w14:paraId="509FE9EE" w14:textId="77777777" w:rsidR="00781240" w:rsidRDefault="00781240">
      <w:pPr>
        <w:pStyle w:val="Index1"/>
        <w:tabs>
          <w:tab w:val="right" w:pos="5030"/>
        </w:tabs>
        <w:rPr>
          <w:noProof/>
        </w:rPr>
      </w:pPr>
      <w:r>
        <w:rPr>
          <w:noProof/>
        </w:rPr>
        <w:t>Microsoft Cloud App Security, 80</w:t>
      </w:r>
    </w:p>
    <w:p w14:paraId="21DE3D62" w14:textId="77777777" w:rsidR="00781240" w:rsidRDefault="00781240">
      <w:pPr>
        <w:pStyle w:val="Index1"/>
        <w:tabs>
          <w:tab w:val="right" w:pos="5030"/>
        </w:tabs>
        <w:rPr>
          <w:noProof/>
        </w:rPr>
      </w:pPr>
      <w:r>
        <w:rPr>
          <w:noProof/>
        </w:rPr>
        <w:t>Microsoft Defender Advanced Threat Protection, 47</w:t>
      </w:r>
    </w:p>
    <w:p w14:paraId="65E59DFC" w14:textId="77777777" w:rsidR="00781240" w:rsidRDefault="00781240">
      <w:pPr>
        <w:pStyle w:val="Index1"/>
        <w:tabs>
          <w:tab w:val="right" w:pos="5030"/>
        </w:tabs>
        <w:rPr>
          <w:noProof/>
        </w:rPr>
      </w:pPr>
      <w:r>
        <w:rPr>
          <w:noProof/>
        </w:rPr>
        <w:t>Microsoft Defender Advanced Threat Protection for Servers, 33, 80</w:t>
      </w:r>
    </w:p>
    <w:p w14:paraId="34EAAE08" w14:textId="77777777" w:rsidR="00781240" w:rsidRDefault="00781240">
      <w:pPr>
        <w:pStyle w:val="Index1"/>
        <w:tabs>
          <w:tab w:val="right" w:pos="5030"/>
        </w:tabs>
        <w:rPr>
          <w:noProof/>
        </w:rPr>
      </w:pPr>
      <w:r>
        <w:rPr>
          <w:noProof/>
        </w:rPr>
        <w:t>Microsoft Defender ATP (licence na odběr), 43</w:t>
      </w:r>
    </w:p>
    <w:p w14:paraId="2A232872" w14:textId="77777777" w:rsidR="00781240" w:rsidRDefault="00781240">
      <w:pPr>
        <w:pStyle w:val="Index1"/>
        <w:tabs>
          <w:tab w:val="right" w:pos="5030"/>
        </w:tabs>
        <w:rPr>
          <w:noProof/>
        </w:rPr>
      </w:pPr>
      <w:r>
        <w:rPr>
          <w:noProof/>
        </w:rPr>
        <w:t>Microsoft Dynamics AX Standard Commerce Core Server, 93</w:t>
      </w:r>
    </w:p>
    <w:p w14:paraId="21D37874" w14:textId="77777777" w:rsidR="00781240" w:rsidRDefault="00781240">
      <w:pPr>
        <w:pStyle w:val="Index1"/>
        <w:tabs>
          <w:tab w:val="right" w:pos="5030"/>
        </w:tabs>
        <w:rPr>
          <w:noProof/>
        </w:rPr>
      </w:pPr>
      <w:r>
        <w:rPr>
          <w:noProof/>
        </w:rPr>
        <w:t>Microsoft Dynamics AX Store Server, 93</w:t>
      </w:r>
    </w:p>
    <w:p w14:paraId="48C0C837" w14:textId="77777777" w:rsidR="00781240" w:rsidRDefault="00781240">
      <w:pPr>
        <w:pStyle w:val="Index1"/>
        <w:tabs>
          <w:tab w:val="right" w:pos="5030"/>
        </w:tabs>
        <w:rPr>
          <w:noProof/>
        </w:rPr>
      </w:pPr>
      <w:r>
        <w:rPr>
          <w:noProof/>
        </w:rPr>
        <w:t>Microsoft Dynamics CRM Server 2013, 93</w:t>
      </w:r>
    </w:p>
    <w:p w14:paraId="26CDCA29" w14:textId="77777777" w:rsidR="00781240" w:rsidRDefault="00781240">
      <w:pPr>
        <w:pStyle w:val="Index1"/>
        <w:tabs>
          <w:tab w:val="right" w:pos="5030"/>
        </w:tabs>
        <w:rPr>
          <w:noProof/>
        </w:rPr>
      </w:pPr>
      <w:r>
        <w:rPr>
          <w:noProof/>
        </w:rPr>
        <w:t>Microsoft Dynamics CRM Server 2015, 93</w:t>
      </w:r>
    </w:p>
    <w:p w14:paraId="3FD15B1D" w14:textId="77777777" w:rsidR="00781240" w:rsidRDefault="00781240">
      <w:pPr>
        <w:pStyle w:val="Index1"/>
        <w:tabs>
          <w:tab w:val="right" w:pos="5030"/>
        </w:tabs>
        <w:rPr>
          <w:noProof/>
        </w:rPr>
      </w:pPr>
      <w:r>
        <w:rPr>
          <w:noProof/>
        </w:rPr>
        <w:t>Microsoft Forms Pro Additional Responses, 69</w:t>
      </w:r>
    </w:p>
    <w:p w14:paraId="5DA147AB" w14:textId="77777777" w:rsidR="00781240" w:rsidRDefault="00781240">
      <w:pPr>
        <w:pStyle w:val="Index1"/>
        <w:tabs>
          <w:tab w:val="right" w:pos="5030"/>
        </w:tabs>
        <w:rPr>
          <w:noProof/>
        </w:rPr>
      </w:pPr>
      <w:r>
        <w:rPr>
          <w:noProof/>
        </w:rPr>
        <w:t>Microsoft Graph data connect for ISVs, 81</w:t>
      </w:r>
    </w:p>
    <w:p w14:paraId="0F4746B0" w14:textId="77777777" w:rsidR="00781240" w:rsidRDefault="00781240">
      <w:pPr>
        <w:pStyle w:val="Index1"/>
        <w:tabs>
          <w:tab w:val="right" w:pos="5030"/>
        </w:tabs>
        <w:rPr>
          <w:noProof/>
        </w:rPr>
      </w:pPr>
      <w:r>
        <w:rPr>
          <w:noProof/>
        </w:rPr>
        <w:t>Microsoft Intune, 17, 34, 81</w:t>
      </w:r>
    </w:p>
    <w:p w14:paraId="3C6F8011" w14:textId="77777777" w:rsidR="00781240" w:rsidRDefault="00781240">
      <w:pPr>
        <w:pStyle w:val="Index1"/>
        <w:tabs>
          <w:tab w:val="right" w:pos="5030"/>
        </w:tabs>
        <w:rPr>
          <w:noProof/>
        </w:rPr>
      </w:pPr>
      <w:r>
        <w:rPr>
          <w:noProof/>
        </w:rPr>
        <w:t>Microsoft Intune for Devices, 35, 81</w:t>
      </w:r>
    </w:p>
    <w:p w14:paraId="1C90D383" w14:textId="77777777" w:rsidR="00781240" w:rsidRDefault="00781240">
      <w:pPr>
        <w:pStyle w:val="Index1"/>
        <w:tabs>
          <w:tab w:val="right" w:pos="5030"/>
        </w:tabs>
        <w:rPr>
          <w:noProof/>
        </w:rPr>
      </w:pPr>
      <w:r>
        <w:rPr>
          <w:noProof/>
        </w:rPr>
        <w:t>Microsoft Intune for EDU, 81</w:t>
      </w:r>
    </w:p>
    <w:p w14:paraId="7B0EF911" w14:textId="77777777" w:rsidR="00781240" w:rsidRDefault="00781240">
      <w:pPr>
        <w:pStyle w:val="Index1"/>
        <w:tabs>
          <w:tab w:val="right" w:pos="5030"/>
        </w:tabs>
        <w:rPr>
          <w:noProof/>
        </w:rPr>
      </w:pPr>
      <w:r>
        <w:rPr>
          <w:noProof/>
        </w:rPr>
        <w:t>Microsoft Kaizala Pro, 80</w:t>
      </w:r>
    </w:p>
    <w:p w14:paraId="0875EF06" w14:textId="77777777" w:rsidR="00781240" w:rsidRDefault="00781240">
      <w:pPr>
        <w:pStyle w:val="Index1"/>
        <w:tabs>
          <w:tab w:val="right" w:pos="5030"/>
        </w:tabs>
        <w:rPr>
          <w:noProof/>
        </w:rPr>
      </w:pPr>
      <w:r>
        <w:rPr>
          <w:noProof/>
        </w:rPr>
        <w:t>Microsoft Learning Imagine Academy, 82</w:t>
      </w:r>
    </w:p>
    <w:p w14:paraId="2F5F77BF" w14:textId="77777777" w:rsidR="00781240" w:rsidRDefault="00781240">
      <w:pPr>
        <w:pStyle w:val="Index1"/>
        <w:tabs>
          <w:tab w:val="right" w:pos="5030"/>
        </w:tabs>
        <w:rPr>
          <w:noProof/>
        </w:rPr>
      </w:pPr>
      <w:r>
        <w:rPr>
          <w:noProof/>
        </w:rPr>
        <w:t>Microsoft Learning MCP 1 Exam Vouchers, 82</w:t>
      </w:r>
    </w:p>
    <w:p w14:paraId="7C81A78F" w14:textId="77777777" w:rsidR="00781240" w:rsidRDefault="00781240">
      <w:pPr>
        <w:pStyle w:val="Index1"/>
        <w:tabs>
          <w:tab w:val="right" w:pos="5030"/>
        </w:tabs>
        <w:rPr>
          <w:noProof/>
        </w:rPr>
      </w:pPr>
      <w:r>
        <w:rPr>
          <w:noProof/>
        </w:rPr>
        <w:t>Microsoft Learning MCP 30 Exam Vouchers, 82</w:t>
      </w:r>
    </w:p>
    <w:p w14:paraId="15061C9A" w14:textId="77777777" w:rsidR="00781240" w:rsidRDefault="00781240">
      <w:pPr>
        <w:pStyle w:val="Index1"/>
        <w:tabs>
          <w:tab w:val="right" w:pos="5030"/>
        </w:tabs>
        <w:rPr>
          <w:noProof/>
        </w:rPr>
      </w:pPr>
      <w:r>
        <w:rPr>
          <w:noProof/>
        </w:rPr>
        <w:t>Microsoft Stream, 74</w:t>
      </w:r>
    </w:p>
    <w:p w14:paraId="2683F8F8" w14:textId="77777777" w:rsidR="00781240" w:rsidRDefault="00781240">
      <w:pPr>
        <w:pStyle w:val="Index1"/>
        <w:tabs>
          <w:tab w:val="right" w:pos="5030"/>
        </w:tabs>
        <w:rPr>
          <w:noProof/>
        </w:rPr>
      </w:pPr>
      <w:r>
        <w:rPr>
          <w:noProof/>
        </w:rPr>
        <w:t>Minecraft</w:t>
      </w:r>
    </w:p>
    <w:p w14:paraId="2FF2FE56" w14:textId="77777777" w:rsidR="00781240" w:rsidRDefault="00781240">
      <w:pPr>
        <w:pStyle w:val="Index2"/>
        <w:tabs>
          <w:tab w:val="right" w:pos="5030"/>
        </w:tabs>
        <w:rPr>
          <w:noProof/>
        </w:rPr>
      </w:pPr>
      <w:r>
        <w:rPr>
          <w:noProof/>
        </w:rPr>
        <w:t>Education Edition, 82</w:t>
      </w:r>
    </w:p>
    <w:p w14:paraId="18140495" w14:textId="77777777" w:rsidR="00781240" w:rsidRDefault="00781240">
      <w:pPr>
        <w:pStyle w:val="Index1"/>
        <w:tabs>
          <w:tab w:val="right" w:pos="5030"/>
        </w:tabs>
        <w:rPr>
          <w:noProof/>
        </w:rPr>
      </w:pPr>
      <w:r>
        <w:rPr>
          <w:noProof/>
        </w:rPr>
        <w:t>Mobile Asset Management Distance Matrix podle počtu prostředků, automatické, 77</w:t>
      </w:r>
    </w:p>
    <w:p w14:paraId="53008BB7" w14:textId="77777777" w:rsidR="00781240" w:rsidRDefault="00781240">
      <w:pPr>
        <w:pStyle w:val="Index1"/>
        <w:tabs>
          <w:tab w:val="right" w:pos="5030"/>
        </w:tabs>
        <w:rPr>
          <w:noProof/>
        </w:rPr>
      </w:pPr>
      <w:r>
        <w:rPr>
          <w:noProof/>
        </w:rPr>
        <w:t>Mobile Asset Management Distance Matrix podle počtu prostředků, ruční, 77</w:t>
      </w:r>
    </w:p>
    <w:p w14:paraId="56FCBF2D" w14:textId="77777777" w:rsidR="00781240" w:rsidRDefault="00781240">
      <w:pPr>
        <w:pStyle w:val="Index1"/>
        <w:tabs>
          <w:tab w:val="right" w:pos="5030"/>
        </w:tabs>
        <w:rPr>
          <w:noProof/>
        </w:rPr>
      </w:pPr>
      <w:r>
        <w:rPr>
          <w:noProof/>
        </w:rPr>
        <w:t>Mobile Asset Management Platform (licence na odběr), 77</w:t>
      </w:r>
    </w:p>
    <w:p w14:paraId="393EF711" w14:textId="77777777" w:rsidR="00781240" w:rsidRDefault="00781240">
      <w:pPr>
        <w:pStyle w:val="Index1"/>
        <w:tabs>
          <w:tab w:val="right" w:pos="5030"/>
        </w:tabs>
        <w:rPr>
          <w:noProof/>
        </w:rPr>
      </w:pPr>
      <w:r>
        <w:rPr>
          <w:noProof/>
        </w:rPr>
        <w:t>Neobsluhovaný doplněk RPA pro Power Automate, 78</w:t>
      </w:r>
    </w:p>
    <w:p w14:paraId="3F991939" w14:textId="77777777" w:rsidR="00781240" w:rsidRDefault="00781240">
      <w:pPr>
        <w:pStyle w:val="Index1"/>
        <w:tabs>
          <w:tab w:val="right" w:pos="5030"/>
        </w:tabs>
        <w:rPr>
          <w:noProof/>
        </w:rPr>
      </w:pPr>
      <w:r>
        <w:rPr>
          <w:noProof/>
        </w:rPr>
        <w:t>Ochrana před podvody Dynamics 365, 69</w:t>
      </w:r>
    </w:p>
    <w:p w14:paraId="6F697593" w14:textId="77777777" w:rsidR="00781240" w:rsidRDefault="00781240">
      <w:pPr>
        <w:pStyle w:val="Index1"/>
        <w:tabs>
          <w:tab w:val="right" w:pos="5030"/>
        </w:tabs>
        <w:rPr>
          <w:noProof/>
        </w:rPr>
      </w:pPr>
      <w:r>
        <w:rPr>
          <w:noProof/>
        </w:rPr>
        <w:t>Ochrana před podvody Dynamics 365 – Dodatečné posouzení, 69</w:t>
      </w:r>
    </w:p>
    <w:p w14:paraId="3BD06863" w14:textId="77777777" w:rsidR="00781240" w:rsidRDefault="00781240">
      <w:pPr>
        <w:pStyle w:val="Index1"/>
        <w:tabs>
          <w:tab w:val="right" w:pos="5030"/>
        </w:tabs>
        <w:rPr>
          <w:noProof/>
        </w:rPr>
      </w:pPr>
      <w:r>
        <w:rPr>
          <w:noProof/>
        </w:rPr>
        <w:t>odběr doprovodného systému Windows, 48</w:t>
      </w:r>
    </w:p>
    <w:p w14:paraId="45416BAA" w14:textId="77777777" w:rsidR="00781240" w:rsidRDefault="00781240">
      <w:pPr>
        <w:pStyle w:val="Index1"/>
        <w:tabs>
          <w:tab w:val="right" w:pos="5030"/>
        </w:tabs>
        <w:rPr>
          <w:noProof/>
        </w:rPr>
      </w:pPr>
      <w:r>
        <w:rPr>
          <w:noProof/>
        </w:rPr>
        <w:t>Odběr služby Bing Maps Light pro 5 tisíc uživatelů (licence na odběr), 77</w:t>
      </w:r>
    </w:p>
    <w:p w14:paraId="79CC4075" w14:textId="77777777" w:rsidR="00781240" w:rsidRDefault="00781240">
      <w:pPr>
        <w:pStyle w:val="Index1"/>
        <w:tabs>
          <w:tab w:val="right" w:pos="5030"/>
        </w:tabs>
        <w:rPr>
          <w:noProof/>
        </w:rPr>
      </w:pPr>
      <w:r>
        <w:rPr>
          <w:noProof/>
        </w:rPr>
        <w:t>Odběr služby Bing Maps Light pro 500 uživatelů (licence na odběr), 77</w:t>
      </w:r>
    </w:p>
    <w:p w14:paraId="2BD1B155" w14:textId="77777777" w:rsidR="00781240" w:rsidRDefault="00781240">
      <w:pPr>
        <w:pStyle w:val="Index1"/>
        <w:tabs>
          <w:tab w:val="right" w:pos="5030"/>
        </w:tabs>
        <w:rPr>
          <w:noProof/>
        </w:rPr>
      </w:pPr>
      <w:r>
        <w:rPr>
          <w:noProof/>
        </w:rPr>
        <w:t>Odběr služby Bing Maps pro 100 uživatelů (licence na odběr), 77</w:t>
      </w:r>
    </w:p>
    <w:p w14:paraId="268CC1DA" w14:textId="77777777" w:rsidR="00781240" w:rsidRDefault="00781240">
      <w:pPr>
        <w:pStyle w:val="Index1"/>
        <w:tabs>
          <w:tab w:val="right" w:pos="5030"/>
        </w:tabs>
        <w:rPr>
          <w:noProof/>
        </w:rPr>
      </w:pPr>
      <w:r>
        <w:rPr>
          <w:noProof/>
        </w:rPr>
        <w:t>Odběr služby Bing Maps pro 5 tisíc uživatelů (licence na odběr), 77</w:t>
      </w:r>
    </w:p>
    <w:p w14:paraId="00F595FA" w14:textId="77777777" w:rsidR="00781240" w:rsidRDefault="00781240">
      <w:pPr>
        <w:pStyle w:val="Index1"/>
        <w:tabs>
          <w:tab w:val="right" w:pos="5030"/>
        </w:tabs>
        <w:rPr>
          <w:noProof/>
        </w:rPr>
      </w:pPr>
      <w:r>
        <w:rPr>
          <w:noProof/>
        </w:rPr>
        <w:t>Odběr služby Mobile Asset Management Drive Analytics podle počtu prostředků, 77</w:t>
      </w:r>
    </w:p>
    <w:p w14:paraId="688739C3" w14:textId="77777777" w:rsidR="00781240" w:rsidRDefault="00781240">
      <w:pPr>
        <w:pStyle w:val="Index1"/>
        <w:tabs>
          <w:tab w:val="right" w:pos="5030"/>
        </w:tabs>
        <w:rPr>
          <w:noProof/>
        </w:rPr>
      </w:pPr>
      <w:r>
        <w:rPr>
          <w:noProof/>
        </w:rPr>
        <w:t>Odběr služby Mobile Asset Management podle počtu prostředků (licence na odběr), 77</w:t>
      </w:r>
    </w:p>
    <w:p w14:paraId="26BFD28C" w14:textId="77777777" w:rsidR="00781240" w:rsidRDefault="00781240">
      <w:pPr>
        <w:pStyle w:val="Index1"/>
        <w:tabs>
          <w:tab w:val="right" w:pos="5030"/>
        </w:tabs>
        <w:rPr>
          <w:noProof/>
        </w:rPr>
      </w:pPr>
      <w:r>
        <w:rPr>
          <w:noProof/>
        </w:rPr>
        <w:t>Odběr služby Mobile Asset Management Truck Routing podle počtu prostředků, 77</w:t>
      </w:r>
    </w:p>
    <w:p w14:paraId="27FD0899" w14:textId="77777777" w:rsidR="00781240" w:rsidRDefault="00781240">
      <w:pPr>
        <w:pStyle w:val="Index1"/>
        <w:tabs>
          <w:tab w:val="right" w:pos="5030"/>
        </w:tabs>
        <w:rPr>
          <w:noProof/>
        </w:rPr>
      </w:pPr>
      <w:r>
        <w:rPr>
          <w:noProof/>
        </w:rPr>
        <w:t>Odběr Visual Studio Enterprise, 93, 99</w:t>
      </w:r>
    </w:p>
    <w:p w14:paraId="313F90DA" w14:textId="77777777" w:rsidR="00781240" w:rsidRDefault="00781240">
      <w:pPr>
        <w:pStyle w:val="Index1"/>
        <w:tabs>
          <w:tab w:val="right" w:pos="5030"/>
        </w:tabs>
        <w:rPr>
          <w:noProof/>
        </w:rPr>
      </w:pPr>
      <w:r>
        <w:rPr>
          <w:noProof/>
        </w:rPr>
        <w:t>Odběr Visual Studio Enterprise 2019, 40</w:t>
      </w:r>
    </w:p>
    <w:p w14:paraId="6EA4C8AB" w14:textId="77777777" w:rsidR="00781240" w:rsidRDefault="00781240">
      <w:pPr>
        <w:pStyle w:val="Index1"/>
        <w:tabs>
          <w:tab w:val="right" w:pos="5030"/>
        </w:tabs>
        <w:rPr>
          <w:noProof/>
        </w:rPr>
      </w:pPr>
      <w:r>
        <w:rPr>
          <w:noProof/>
        </w:rPr>
        <w:t>odběr Visual Studio Professional, 93</w:t>
      </w:r>
    </w:p>
    <w:p w14:paraId="42B34148" w14:textId="77777777" w:rsidR="00781240" w:rsidRDefault="00781240">
      <w:pPr>
        <w:pStyle w:val="Index1"/>
        <w:tabs>
          <w:tab w:val="right" w:pos="5030"/>
        </w:tabs>
        <w:rPr>
          <w:noProof/>
        </w:rPr>
      </w:pPr>
      <w:r>
        <w:rPr>
          <w:noProof/>
        </w:rPr>
        <w:t>Odběr Visual Studio Professional, 99</w:t>
      </w:r>
    </w:p>
    <w:p w14:paraId="71DC360E" w14:textId="77777777" w:rsidR="00781240" w:rsidRDefault="00781240">
      <w:pPr>
        <w:pStyle w:val="Index1"/>
        <w:tabs>
          <w:tab w:val="right" w:pos="5030"/>
        </w:tabs>
        <w:rPr>
          <w:noProof/>
        </w:rPr>
      </w:pPr>
      <w:r>
        <w:rPr>
          <w:noProof/>
        </w:rPr>
        <w:t>Odběr Visual Studio Professional 2019, 40</w:t>
      </w:r>
    </w:p>
    <w:p w14:paraId="28129B31" w14:textId="77777777" w:rsidR="00781240" w:rsidRDefault="00781240">
      <w:pPr>
        <w:pStyle w:val="Index1"/>
        <w:tabs>
          <w:tab w:val="right" w:pos="5030"/>
        </w:tabs>
        <w:rPr>
          <w:noProof/>
        </w:rPr>
      </w:pPr>
      <w:r>
        <w:rPr>
          <w:noProof/>
        </w:rPr>
        <w:t>odběr Visual Studio Test Professional, 93</w:t>
      </w:r>
    </w:p>
    <w:p w14:paraId="6CD8740D" w14:textId="77777777" w:rsidR="00781240" w:rsidRDefault="00781240">
      <w:pPr>
        <w:pStyle w:val="Index1"/>
        <w:tabs>
          <w:tab w:val="right" w:pos="5030"/>
        </w:tabs>
        <w:rPr>
          <w:noProof/>
        </w:rPr>
      </w:pPr>
      <w:r>
        <w:rPr>
          <w:noProof/>
        </w:rPr>
        <w:t>Odběr Visual Studio Test Professional, 99</w:t>
      </w:r>
    </w:p>
    <w:p w14:paraId="46E8FAFA" w14:textId="77777777" w:rsidR="00781240" w:rsidRDefault="00781240">
      <w:pPr>
        <w:pStyle w:val="Index1"/>
        <w:tabs>
          <w:tab w:val="right" w:pos="5030"/>
        </w:tabs>
        <w:rPr>
          <w:noProof/>
        </w:rPr>
      </w:pPr>
      <w:r>
        <w:rPr>
          <w:noProof/>
        </w:rPr>
        <w:t>Odběr Visual Studio Test Professional 2019, 40</w:t>
      </w:r>
    </w:p>
    <w:p w14:paraId="72F12428" w14:textId="77777777" w:rsidR="00781240" w:rsidRDefault="00781240">
      <w:pPr>
        <w:pStyle w:val="Index1"/>
        <w:tabs>
          <w:tab w:val="right" w:pos="5030"/>
        </w:tabs>
        <w:rPr>
          <w:noProof/>
        </w:rPr>
      </w:pPr>
      <w:r>
        <w:rPr>
          <w:noProof/>
        </w:rPr>
        <w:t>Office 2016, 24</w:t>
      </w:r>
    </w:p>
    <w:p w14:paraId="2804FC7B" w14:textId="77777777" w:rsidR="00781240" w:rsidRDefault="00781240">
      <w:pPr>
        <w:pStyle w:val="Index1"/>
        <w:tabs>
          <w:tab w:val="right" w:pos="5030"/>
        </w:tabs>
        <w:rPr>
          <w:noProof/>
        </w:rPr>
      </w:pPr>
      <w:r>
        <w:rPr>
          <w:noProof/>
        </w:rPr>
        <w:t>Office 2019 pro Mac Standard, 25</w:t>
      </w:r>
    </w:p>
    <w:p w14:paraId="6256CE87" w14:textId="77777777" w:rsidR="00781240" w:rsidRDefault="00781240">
      <w:pPr>
        <w:pStyle w:val="Index1"/>
        <w:tabs>
          <w:tab w:val="right" w:pos="5030"/>
        </w:tabs>
        <w:rPr>
          <w:noProof/>
        </w:rPr>
      </w:pPr>
      <w:r>
        <w:rPr>
          <w:noProof/>
        </w:rPr>
        <w:t>Office 365 A1, 71</w:t>
      </w:r>
    </w:p>
    <w:p w14:paraId="373DF4B3" w14:textId="77777777" w:rsidR="00781240" w:rsidRDefault="00781240">
      <w:pPr>
        <w:pStyle w:val="Index1"/>
        <w:tabs>
          <w:tab w:val="right" w:pos="5030"/>
        </w:tabs>
        <w:rPr>
          <w:noProof/>
        </w:rPr>
      </w:pPr>
      <w:r>
        <w:rPr>
          <w:noProof/>
        </w:rPr>
        <w:t>Office 365 A3, 71</w:t>
      </w:r>
    </w:p>
    <w:p w14:paraId="5EE140D5" w14:textId="77777777" w:rsidR="00781240" w:rsidRDefault="00781240">
      <w:pPr>
        <w:pStyle w:val="Index1"/>
        <w:tabs>
          <w:tab w:val="right" w:pos="5030"/>
        </w:tabs>
        <w:rPr>
          <w:noProof/>
        </w:rPr>
      </w:pPr>
      <w:r>
        <w:rPr>
          <w:noProof/>
        </w:rPr>
        <w:t>Office 365 A5, 71</w:t>
      </w:r>
    </w:p>
    <w:p w14:paraId="02810200" w14:textId="77777777" w:rsidR="00781240" w:rsidRDefault="00781240">
      <w:pPr>
        <w:pStyle w:val="Index1"/>
        <w:tabs>
          <w:tab w:val="right" w:pos="5030"/>
        </w:tabs>
        <w:rPr>
          <w:noProof/>
        </w:rPr>
      </w:pPr>
      <w:r>
        <w:rPr>
          <w:noProof/>
        </w:rPr>
        <w:t>Office 365 Advanced Threat Protection (plán 1), 74</w:t>
      </w:r>
    </w:p>
    <w:p w14:paraId="2A366C94" w14:textId="77777777" w:rsidR="00781240" w:rsidRDefault="00781240">
      <w:pPr>
        <w:pStyle w:val="Index1"/>
        <w:tabs>
          <w:tab w:val="right" w:pos="5030"/>
        </w:tabs>
        <w:rPr>
          <w:noProof/>
        </w:rPr>
      </w:pPr>
      <w:r>
        <w:rPr>
          <w:noProof/>
        </w:rPr>
        <w:t>Office 365 Advanced Threat Protection (plán 2), 74</w:t>
      </w:r>
    </w:p>
    <w:p w14:paraId="04F0348D" w14:textId="77777777" w:rsidR="00781240" w:rsidRDefault="00781240">
      <w:pPr>
        <w:pStyle w:val="Index1"/>
        <w:tabs>
          <w:tab w:val="right" w:pos="5030"/>
        </w:tabs>
        <w:rPr>
          <w:noProof/>
        </w:rPr>
      </w:pPr>
      <w:r>
        <w:rPr>
          <w:noProof/>
        </w:rPr>
        <w:t>Office 365 Business (licence na odběr na základě počtu uživatelů), 70</w:t>
      </w:r>
    </w:p>
    <w:p w14:paraId="0E1CB3FB" w14:textId="77777777" w:rsidR="00781240" w:rsidRDefault="00781240">
      <w:pPr>
        <w:pStyle w:val="Index1"/>
        <w:tabs>
          <w:tab w:val="right" w:pos="5030"/>
        </w:tabs>
        <w:rPr>
          <w:noProof/>
        </w:rPr>
      </w:pPr>
      <w:r>
        <w:rPr>
          <w:noProof/>
        </w:rPr>
        <w:t>Office 365 Business Essentials, 71</w:t>
      </w:r>
    </w:p>
    <w:p w14:paraId="7E3164D8" w14:textId="77777777" w:rsidR="00781240" w:rsidRDefault="00781240">
      <w:pPr>
        <w:pStyle w:val="Index1"/>
        <w:tabs>
          <w:tab w:val="right" w:pos="5030"/>
        </w:tabs>
        <w:rPr>
          <w:noProof/>
        </w:rPr>
      </w:pPr>
      <w:r>
        <w:rPr>
          <w:noProof/>
        </w:rPr>
        <w:t>Office 365 Business Premium, 71</w:t>
      </w:r>
    </w:p>
    <w:p w14:paraId="47F6A94E" w14:textId="77777777" w:rsidR="00781240" w:rsidRDefault="00781240">
      <w:pPr>
        <w:pStyle w:val="Index1"/>
        <w:tabs>
          <w:tab w:val="right" w:pos="5030"/>
        </w:tabs>
        <w:rPr>
          <w:noProof/>
        </w:rPr>
      </w:pPr>
      <w:r>
        <w:rPr>
          <w:noProof/>
        </w:rPr>
        <w:t>Office 365 Data Loss Prevention, 74</w:t>
      </w:r>
    </w:p>
    <w:p w14:paraId="5CC9F278" w14:textId="77777777" w:rsidR="00781240" w:rsidRDefault="00781240">
      <w:pPr>
        <w:pStyle w:val="Index1"/>
        <w:tabs>
          <w:tab w:val="right" w:pos="5030"/>
        </w:tabs>
        <w:rPr>
          <w:noProof/>
        </w:rPr>
      </w:pPr>
      <w:r>
        <w:rPr>
          <w:noProof/>
        </w:rPr>
        <w:t>Office 365 E1, 17</w:t>
      </w:r>
    </w:p>
    <w:p w14:paraId="4A67DD54" w14:textId="77777777" w:rsidR="00781240" w:rsidRDefault="00781240">
      <w:pPr>
        <w:pStyle w:val="Index1"/>
        <w:tabs>
          <w:tab w:val="right" w:pos="5030"/>
        </w:tabs>
        <w:rPr>
          <w:noProof/>
        </w:rPr>
      </w:pPr>
      <w:r>
        <w:rPr>
          <w:noProof/>
        </w:rPr>
        <w:t>Office 365 E1 a E3, 71</w:t>
      </w:r>
    </w:p>
    <w:p w14:paraId="0DA2C366" w14:textId="77777777" w:rsidR="00781240" w:rsidRDefault="00781240">
      <w:pPr>
        <w:pStyle w:val="Index1"/>
        <w:tabs>
          <w:tab w:val="right" w:pos="5030"/>
        </w:tabs>
        <w:rPr>
          <w:noProof/>
        </w:rPr>
      </w:pPr>
      <w:r>
        <w:rPr>
          <w:noProof/>
        </w:rPr>
        <w:t>Office 365 E1 a E3 z krytí SA, 71</w:t>
      </w:r>
    </w:p>
    <w:p w14:paraId="382ED867" w14:textId="77777777" w:rsidR="00781240" w:rsidRDefault="00781240">
      <w:pPr>
        <w:pStyle w:val="Index1"/>
        <w:tabs>
          <w:tab w:val="right" w:pos="5030"/>
        </w:tabs>
        <w:rPr>
          <w:noProof/>
        </w:rPr>
      </w:pPr>
      <w:r>
        <w:rPr>
          <w:noProof/>
        </w:rPr>
        <w:t>Office 365 E1 a Microsoft Intune, 17</w:t>
      </w:r>
    </w:p>
    <w:p w14:paraId="7830B1AB" w14:textId="77777777" w:rsidR="00781240" w:rsidRDefault="00781240">
      <w:pPr>
        <w:pStyle w:val="Index1"/>
        <w:tabs>
          <w:tab w:val="right" w:pos="5030"/>
        </w:tabs>
        <w:rPr>
          <w:noProof/>
        </w:rPr>
      </w:pPr>
      <w:r>
        <w:rPr>
          <w:noProof/>
        </w:rPr>
        <w:t>Office 365 E3, 17</w:t>
      </w:r>
    </w:p>
    <w:p w14:paraId="7F1CED8B" w14:textId="77777777" w:rsidR="00781240" w:rsidRDefault="00781240">
      <w:pPr>
        <w:pStyle w:val="Index1"/>
        <w:tabs>
          <w:tab w:val="right" w:pos="5030"/>
        </w:tabs>
        <w:rPr>
          <w:noProof/>
        </w:rPr>
      </w:pPr>
      <w:r>
        <w:rPr>
          <w:noProof/>
        </w:rPr>
        <w:t>Office 365 E3 a Microsoft Intune, 17</w:t>
      </w:r>
    </w:p>
    <w:p w14:paraId="13D1FA97" w14:textId="77777777" w:rsidR="00781240" w:rsidRDefault="00781240">
      <w:pPr>
        <w:pStyle w:val="Index1"/>
        <w:tabs>
          <w:tab w:val="right" w:pos="5030"/>
        </w:tabs>
        <w:rPr>
          <w:noProof/>
        </w:rPr>
      </w:pPr>
      <w:r>
        <w:rPr>
          <w:noProof/>
        </w:rPr>
        <w:t>Office 365 E5, 17</w:t>
      </w:r>
    </w:p>
    <w:p w14:paraId="79872787" w14:textId="77777777" w:rsidR="00781240" w:rsidRDefault="00781240">
      <w:pPr>
        <w:pStyle w:val="Index1"/>
        <w:tabs>
          <w:tab w:val="right" w:pos="5030"/>
        </w:tabs>
        <w:rPr>
          <w:noProof/>
        </w:rPr>
      </w:pPr>
      <w:r>
        <w:rPr>
          <w:noProof/>
        </w:rPr>
        <w:t>Office 365 E5 (licence na odběr na základě počtu uživatelů), 71</w:t>
      </w:r>
    </w:p>
    <w:p w14:paraId="51045A7B" w14:textId="77777777" w:rsidR="00781240" w:rsidRDefault="00781240">
      <w:pPr>
        <w:pStyle w:val="Index1"/>
        <w:tabs>
          <w:tab w:val="right" w:pos="5030"/>
        </w:tabs>
        <w:rPr>
          <w:noProof/>
        </w:rPr>
      </w:pPr>
      <w:r>
        <w:rPr>
          <w:noProof/>
        </w:rPr>
        <w:t>Office 365 E5 a Microsoft Intune, 17</w:t>
      </w:r>
    </w:p>
    <w:p w14:paraId="2F100504" w14:textId="77777777" w:rsidR="00781240" w:rsidRDefault="00781240">
      <w:pPr>
        <w:pStyle w:val="Index1"/>
        <w:tabs>
          <w:tab w:val="right" w:pos="5030"/>
        </w:tabs>
        <w:rPr>
          <w:noProof/>
        </w:rPr>
      </w:pPr>
      <w:r>
        <w:rPr>
          <w:noProof/>
        </w:rPr>
        <w:t>Office 365 E5 z krytí SA, 71</w:t>
      </w:r>
    </w:p>
    <w:p w14:paraId="149D2640" w14:textId="77777777" w:rsidR="00781240" w:rsidRDefault="00781240">
      <w:pPr>
        <w:pStyle w:val="Index1"/>
        <w:tabs>
          <w:tab w:val="right" w:pos="5030"/>
        </w:tabs>
        <w:rPr>
          <w:noProof/>
        </w:rPr>
      </w:pPr>
      <w:r>
        <w:rPr>
          <w:noProof/>
        </w:rPr>
        <w:t>Office 365 Extra File Storage 1 GB, 75</w:t>
      </w:r>
    </w:p>
    <w:p w14:paraId="6BD116C6" w14:textId="77777777" w:rsidR="00781240" w:rsidRDefault="00781240">
      <w:pPr>
        <w:pStyle w:val="Index1"/>
        <w:tabs>
          <w:tab w:val="right" w:pos="5030"/>
        </w:tabs>
        <w:rPr>
          <w:noProof/>
        </w:rPr>
      </w:pPr>
      <w:r>
        <w:rPr>
          <w:noProof/>
        </w:rPr>
        <w:t>Office 365 F3, 71</w:t>
      </w:r>
    </w:p>
    <w:p w14:paraId="4F63AC9B" w14:textId="77777777" w:rsidR="00781240" w:rsidRDefault="00781240">
      <w:pPr>
        <w:pStyle w:val="Index1"/>
        <w:tabs>
          <w:tab w:val="right" w:pos="5030"/>
        </w:tabs>
        <w:rPr>
          <w:noProof/>
        </w:rPr>
      </w:pPr>
      <w:r>
        <w:rPr>
          <w:noProof/>
        </w:rPr>
        <w:t>Office 365 ProPlus, 70</w:t>
      </w:r>
    </w:p>
    <w:p w14:paraId="3DE187C2" w14:textId="77777777" w:rsidR="00781240" w:rsidRDefault="00781240">
      <w:pPr>
        <w:pStyle w:val="Index1"/>
        <w:tabs>
          <w:tab w:val="right" w:pos="5030"/>
        </w:tabs>
        <w:rPr>
          <w:noProof/>
        </w:rPr>
      </w:pPr>
      <w:r>
        <w:rPr>
          <w:noProof/>
        </w:rPr>
        <w:t>Office 365 ProPlus z krytí SA, 70</w:t>
      </w:r>
    </w:p>
    <w:p w14:paraId="1021E1F7" w14:textId="77777777" w:rsidR="00781240" w:rsidRDefault="00781240">
      <w:pPr>
        <w:pStyle w:val="Index1"/>
        <w:tabs>
          <w:tab w:val="right" w:pos="5030"/>
        </w:tabs>
        <w:rPr>
          <w:noProof/>
        </w:rPr>
      </w:pPr>
      <w:r>
        <w:rPr>
          <w:noProof/>
        </w:rPr>
        <w:t>Office for the web, 92</w:t>
      </w:r>
    </w:p>
    <w:p w14:paraId="7EE674F4" w14:textId="77777777" w:rsidR="00781240" w:rsidRDefault="00781240">
      <w:pPr>
        <w:pStyle w:val="Index1"/>
        <w:tabs>
          <w:tab w:val="right" w:pos="5030"/>
        </w:tabs>
        <w:rPr>
          <w:noProof/>
        </w:rPr>
      </w:pPr>
      <w:r>
        <w:rPr>
          <w:noProof/>
        </w:rPr>
        <w:t>Office Home &amp; Student 2013 RT – komerční užívání, 24</w:t>
      </w:r>
    </w:p>
    <w:p w14:paraId="6A21A5A1" w14:textId="77777777" w:rsidR="00781240" w:rsidRDefault="00781240">
      <w:pPr>
        <w:pStyle w:val="Index1"/>
        <w:tabs>
          <w:tab w:val="right" w:pos="5030"/>
        </w:tabs>
        <w:rPr>
          <w:noProof/>
        </w:rPr>
      </w:pPr>
      <w:r>
        <w:rPr>
          <w:noProof/>
        </w:rPr>
        <w:t>Office Multi Language Pack 2013, 24</w:t>
      </w:r>
    </w:p>
    <w:p w14:paraId="27DC0E65" w14:textId="77777777" w:rsidR="00781240" w:rsidRDefault="00781240">
      <w:pPr>
        <w:pStyle w:val="Index1"/>
        <w:tabs>
          <w:tab w:val="right" w:pos="5030"/>
        </w:tabs>
        <w:rPr>
          <w:noProof/>
        </w:rPr>
      </w:pPr>
      <w:r>
        <w:rPr>
          <w:noProof/>
        </w:rPr>
        <w:t>Office pro Mac 2016, 25</w:t>
      </w:r>
    </w:p>
    <w:p w14:paraId="40210AAA" w14:textId="77777777" w:rsidR="00781240" w:rsidRDefault="00781240">
      <w:pPr>
        <w:pStyle w:val="Index1"/>
        <w:tabs>
          <w:tab w:val="right" w:pos="5030"/>
        </w:tabs>
        <w:rPr>
          <w:noProof/>
        </w:rPr>
      </w:pPr>
      <w:r>
        <w:rPr>
          <w:noProof/>
        </w:rPr>
        <w:t>Office pro Mac Standard, 92</w:t>
      </w:r>
    </w:p>
    <w:p w14:paraId="4EA2EAA8" w14:textId="77777777" w:rsidR="00781240" w:rsidRDefault="00781240">
      <w:pPr>
        <w:pStyle w:val="Index1"/>
        <w:tabs>
          <w:tab w:val="right" w:pos="5030"/>
        </w:tabs>
        <w:rPr>
          <w:noProof/>
        </w:rPr>
      </w:pPr>
      <w:r>
        <w:rPr>
          <w:noProof/>
        </w:rPr>
        <w:t>Office Professional Plus, 70, 92, 99</w:t>
      </w:r>
    </w:p>
    <w:p w14:paraId="5B111322" w14:textId="77777777" w:rsidR="00781240" w:rsidRDefault="00781240">
      <w:pPr>
        <w:pStyle w:val="Index1"/>
        <w:tabs>
          <w:tab w:val="right" w:pos="5030"/>
        </w:tabs>
        <w:rPr>
          <w:noProof/>
        </w:rPr>
      </w:pPr>
      <w:r>
        <w:rPr>
          <w:noProof/>
        </w:rPr>
        <w:t>Office Professional Plus 2013, 70</w:t>
      </w:r>
    </w:p>
    <w:p w14:paraId="3917F2F7" w14:textId="77777777" w:rsidR="00781240" w:rsidRDefault="00781240">
      <w:pPr>
        <w:pStyle w:val="Index1"/>
        <w:tabs>
          <w:tab w:val="right" w:pos="5030"/>
        </w:tabs>
        <w:rPr>
          <w:noProof/>
        </w:rPr>
      </w:pPr>
      <w:r>
        <w:rPr>
          <w:noProof/>
        </w:rPr>
        <w:t>Office Professional Plus 2016, 41</w:t>
      </w:r>
    </w:p>
    <w:p w14:paraId="66D0D1FC" w14:textId="77777777" w:rsidR="00781240" w:rsidRDefault="00781240">
      <w:pPr>
        <w:pStyle w:val="Index1"/>
        <w:tabs>
          <w:tab w:val="right" w:pos="5030"/>
        </w:tabs>
        <w:rPr>
          <w:noProof/>
        </w:rPr>
      </w:pPr>
      <w:r>
        <w:rPr>
          <w:noProof/>
        </w:rPr>
        <w:t>Office Professional Plus 2019, 24</w:t>
      </w:r>
    </w:p>
    <w:p w14:paraId="74148BBB" w14:textId="77777777" w:rsidR="00781240" w:rsidRDefault="00781240">
      <w:pPr>
        <w:pStyle w:val="Index1"/>
        <w:tabs>
          <w:tab w:val="right" w:pos="5030"/>
        </w:tabs>
        <w:rPr>
          <w:noProof/>
        </w:rPr>
      </w:pPr>
      <w:r>
        <w:rPr>
          <w:noProof/>
        </w:rPr>
        <w:t>Office Standard, 70, 92, 99</w:t>
      </w:r>
    </w:p>
    <w:p w14:paraId="5341874F" w14:textId="77777777" w:rsidR="00781240" w:rsidRDefault="00781240">
      <w:pPr>
        <w:pStyle w:val="Index1"/>
        <w:tabs>
          <w:tab w:val="right" w:pos="5030"/>
        </w:tabs>
        <w:rPr>
          <w:noProof/>
        </w:rPr>
      </w:pPr>
      <w:r>
        <w:rPr>
          <w:noProof/>
        </w:rPr>
        <w:t>Office Standard 2019, 24</w:t>
      </w:r>
    </w:p>
    <w:p w14:paraId="13F0BDA4" w14:textId="77777777" w:rsidR="00781240" w:rsidRDefault="00781240">
      <w:pPr>
        <w:pStyle w:val="Index1"/>
        <w:tabs>
          <w:tab w:val="right" w:pos="5030"/>
        </w:tabs>
        <w:rPr>
          <w:noProof/>
        </w:rPr>
      </w:pPr>
      <w:r>
        <w:rPr>
          <w:noProof/>
        </w:rPr>
        <w:t>OneDrive for Business, plán 1 a 2, 74</w:t>
      </w:r>
    </w:p>
    <w:p w14:paraId="15A7EB30" w14:textId="77777777" w:rsidR="00781240" w:rsidRDefault="00781240">
      <w:pPr>
        <w:pStyle w:val="Index1"/>
        <w:tabs>
          <w:tab w:val="right" w:pos="5030"/>
        </w:tabs>
        <w:rPr>
          <w:noProof/>
        </w:rPr>
      </w:pPr>
      <w:r>
        <w:rPr>
          <w:noProof/>
        </w:rPr>
        <w:t>Outlook 2019, 24</w:t>
      </w:r>
    </w:p>
    <w:p w14:paraId="65F64329" w14:textId="77777777" w:rsidR="00781240" w:rsidRDefault="00781240">
      <w:pPr>
        <w:pStyle w:val="Index1"/>
        <w:tabs>
          <w:tab w:val="right" w:pos="5030"/>
        </w:tabs>
        <w:rPr>
          <w:noProof/>
        </w:rPr>
      </w:pPr>
      <w:r>
        <w:rPr>
          <w:noProof/>
        </w:rPr>
        <w:t>Outlook 2019 pro Mac, 25</w:t>
      </w:r>
    </w:p>
    <w:p w14:paraId="337B7AF9" w14:textId="77777777" w:rsidR="00781240" w:rsidRDefault="00781240">
      <w:pPr>
        <w:pStyle w:val="Index1"/>
        <w:tabs>
          <w:tab w:val="right" w:pos="5030"/>
        </w:tabs>
        <w:rPr>
          <w:noProof/>
        </w:rPr>
      </w:pPr>
      <w:r>
        <w:rPr>
          <w:noProof/>
        </w:rPr>
        <w:t>Phone System, 72</w:t>
      </w:r>
    </w:p>
    <w:p w14:paraId="23297EB2" w14:textId="77777777" w:rsidR="00781240" w:rsidRDefault="00781240">
      <w:pPr>
        <w:pStyle w:val="Index1"/>
        <w:tabs>
          <w:tab w:val="right" w:pos="5030"/>
        </w:tabs>
        <w:rPr>
          <w:noProof/>
        </w:rPr>
      </w:pPr>
      <w:r>
        <w:rPr>
          <w:noProof/>
        </w:rPr>
        <w:t>Phone System z krytí SA, 72</w:t>
      </w:r>
    </w:p>
    <w:p w14:paraId="09EE3D25" w14:textId="77777777" w:rsidR="00781240" w:rsidRDefault="00781240">
      <w:pPr>
        <w:pStyle w:val="Index1"/>
        <w:tabs>
          <w:tab w:val="right" w:pos="5030"/>
        </w:tabs>
        <w:rPr>
          <w:noProof/>
        </w:rPr>
      </w:pPr>
      <w:r>
        <w:rPr>
          <w:noProof/>
        </w:rPr>
        <w:t>Plán aplikační služby Azure, 59</w:t>
      </w:r>
    </w:p>
    <w:p w14:paraId="13AC7D0D" w14:textId="77777777" w:rsidR="00781240" w:rsidRDefault="00781240">
      <w:pPr>
        <w:pStyle w:val="Index1"/>
        <w:tabs>
          <w:tab w:val="right" w:pos="5030"/>
        </w:tabs>
        <w:rPr>
          <w:noProof/>
        </w:rPr>
      </w:pPr>
      <w:r>
        <w:rPr>
          <w:noProof/>
        </w:rPr>
        <w:t>Plán prediktivní údržby 1 sady IoT, 59</w:t>
      </w:r>
    </w:p>
    <w:p w14:paraId="5B460F92" w14:textId="77777777" w:rsidR="00781240" w:rsidRDefault="00781240">
      <w:pPr>
        <w:pStyle w:val="Index1"/>
        <w:tabs>
          <w:tab w:val="right" w:pos="5030"/>
        </w:tabs>
        <w:rPr>
          <w:noProof/>
        </w:rPr>
      </w:pPr>
      <w:r>
        <w:rPr>
          <w:noProof/>
        </w:rPr>
        <w:t>Plán prediktivní údržby 2 sady IoT, 59</w:t>
      </w:r>
    </w:p>
    <w:p w14:paraId="29D0488E" w14:textId="77777777" w:rsidR="00781240" w:rsidRDefault="00781240">
      <w:pPr>
        <w:pStyle w:val="Index1"/>
        <w:tabs>
          <w:tab w:val="right" w:pos="5030"/>
        </w:tabs>
        <w:rPr>
          <w:noProof/>
        </w:rPr>
      </w:pPr>
      <w:r>
        <w:rPr>
          <w:noProof/>
        </w:rPr>
        <w:t>Plán pro Dynamics 365 Unified Operations – Additional Database Storage, 68</w:t>
      </w:r>
    </w:p>
    <w:p w14:paraId="367C345F" w14:textId="77777777" w:rsidR="00781240" w:rsidRDefault="00781240">
      <w:pPr>
        <w:pStyle w:val="Index1"/>
        <w:tabs>
          <w:tab w:val="right" w:pos="5030"/>
        </w:tabs>
        <w:rPr>
          <w:noProof/>
        </w:rPr>
      </w:pPr>
      <w:r>
        <w:rPr>
          <w:noProof/>
        </w:rPr>
        <w:t>Plán pro Dynamics 365 Unified Operations – Additional File Storage, 68</w:t>
      </w:r>
    </w:p>
    <w:p w14:paraId="55F1F09C" w14:textId="77777777" w:rsidR="00781240" w:rsidRDefault="00781240">
      <w:pPr>
        <w:pStyle w:val="Index1"/>
        <w:tabs>
          <w:tab w:val="right" w:pos="5030"/>
        </w:tabs>
        <w:rPr>
          <w:noProof/>
        </w:rPr>
      </w:pPr>
      <w:r>
        <w:rPr>
          <w:noProof/>
        </w:rPr>
        <w:t>Plán pro Dynamics 365 Unified Operations – Sandbox Tiers 1-5, 68</w:t>
      </w:r>
    </w:p>
    <w:p w14:paraId="3DA8712E" w14:textId="77777777" w:rsidR="00781240" w:rsidRDefault="00781240">
      <w:pPr>
        <w:pStyle w:val="Index1"/>
        <w:tabs>
          <w:tab w:val="right" w:pos="5030"/>
        </w:tabs>
        <w:rPr>
          <w:noProof/>
        </w:rPr>
      </w:pPr>
      <w:r>
        <w:rPr>
          <w:noProof/>
        </w:rPr>
        <w:t>Plán pro službu Microsoft Azure StorSimple 8100 prodloužení, 59</w:t>
      </w:r>
    </w:p>
    <w:p w14:paraId="020AC9C1" w14:textId="77777777" w:rsidR="00781240" w:rsidRDefault="00781240">
      <w:pPr>
        <w:pStyle w:val="Index1"/>
        <w:tabs>
          <w:tab w:val="right" w:pos="5030"/>
        </w:tabs>
        <w:rPr>
          <w:noProof/>
        </w:rPr>
      </w:pPr>
      <w:r>
        <w:rPr>
          <w:noProof/>
        </w:rPr>
        <w:t>Plán pro službu Microsoft Azure StorSimple 8600 prodloužení (žádné zařízení), 59</w:t>
      </w:r>
    </w:p>
    <w:p w14:paraId="72EAB4FF" w14:textId="77777777" w:rsidR="00781240" w:rsidRDefault="00781240">
      <w:pPr>
        <w:pStyle w:val="Index1"/>
        <w:tabs>
          <w:tab w:val="right" w:pos="5030"/>
        </w:tabs>
        <w:rPr>
          <w:noProof/>
        </w:rPr>
      </w:pPr>
      <w:r>
        <w:rPr>
          <w:noProof/>
        </w:rPr>
        <w:t>Plán pro službu Microsoft Azure StorSimple se zařízením (8100 zařízení), 59</w:t>
      </w:r>
    </w:p>
    <w:p w14:paraId="312E8A35" w14:textId="77777777" w:rsidR="00781240" w:rsidRDefault="00781240">
      <w:pPr>
        <w:pStyle w:val="Index1"/>
        <w:tabs>
          <w:tab w:val="right" w:pos="5030"/>
        </w:tabs>
        <w:rPr>
          <w:noProof/>
        </w:rPr>
      </w:pPr>
      <w:r>
        <w:rPr>
          <w:noProof/>
        </w:rPr>
        <w:t>Plán pro službu Microsoft Azure StorSimple se zařízením (8600 zařízení), 59</w:t>
      </w:r>
    </w:p>
    <w:p w14:paraId="6178EF7D" w14:textId="77777777" w:rsidR="00781240" w:rsidRDefault="00781240">
      <w:pPr>
        <w:pStyle w:val="Index1"/>
        <w:tabs>
          <w:tab w:val="right" w:pos="5030"/>
        </w:tabs>
        <w:rPr>
          <w:noProof/>
        </w:rPr>
      </w:pPr>
      <w:r>
        <w:rPr>
          <w:noProof/>
        </w:rPr>
        <w:t>Plán vzdáleného monitorování 1 sady IoT, 59</w:t>
      </w:r>
    </w:p>
    <w:p w14:paraId="77887F40" w14:textId="77777777" w:rsidR="00781240" w:rsidRDefault="00781240">
      <w:pPr>
        <w:pStyle w:val="Index1"/>
        <w:tabs>
          <w:tab w:val="right" w:pos="5030"/>
        </w:tabs>
        <w:rPr>
          <w:noProof/>
        </w:rPr>
      </w:pPr>
      <w:r>
        <w:rPr>
          <w:noProof/>
        </w:rPr>
        <w:t>Plán vzdáleného monitorování 2 sady IoT, 59</w:t>
      </w:r>
    </w:p>
    <w:p w14:paraId="4A86A938" w14:textId="77777777" w:rsidR="00781240" w:rsidRDefault="00781240">
      <w:pPr>
        <w:pStyle w:val="Index1"/>
        <w:tabs>
          <w:tab w:val="right" w:pos="5030"/>
        </w:tabs>
        <w:rPr>
          <w:noProof/>
        </w:rPr>
      </w:pPr>
      <w:r>
        <w:rPr>
          <w:noProof/>
        </w:rPr>
        <w:t>Platformy MSDN, 40</w:t>
      </w:r>
    </w:p>
    <w:p w14:paraId="2B16A3A2" w14:textId="77777777" w:rsidR="00781240" w:rsidRDefault="00781240">
      <w:pPr>
        <w:pStyle w:val="Index1"/>
        <w:tabs>
          <w:tab w:val="right" w:pos="5030"/>
        </w:tabs>
        <w:rPr>
          <w:noProof/>
        </w:rPr>
      </w:pPr>
      <w:r>
        <w:rPr>
          <w:noProof/>
        </w:rPr>
        <w:t>Power Automate dle obchodního procesu, 78</w:t>
      </w:r>
    </w:p>
    <w:p w14:paraId="1E9052F9" w14:textId="77777777" w:rsidR="00781240" w:rsidRDefault="00781240">
      <w:pPr>
        <w:pStyle w:val="Index1"/>
        <w:tabs>
          <w:tab w:val="right" w:pos="5030"/>
        </w:tabs>
        <w:rPr>
          <w:noProof/>
        </w:rPr>
      </w:pPr>
      <w:r>
        <w:rPr>
          <w:noProof/>
        </w:rPr>
        <w:t>Power Automate dle uživatele, 78</w:t>
      </w:r>
    </w:p>
    <w:p w14:paraId="21CBDB1F" w14:textId="77777777" w:rsidR="00781240" w:rsidRDefault="00781240">
      <w:pPr>
        <w:pStyle w:val="Index1"/>
        <w:tabs>
          <w:tab w:val="right" w:pos="5030"/>
        </w:tabs>
        <w:rPr>
          <w:noProof/>
        </w:rPr>
      </w:pPr>
      <w:r>
        <w:rPr>
          <w:noProof/>
        </w:rPr>
        <w:t>Power Automate dle uživatele s obsluhovaným plánem RPA, 78</w:t>
      </w:r>
    </w:p>
    <w:p w14:paraId="24A204BD" w14:textId="77777777" w:rsidR="00781240" w:rsidRDefault="00781240">
      <w:pPr>
        <w:pStyle w:val="Index1"/>
        <w:tabs>
          <w:tab w:val="right" w:pos="5030"/>
        </w:tabs>
        <w:rPr>
          <w:noProof/>
        </w:rPr>
      </w:pPr>
      <w:r>
        <w:rPr>
          <w:noProof/>
        </w:rPr>
        <w:t>Power BI Premium EM1, 78</w:t>
      </w:r>
    </w:p>
    <w:p w14:paraId="769C7D48" w14:textId="77777777" w:rsidR="00781240" w:rsidRDefault="00781240">
      <w:pPr>
        <w:pStyle w:val="Index1"/>
        <w:tabs>
          <w:tab w:val="right" w:pos="5030"/>
        </w:tabs>
        <w:rPr>
          <w:noProof/>
        </w:rPr>
      </w:pPr>
      <w:r>
        <w:rPr>
          <w:noProof/>
        </w:rPr>
        <w:t>Power BI Premium EM1 A, 78</w:t>
      </w:r>
    </w:p>
    <w:p w14:paraId="6C7F1CF4" w14:textId="77777777" w:rsidR="00781240" w:rsidRDefault="00781240">
      <w:pPr>
        <w:pStyle w:val="Index1"/>
        <w:tabs>
          <w:tab w:val="right" w:pos="5030"/>
        </w:tabs>
        <w:rPr>
          <w:noProof/>
        </w:rPr>
      </w:pPr>
      <w:r>
        <w:rPr>
          <w:noProof/>
        </w:rPr>
        <w:t>Power BI Premium EM2, 78</w:t>
      </w:r>
    </w:p>
    <w:p w14:paraId="6386A8C3" w14:textId="77777777" w:rsidR="00781240" w:rsidRDefault="00781240">
      <w:pPr>
        <w:pStyle w:val="Index1"/>
        <w:tabs>
          <w:tab w:val="right" w:pos="5030"/>
        </w:tabs>
        <w:rPr>
          <w:noProof/>
        </w:rPr>
      </w:pPr>
      <w:r>
        <w:rPr>
          <w:noProof/>
        </w:rPr>
        <w:t>Power BI Premium EM2 A, 78</w:t>
      </w:r>
    </w:p>
    <w:p w14:paraId="40051EE0" w14:textId="77777777" w:rsidR="00781240" w:rsidRDefault="00781240">
      <w:pPr>
        <w:pStyle w:val="Index1"/>
        <w:tabs>
          <w:tab w:val="right" w:pos="5030"/>
        </w:tabs>
        <w:rPr>
          <w:noProof/>
        </w:rPr>
      </w:pPr>
      <w:r>
        <w:rPr>
          <w:noProof/>
        </w:rPr>
        <w:t>Power BI Premium EM3, 78</w:t>
      </w:r>
    </w:p>
    <w:p w14:paraId="1F7E4FA5" w14:textId="77777777" w:rsidR="00781240" w:rsidRDefault="00781240">
      <w:pPr>
        <w:pStyle w:val="Index1"/>
        <w:tabs>
          <w:tab w:val="right" w:pos="5030"/>
        </w:tabs>
        <w:rPr>
          <w:noProof/>
        </w:rPr>
      </w:pPr>
      <w:r>
        <w:rPr>
          <w:noProof/>
        </w:rPr>
        <w:t>Power BI Premium EM3 A, 78</w:t>
      </w:r>
    </w:p>
    <w:p w14:paraId="4BC21F5E" w14:textId="77777777" w:rsidR="00781240" w:rsidRDefault="00781240">
      <w:pPr>
        <w:pStyle w:val="Index1"/>
        <w:tabs>
          <w:tab w:val="right" w:pos="5030"/>
        </w:tabs>
        <w:rPr>
          <w:noProof/>
        </w:rPr>
      </w:pPr>
      <w:r>
        <w:rPr>
          <w:noProof/>
        </w:rPr>
        <w:t>Power BI Premium P1, 78</w:t>
      </w:r>
    </w:p>
    <w:p w14:paraId="713A3C5A" w14:textId="77777777" w:rsidR="00781240" w:rsidRDefault="00781240">
      <w:pPr>
        <w:pStyle w:val="Index1"/>
        <w:tabs>
          <w:tab w:val="right" w:pos="5030"/>
        </w:tabs>
        <w:rPr>
          <w:noProof/>
        </w:rPr>
      </w:pPr>
      <w:r>
        <w:rPr>
          <w:noProof/>
        </w:rPr>
        <w:t>Power BI Premium P2, 78</w:t>
      </w:r>
    </w:p>
    <w:p w14:paraId="622A356A" w14:textId="77777777" w:rsidR="00781240" w:rsidRDefault="00781240">
      <w:pPr>
        <w:pStyle w:val="Index1"/>
        <w:tabs>
          <w:tab w:val="right" w:pos="5030"/>
        </w:tabs>
        <w:rPr>
          <w:noProof/>
        </w:rPr>
      </w:pPr>
      <w:r>
        <w:rPr>
          <w:noProof/>
        </w:rPr>
        <w:t>Power BI Premium P3, 78</w:t>
      </w:r>
    </w:p>
    <w:p w14:paraId="085012EE" w14:textId="77777777" w:rsidR="00781240" w:rsidRDefault="00781240">
      <w:pPr>
        <w:pStyle w:val="Index1"/>
        <w:tabs>
          <w:tab w:val="right" w:pos="5030"/>
        </w:tabs>
        <w:rPr>
          <w:noProof/>
        </w:rPr>
      </w:pPr>
      <w:r>
        <w:rPr>
          <w:noProof/>
        </w:rPr>
        <w:t>Power BI Premium P4, 78</w:t>
      </w:r>
    </w:p>
    <w:p w14:paraId="02F2EBC3" w14:textId="77777777" w:rsidR="00781240" w:rsidRDefault="00781240">
      <w:pPr>
        <w:pStyle w:val="Index1"/>
        <w:tabs>
          <w:tab w:val="right" w:pos="5030"/>
        </w:tabs>
        <w:rPr>
          <w:noProof/>
        </w:rPr>
      </w:pPr>
      <w:r>
        <w:rPr>
          <w:noProof/>
        </w:rPr>
        <w:t>Power BI Premium P5, 78</w:t>
      </w:r>
    </w:p>
    <w:p w14:paraId="3C4B4D44" w14:textId="77777777" w:rsidR="00781240" w:rsidRDefault="00781240">
      <w:pPr>
        <w:pStyle w:val="Index1"/>
        <w:tabs>
          <w:tab w:val="right" w:pos="5030"/>
        </w:tabs>
        <w:rPr>
          <w:noProof/>
        </w:rPr>
      </w:pPr>
      <w:r>
        <w:rPr>
          <w:noProof/>
        </w:rPr>
        <w:t>Power BI Premium Promo, 78</w:t>
      </w:r>
    </w:p>
    <w:p w14:paraId="2FDFF0BD" w14:textId="77777777" w:rsidR="00781240" w:rsidRDefault="00781240">
      <w:pPr>
        <w:pStyle w:val="Index1"/>
        <w:tabs>
          <w:tab w:val="right" w:pos="5030"/>
        </w:tabs>
        <w:rPr>
          <w:noProof/>
        </w:rPr>
      </w:pPr>
      <w:r>
        <w:rPr>
          <w:noProof/>
        </w:rPr>
        <w:t>Power BI Pro, 78</w:t>
      </w:r>
    </w:p>
    <w:p w14:paraId="3D2354A2" w14:textId="77777777" w:rsidR="00781240" w:rsidRDefault="00781240">
      <w:pPr>
        <w:pStyle w:val="Index1"/>
        <w:tabs>
          <w:tab w:val="right" w:pos="5030"/>
        </w:tabs>
        <w:rPr>
          <w:noProof/>
        </w:rPr>
      </w:pPr>
      <w:r>
        <w:rPr>
          <w:noProof/>
        </w:rPr>
        <w:t>Power BI Pro A, 78</w:t>
      </w:r>
    </w:p>
    <w:p w14:paraId="0F7299C1" w14:textId="77777777" w:rsidR="00781240" w:rsidRDefault="00781240">
      <w:pPr>
        <w:pStyle w:val="Index1"/>
        <w:tabs>
          <w:tab w:val="right" w:pos="5030"/>
        </w:tabs>
        <w:rPr>
          <w:noProof/>
        </w:rPr>
      </w:pPr>
      <w:r>
        <w:rPr>
          <w:noProof/>
        </w:rPr>
        <w:t>Power BI Report Server, 32</w:t>
      </w:r>
    </w:p>
    <w:p w14:paraId="3A813EDB" w14:textId="77777777" w:rsidR="00781240" w:rsidRDefault="00781240">
      <w:pPr>
        <w:pStyle w:val="Index1"/>
        <w:tabs>
          <w:tab w:val="right" w:pos="5030"/>
        </w:tabs>
        <w:rPr>
          <w:noProof/>
        </w:rPr>
      </w:pPr>
      <w:r>
        <w:rPr>
          <w:noProof/>
        </w:rPr>
        <w:t>Power Virtual Agents, 78</w:t>
      </w:r>
    </w:p>
    <w:p w14:paraId="0B5524D0" w14:textId="77777777" w:rsidR="00781240" w:rsidRDefault="00781240">
      <w:pPr>
        <w:pStyle w:val="Index1"/>
        <w:tabs>
          <w:tab w:val="right" w:pos="5030"/>
        </w:tabs>
        <w:rPr>
          <w:noProof/>
        </w:rPr>
      </w:pPr>
      <w:r>
        <w:rPr>
          <w:noProof/>
        </w:rPr>
        <w:t>PowerApps &amp; Power Automate – doplněk pro kapacitu, 78</w:t>
      </w:r>
    </w:p>
    <w:p w14:paraId="5C71FD74" w14:textId="77777777" w:rsidR="00781240" w:rsidRDefault="00781240">
      <w:pPr>
        <w:pStyle w:val="Index1"/>
        <w:tabs>
          <w:tab w:val="right" w:pos="5030"/>
        </w:tabs>
        <w:rPr>
          <w:noProof/>
        </w:rPr>
      </w:pPr>
      <w:r>
        <w:rPr>
          <w:noProof/>
        </w:rPr>
        <w:t>PowerApps dle plánu aplikací, 78</w:t>
      </w:r>
    </w:p>
    <w:p w14:paraId="1C152655" w14:textId="77777777" w:rsidR="00781240" w:rsidRDefault="00781240">
      <w:pPr>
        <w:pStyle w:val="Index1"/>
        <w:tabs>
          <w:tab w:val="right" w:pos="5030"/>
        </w:tabs>
        <w:rPr>
          <w:noProof/>
        </w:rPr>
      </w:pPr>
      <w:r>
        <w:rPr>
          <w:noProof/>
        </w:rPr>
        <w:t>PowerApps dle uživatelského plánu (licence na odběr podle počtu uživatelů), 78</w:t>
      </w:r>
    </w:p>
    <w:p w14:paraId="726C4086" w14:textId="77777777" w:rsidR="00781240" w:rsidRDefault="00781240">
      <w:pPr>
        <w:pStyle w:val="Index1"/>
        <w:tabs>
          <w:tab w:val="right" w:pos="5030"/>
        </w:tabs>
        <w:rPr>
          <w:noProof/>
        </w:rPr>
      </w:pPr>
      <w:r>
        <w:rPr>
          <w:noProof/>
        </w:rPr>
        <w:t>PowerApps Portals – doplněk pro kapacitu přihlášení, 69, 78</w:t>
      </w:r>
    </w:p>
    <w:p w14:paraId="3DF456FB" w14:textId="77777777" w:rsidR="00781240" w:rsidRDefault="00781240">
      <w:pPr>
        <w:pStyle w:val="Index1"/>
        <w:tabs>
          <w:tab w:val="right" w:pos="5030"/>
        </w:tabs>
        <w:rPr>
          <w:noProof/>
        </w:rPr>
      </w:pPr>
      <w:r>
        <w:rPr>
          <w:noProof/>
        </w:rPr>
        <w:t>PowerApps Portals – doplněk pro kapacitu zobrazených stránek, 69, 78</w:t>
      </w:r>
    </w:p>
    <w:p w14:paraId="61B9B03A" w14:textId="77777777" w:rsidR="00781240" w:rsidRDefault="00781240">
      <w:pPr>
        <w:pStyle w:val="Index1"/>
        <w:tabs>
          <w:tab w:val="right" w:pos="5030"/>
        </w:tabs>
        <w:rPr>
          <w:noProof/>
        </w:rPr>
      </w:pPr>
      <w:r>
        <w:rPr>
          <w:noProof/>
        </w:rPr>
        <w:t>PowerPoint 2019, 24</w:t>
      </w:r>
    </w:p>
    <w:p w14:paraId="2BAA8121" w14:textId="77777777" w:rsidR="00781240" w:rsidRDefault="00781240">
      <w:pPr>
        <w:pStyle w:val="Index1"/>
        <w:tabs>
          <w:tab w:val="right" w:pos="5030"/>
        </w:tabs>
        <w:rPr>
          <w:noProof/>
        </w:rPr>
      </w:pPr>
      <w:r>
        <w:rPr>
          <w:noProof/>
        </w:rPr>
        <w:t>PowerPoint 2019 pro Mac, 25</w:t>
      </w:r>
    </w:p>
    <w:p w14:paraId="4728A395" w14:textId="77777777" w:rsidR="00781240" w:rsidRDefault="00781240">
      <w:pPr>
        <w:pStyle w:val="Index1"/>
        <w:tabs>
          <w:tab w:val="right" w:pos="5030"/>
        </w:tabs>
        <w:rPr>
          <w:noProof/>
        </w:rPr>
      </w:pPr>
      <w:r>
        <w:rPr>
          <w:noProof/>
        </w:rPr>
        <w:t>Prémiová podpora pro Microsoft Azure StorSimple, 60</w:t>
      </w:r>
    </w:p>
    <w:p w14:paraId="7D1867BD" w14:textId="77777777" w:rsidR="00781240" w:rsidRDefault="00781240">
      <w:pPr>
        <w:pStyle w:val="Index1"/>
        <w:tabs>
          <w:tab w:val="right" w:pos="5030"/>
        </w:tabs>
        <w:rPr>
          <w:noProof/>
        </w:rPr>
      </w:pPr>
      <w:r>
        <w:rPr>
          <w:noProof/>
        </w:rPr>
        <w:t>Premium Messaging, 71</w:t>
      </w:r>
    </w:p>
    <w:p w14:paraId="2C50AAFB" w14:textId="77777777" w:rsidR="00781240" w:rsidRDefault="00781240">
      <w:pPr>
        <w:pStyle w:val="Index1"/>
        <w:tabs>
          <w:tab w:val="right" w:pos="5030"/>
        </w:tabs>
        <w:rPr>
          <w:noProof/>
        </w:rPr>
      </w:pPr>
      <w:r>
        <w:rPr>
          <w:noProof/>
        </w:rPr>
        <w:t>Přímá podpora pro Azure Active Professional*, 60</w:t>
      </w:r>
    </w:p>
    <w:p w14:paraId="2DBC39A0" w14:textId="77777777" w:rsidR="00781240" w:rsidRDefault="00781240">
      <w:pPr>
        <w:pStyle w:val="Index1"/>
        <w:tabs>
          <w:tab w:val="right" w:pos="5030"/>
        </w:tabs>
        <w:rPr>
          <w:noProof/>
        </w:rPr>
      </w:pPr>
      <w:r>
        <w:rPr>
          <w:noProof/>
        </w:rPr>
        <w:t>Příručky Dynamics 365, 68</w:t>
      </w:r>
    </w:p>
    <w:p w14:paraId="28FB6BD2" w14:textId="77777777" w:rsidR="00781240" w:rsidRDefault="00781240">
      <w:pPr>
        <w:pStyle w:val="Index1"/>
        <w:tabs>
          <w:tab w:val="right" w:pos="5030"/>
        </w:tabs>
        <w:rPr>
          <w:noProof/>
        </w:rPr>
      </w:pPr>
      <w:r>
        <w:rPr>
          <w:noProof/>
        </w:rPr>
        <w:t>Project Online Essentials, 75</w:t>
      </w:r>
    </w:p>
    <w:p w14:paraId="50640FB6" w14:textId="77777777" w:rsidR="00781240" w:rsidRDefault="00781240">
      <w:pPr>
        <w:pStyle w:val="Index1"/>
        <w:tabs>
          <w:tab w:val="right" w:pos="5030"/>
        </w:tabs>
        <w:rPr>
          <w:noProof/>
        </w:rPr>
      </w:pPr>
      <w:r>
        <w:rPr>
          <w:noProof/>
        </w:rPr>
        <w:t>Project Online Plan 3, 75</w:t>
      </w:r>
    </w:p>
    <w:p w14:paraId="29BB8A57" w14:textId="77777777" w:rsidR="00781240" w:rsidRDefault="00781240">
      <w:pPr>
        <w:pStyle w:val="Index1"/>
        <w:tabs>
          <w:tab w:val="right" w:pos="5030"/>
        </w:tabs>
        <w:rPr>
          <w:noProof/>
        </w:rPr>
      </w:pPr>
      <w:r>
        <w:rPr>
          <w:noProof/>
        </w:rPr>
        <w:t>Project Online Plan 3 z krytí SA, 75</w:t>
      </w:r>
    </w:p>
    <w:p w14:paraId="1AB7018D" w14:textId="77777777" w:rsidR="00781240" w:rsidRDefault="00781240">
      <w:pPr>
        <w:pStyle w:val="Index1"/>
        <w:tabs>
          <w:tab w:val="right" w:pos="5030"/>
        </w:tabs>
        <w:rPr>
          <w:noProof/>
        </w:rPr>
      </w:pPr>
      <w:r>
        <w:rPr>
          <w:noProof/>
        </w:rPr>
        <w:t>Project Online Plan 5, 75</w:t>
      </w:r>
    </w:p>
    <w:p w14:paraId="79C33ECF" w14:textId="77777777" w:rsidR="00781240" w:rsidRDefault="00781240">
      <w:pPr>
        <w:pStyle w:val="Index1"/>
        <w:tabs>
          <w:tab w:val="right" w:pos="5030"/>
        </w:tabs>
        <w:rPr>
          <w:noProof/>
        </w:rPr>
      </w:pPr>
      <w:r>
        <w:rPr>
          <w:noProof/>
        </w:rPr>
        <w:t>Project Online Plan 5 z krytí SA, 75</w:t>
      </w:r>
    </w:p>
    <w:p w14:paraId="524D7B11" w14:textId="77777777" w:rsidR="00781240" w:rsidRDefault="00781240">
      <w:pPr>
        <w:pStyle w:val="Index1"/>
        <w:tabs>
          <w:tab w:val="right" w:pos="5030"/>
        </w:tabs>
        <w:rPr>
          <w:noProof/>
        </w:rPr>
      </w:pPr>
      <w:r>
        <w:rPr>
          <w:noProof/>
        </w:rPr>
        <w:t>Project Plan 1, 75</w:t>
      </w:r>
    </w:p>
    <w:p w14:paraId="01771C5D" w14:textId="77777777" w:rsidR="00781240" w:rsidRDefault="00781240">
      <w:pPr>
        <w:pStyle w:val="Index1"/>
        <w:tabs>
          <w:tab w:val="right" w:pos="5030"/>
        </w:tabs>
        <w:rPr>
          <w:noProof/>
        </w:rPr>
      </w:pPr>
      <w:r>
        <w:rPr>
          <w:noProof/>
        </w:rPr>
        <w:t>Project Professional, 99</w:t>
      </w:r>
    </w:p>
    <w:p w14:paraId="5187BF73" w14:textId="77777777" w:rsidR="00781240" w:rsidRDefault="00781240">
      <w:pPr>
        <w:pStyle w:val="Index1"/>
        <w:tabs>
          <w:tab w:val="right" w:pos="5030"/>
        </w:tabs>
        <w:rPr>
          <w:noProof/>
        </w:rPr>
      </w:pPr>
      <w:r>
        <w:rPr>
          <w:noProof/>
        </w:rPr>
        <w:t>Project Professional 2019, 24</w:t>
      </w:r>
    </w:p>
    <w:p w14:paraId="5FC88A4D" w14:textId="77777777" w:rsidR="00781240" w:rsidRDefault="00781240">
      <w:pPr>
        <w:pStyle w:val="Index1"/>
        <w:tabs>
          <w:tab w:val="right" w:pos="5030"/>
        </w:tabs>
        <w:rPr>
          <w:noProof/>
        </w:rPr>
      </w:pPr>
      <w:r>
        <w:rPr>
          <w:noProof/>
        </w:rPr>
        <w:t>Project Server 2016, 27</w:t>
      </w:r>
    </w:p>
    <w:p w14:paraId="2B6E8404" w14:textId="77777777" w:rsidR="00781240" w:rsidRDefault="00781240">
      <w:pPr>
        <w:pStyle w:val="Index1"/>
        <w:tabs>
          <w:tab w:val="right" w:pos="5030"/>
        </w:tabs>
        <w:rPr>
          <w:noProof/>
        </w:rPr>
      </w:pPr>
      <w:r>
        <w:rPr>
          <w:noProof/>
        </w:rPr>
        <w:t>Project Server 2019, 27</w:t>
      </w:r>
    </w:p>
    <w:p w14:paraId="49CB5156" w14:textId="77777777" w:rsidR="00781240" w:rsidRDefault="00781240">
      <w:pPr>
        <w:pStyle w:val="Index1"/>
        <w:tabs>
          <w:tab w:val="right" w:pos="5030"/>
        </w:tabs>
        <w:rPr>
          <w:noProof/>
        </w:rPr>
      </w:pPr>
      <w:r>
        <w:rPr>
          <w:noProof/>
        </w:rPr>
        <w:t>Project Standard, 93, 99</w:t>
      </w:r>
    </w:p>
    <w:p w14:paraId="17FC3FD0" w14:textId="77777777" w:rsidR="00781240" w:rsidRDefault="00781240">
      <w:pPr>
        <w:pStyle w:val="Index1"/>
        <w:tabs>
          <w:tab w:val="right" w:pos="5030"/>
        </w:tabs>
        <w:rPr>
          <w:noProof/>
        </w:rPr>
      </w:pPr>
      <w:r>
        <w:rPr>
          <w:noProof/>
        </w:rPr>
        <w:t>Project Standard 2019, 24</w:t>
      </w:r>
    </w:p>
    <w:p w14:paraId="4328D3CC" w14:textId="77777777" w:rsidR="00781240" w:rsidRDefault="00781240">
      <w:pPr>
        <w:pStyle w:val="Index1"/>
        <w:tabs>
          <w:tab w:val="right" w:pos="5030"/>
        </w:tabs>
        <w:rPr>
          <w:noProof/>
        </w:rPr>
      </w:pPr>
      <w:r>
        <w:rPr>
          <w:noProof/>
        </w:rPr>
        <w:t>Publisher 2019, 24</w:t>
      </w:r>
    </w:p>
    <w:p w14:paraId="10520CA8" w14:textId="77777777" w:rsidR="00781240" w:rsidRDefault="00781240">
      <w:pPr>
        <w:pStyle w:val="Index1"/>
        <w:tabs>
          <w:tab w:val="right" w:pos="5030"/>
        </w:tabs>
        <w:rPr>
          <w:noProof/>
        </w:rPr>
      </w:pPr>
      <w:r>
        <w:rPr>
          <w:noProof/>
        </w:rPr>
        <w:t>Relace Chatbotu, 69</w:t>
      </w:r>
    </w:p>
    <w:p w14:paraId="36BC50D0" w14:textId="77777777" w:rsidR="00781240" w:rsidRDefault="00781240">
      <w:pPr>
        <w:pStyle w:val="Index1"/>
        <w:tabs>
          <w:tab w:val="right" w:pos="5030"/>
        </w:tabs>
        <w:rPr>
          <w:noProof/>
        </w:rPr>
      </w:pPr>
      <w:r>
        <w:rPr>
          <w:noProof/>
        </w:rPr>
        <w:t>Řešení Microsoft Relationship Sales/Plus, 69</w:t>
      </w:r>
    </w:p>
    <w:p w14:paraId="717515D9" w14:textId="77777777" w:rsidR="00781240" w:rsidRDefault="00781240">
      <w:pPr>
        <w:pStyle w:val="Index1"/>
        <w:tabs>
          <w:tab w:val="right" w:pos="5030"/>
        </w:tabs>
        <w:rPr>
          <w:noProof/>
        </w:rPr>
      </w:pPr>
      <w:r>
        <w:rPr>
          <w:noProof/>
        </w:rPr>
        <w:t>Rozhraní API Microsoft Translator, 59</w:t>
      </w:r>
    </w:p>
    <w:p w14:paraId="33D42151" w14:textId="77777777" w:rsidR="00781240" w:rsidRDefault="00781240">
      <w:pPr>
        <w:pStyle w:val="Index1"/>
        <w:tabs>
          <w:tab w:val="right" w:pos="5030"/>
        </w:tabs>
        <w:rPr>
          <w:noProof/>
        </w:rPr>
      </w:pPr>
      <w:r>
        <w:rPr>
          <w:noProof/>
        </w:rPr>
        <w:t>Sada Core CAL Suite, 17</w:t>
      </w:r>
    </w:p>
    <w:p w14:paraId="6C0EE116" w14:textId="77777777" w:rsidR="00781240" w:rsidRDefault="00781240">
      <w:pPr>
        <w:pStyle w:val="Index1"/>
        <w:tabs>
          <w:tab w:val="right" w:pos="5030"/>
        </w:tabs>
        <w:rPr>
          <w:noProof/>
        </w:rPr>
      </w:pPr>
      <w:r>
        <w:rPr>
          <w:noProof/>
        </w:rPr>
        <w:t>Sada Enterprise CAL Suite, 17</w:t>
      </w:r>
    </w:p>
    <w:p w14:paraId="11DDFFD5" w14:textId="77777777" w:rsidR="00781240" w:rsidRDefault="00781240">
      <w:pPr>
        <w:pStyle w:val="Index1"/>
        <w:tabs>
          <w:tab w:val="right" w:pos="5030"/>
        </w:tabs>
        <w:rPr>
          <w:noProof/>
        </w:rPr>
      </w:pPr>
      <w:r>
        <w:rPr>
          <w:noProof/>
        </w:rPr>
        <w:t>Sada Microsoft 365 Education A3 s licencí Core CAL, 61</w:t>
      </w:r>
    </w:p>
    <w:p w14:paraId="0CAC4528" w14:textId="77777777" w:rsidR="00781240" w:rsidRDefault="00781240">
      <w:pPr>
        <w:pStyle w:val="Index1"/>
        <w:tabs>
          <w:tab w:val="right" w:pos="5030"/>
        </w:tabs>
        <w:rPr>
          <w:noProof/>
        </w:rPr>
      </w:pPr>
      <w:r>
        <w:rPr>
          <w:noProof/>
        </w:rPr>
        <w:t>Sada Windows Embedded 8 Standard Enterprise Kit (sada po 100), 43</w:t>
      </w:r>
    </w:p>
    <w:p w14:paraId="47E5BA8A" w14:textId="77777777" w:rsidR="00781240" w:rsidRDefault="00781240">
      <w:pPr>
        <w:pStyle w:val="Index1"/>
        <w:tabs>
          <w:tab w:val="right" w:pos="5030"/>
        </w:tabs>
        <w:rPr>
          <w:noProof/>
        </w:rPr>
      </w:pPr>
      <w:r>
        <w:rPr>
          <w:noProof/>
        </w:rPr>
        <w:t>SharePoint Online, 92</w:t>
      </w:r>
    </w:p>
    <w:p w14:paraId="53322403" w14:textId="77777777" w:rsidR="00781240" w:rsidRDefault="00781240">
      <w:pPr>
        <w:pStyle w:val="Index1"/>
        <w:tabs>
          <w:tab w:val="right" w:pos="5030"/>
        </w:tabs>
        <w:rPr>
          <w:noProof/>
        </w:rPr>
      </w:pPr>
      <w:r>
        <w:rPr>
          <w:noProof/>
        </w:rPr>
        <w:t>SharePoint Online (Plan 1/2), 28</w:t>
      </w:r>
    </w:p>
    <w:p w14:paraId="459C65CD" w14:textId="77777777" w:rsidR="00781240" w:rsidRDefault="00781240">
      <w:pPr>
        <w:pStyle w:val="Index1"/>
        <w:tabs>
          <w:tab w:val="right" w:pos="5030"/>
        </w:tabs>
        <w:rPr>
          <w:noProof/>
        </w:rPr>
      </w:pPr>
      <w:r>
        <w:rPr>
          <w:noProof/>
        </w:rPr>
        <w:t>SharePoint Online, plán 1 a 2, 75</w:t>
      </w:r>
    </w:p>
    <w:p w14:paraId="1BFA33BB" w14:textId="77777777" w:rsidR="00781240" w:rsidRDefault="00781240">
      <w:pPr>
        <w:pStyle w:val="Index1"/>
        <w:tabs>
          <w:tab w:val="right" w:pos="5030"/>
        </w:tabs>
        <w:rPr>
          <w:noProof/>
        </w:rPr>
      </w:pPr>
      <w:r>
        <w:rPr>
          <w:noProof/>
        </w:rPr>
        <w:t>SharePoint Server, 62, 63, 97</w:t>
      </w:r>
    </w:p>
    <w:p w14:paraId="689F40A2" w14:textId="77777777" w:rsidR="00781240" w:rsidRDefault="00781240">
      <w:pPr>
        <w:pStyle w:val="Index1"/>
        <w:tabs>
          <w:tab w:val="right" w:pos="5030"/>
        </w:tabs>
        <w:rPr>
          <w:noProof/>
        </w:rPr>
      </w:pPr>
      <w:r>
        <w:rPr>
          <w:noProof/>
        </w:rPr>
        <w:t>SharePoint Server 2016, 28</w:t>
      </w:r>
    </w:p>
    <w:p w14:paraId="407F6D6E" w14:textId="77777777" w:rsidR="00781240" w:rsidRDefault="00781240">
      <w:pPr>
        <w:pStyle w:val="Index1"/>
        <w:tabs>
          <w:tab w:val="right" w:pos="5030"/>
        </w:tabs>
        <w:rPr>
          <w:noProof/>
        </w:rPr>
      </w:pPr>
      <w:r>
        <w:rPr>
          <w:noProof/>
        </w:rPr>
        <w:t>SharePoint Server 2019, 28</w:t>
      </w:r>
    </w:p>
    <w:p w14:paraId="7395E1FC" w14:textId="77777777" w:rsidR="00781240" w:rsidRDefault="00781240">
      <w:pPr>
        <w:pStyle w:val="Index1"/>
        <w:tabs>
          <w:tab w:val="right" w:pos="5030"/>
        </w:tabs>
        <w:rPr>
          <w:noProof/>
        </w:rPr>
      </w:pPr>
      <w:r>
        <w:rPr>
          <w:noProof/>
        </w:rPr>
        <w:t>Skype for Business 2019, 24</w:t>
      </w:r>
    </w:p>
    <w:p w14:paraId="580B7642" w14:textId="77777777" w:rsidR="00781240" w:rsidRDefault="00781240">
      <w:pPr>
        <w:pStyle w:val="Index1"/>
        <w:tabs>
          <w:tab w:val="right" w:pos="5030"/>
        </w:tabs>
        <w:rPr>
          <w:noProof/>
        </w:rPr>
      </w:pPr>
      <w:r>
        <w:rPr>
          <w:noProof/>
        </w:rPr>
        <w:t>Skype for Business for Mac 2019, 25</w:t>
      </w:r>
    </w:p>
    <w:p w14:paraId="4AC4A99A" w14:textId="77777777" w:rsidR="00781240" w:rsidRDefault="00781240">
      <w:pPr>
        <w:pStyle w:val="Index1"/>
        <w:tabs>
          <w:tab w:val="right" w:pos="5030"/>
        </w:tabs>
        <w:rPr>
          <w:noProof/>
        </w:rPr>
      </w:pPr>
      <w:r>
        <w:rPr>
          <w:noProof/>
        </w:rPr>
        <w:t>Skype for Business Online Plan 2, 72</w:t>
      </w:r>
    </w:p>
    <w:p w14:paraId="75AB5ACC" w14:textId="77777777" w:rsidR="00781240" w:rsidRDefault="00781240">
      <w:pPr>
        <w:pStyle w:val="Index1"/>
        <w:tabs>
          <w:tab w:val="right" w:pos="5030"/>
        </w:tabs>
        <w:rPr>
          <w:noProof/>
        </w:rPr>
      </w:pPr>
      <w:r>
        <w:rPr>
          <w:noProof/>
        </w:rPr>
        <w:t>Skype for Business Server, 62, 63</w:t>
      </w:r>
    </w:p>
    <w:p w14:paraId="49C74CDA" w14:textId="77777777" w:rsidR="00781240" w:rsidRDefault="00781240">
      <w:pPr>
        <w:pStyle w:val="Index1"/>
        <w:tabs>
          <w:tab w:val="right" w:pos="5030"/>
        </w:tabs>
        <w:rPr>
          <w:noProof/>
        </w:rPr>
      </w:pPr>
      <w:r>
        <w:rPr>
          <w:noProof/>
        </w:rPr>
        <w:t>Skype for Business Server 2019, 29</w:t>
      </w:r>
    </w:p>
    <w:p w14:paraId="7DDC3410" w14:textId="77777777" w:rsidR="00781240" w:rsidRDefault="00781240">
      <w:pPr>
        <w:pStyle w:val="Index1"/>
        <w:tabs>
          <w:tab w:val="right" w:pos="5030"/>
        </w:tabs>
        <w:rPr>
          <w:noProof/>
        </w:rPr>
      </w:pPr>
      <w:r>
        <w:rPr>
          <w:noProof/>
        </w:rPr>
        <w:t>Služba importu pro službu Office 365, 74</w:t>
      </w:r>
    </w:p>
    <w:p w14:paraId="03C64719" w14:textId="77777777" w:rsidR="00781240" w:rsidRDefault="00781240">
      <w:pPr>
        <w:pStyle w:val="Index1"/>
        <w:tabs>
          <w:tab w:val="right" w:pos="5030"/>
        </w:tabs>
        <w:rPr>
          <w:noProof/>
        </w:rPr>
      </w:pPr>
      <w:r>
        <w:rPr>
          <w:noProof/>
        </w:rPr>
        <w:t>službami Microsoft Azure, 100</w:t>
      </w:r>
    </w:p>
    <w:p w14:paraId="68A2322B" w14:textId="77777777" w:rsidR="00781240" w:rsidRDefault="00781240">
      <w:pPr>
        <w:pStyle w:val="Index1"/>
        <w:tabs>
          <w:tab w:val="right" w:pos="5030"/>
        </w:tabs>
        <w:rPr>
          <w:noProof/>
        </w:rPr>
      </w:pPr>
      <w:r>
        <w:rPr>
          <w:noProof/>
        </w:rPr>
        <w:t>službu hlasové pošty Exchange Online, 27</w:t>
      </w:r>
    </w:p>
    <w:p w14:paraId="316B7C48" w14:textId="77777777" w:rsidR="00781240" w:rsidRDefault="00781240">
      <w:pPr>
        <w:pStyle w:val="Index1"/>
        <w:tabs>
          <w:tab w:val="right" w:pos="5030"/>
        </w:tabs>
        <w:rPr>
          <w:noProof/>
        </w:rPr>
      </w:pPr>
      <w:r>
        <w:rPr>
          <w:noProof/>
        </w:rPr>
        <w:t>Služby Microsoft Azure*, 59</w:t>
      </w:r>
    </w:p>
    <w:p w14:paraId="038B95C6" w14:textId="77777777" w:rsidR="00781240" w:rsidRDefault="00781240">
      <w:pPr>
        <w:pStyle w:val="Index1"/>
        <w:tabs>
          <w:tab w:val="right" w:pos="5030"/>
        </w:tabs>
        <w:rPr>
          <w:noProof/>
        </w:rPr>
      </w:pPr>
      <w:r>
        <w:rPr>
          <w:noProof/>
        </w:rPr>
        <w:t>SQL Parallel Data Warehouse, 93, 99</w:t>
      </w:r>
    </w:p>
    <w:p w14:paraId="1CFD8893" w14:textId="77777777" w:rsidR="00781240" w:rsidRDefault="00781240">
      <w:pPr>
        <w:pStyle w:val="Index1"/>
        <w:tabs>
          <w:tab w:val="right" w:pos="5030"/>
        </w:tabs>
        <w:rPr>
          <w:noProof/>
        </w:rPr>
      </w:pPr>
      <w:r>
        <w:rPr>
          <w:noProof/>
        </w:rPr>
        <w:t>SQL Server, 97</w:t>
      </w:r>
    </w:p>
    <w:p w14:paraId="456D395B" w14:textId="77777777" w:rsidR="00781240" w:rsidRDefault="00781240">
      <w:pPr>
        <w:pStyle w:val="Index1"/>
        <w:tabs>
          <w:tab w:val="right" w:pos="5030"/>
        </w:tabs>
        <w:rPr>
          <w:noProof/>
        </w:rPr>
      </w:pPr>
      <w:r>
        <w:rPr>
          <w:noProof/>
        </w:rPr>
        <w:t>SQL Server 2017, 30, 90</w:t>
      </w:r>
    </w:p>
    <w:p w14:paraId="0A3E3C9E" w14:textId="77777777" w:rsidR="00781240" w:rsidRDefault="00781240">
      <w:pPr>
        <w:pStyle w:val="Index1"/>
        <w:tabs>
          <w:tab w:val="right" w:pos="5030"/>
        </w:tabs>
        <w:rPr>
          <w:noProof/>
        </w:rPr>
      </w:pPr>
      <w:r>
        <w:rPr>
          <w:noProof/>
        </w:rPr>
        <w:t>SQL Server 2019 Enterprise, 30</w:t>
      </w:r>
    </w:p>
    <w:p w14:paraId="10A823BC" w14:textId="77777777" w:rsidR="00781240" w:rsidRDefault="00781240">
      <w:pPr>
        <w:pStyle w:val="Index1"/>
        <w:tabs>
          <w:tab w:val="right" w:pos="5030"/>
        </w:tabs>
        <w:rPr>
          <w:noProof/>
        </w:rPr>
      </w:pPr>
      <w:r>
        <w:rPr>
          <w:noProof/>
        </w:rPr>
        <w:t>SQL Server 2019 Enterprise Core, 30</w:t>
      </w:r>
    </w:p>
    <w:p w14:paraId="1D6FAED4" w14:textId="77777777" w:rsidR="00781240" w:rsidRDefault="00781240">
      <w:pPr>
        <w:pStyle w:val="Index1"/>
        <w:tabs>
          <w:tab w:val="right" w:pos="5030"/>
        </w:tabs>
        <w:rPr>
          <w:noProof/>
        </w:rPr>
      </w:pPr>
      <w:r>
        <w:rPr>
          <w:noProof/>
        </w:rPr>
        <w:t>SQL Server 2019 Standard, 30</w:t>
      </w:r>
    </w:p>
    <w:p w14:paraId="6092B216" w14:textId="77777777" w:rsidR="00781240" w:rsidRDefault="00781240">
      <w:pPr>
        <w:pStyle w:val="Index1"/>
        <w:tabs>
          <w:tab w:val="right" w:pos="5030"/>
        </w:tabs>
        <w:rPr>
          <w:noProof/>
        </w:rPr>
      </w:pPr>
      <w:r>
        <w:rPr>
          <w:noProof/>
        </w:rPr>
        <w:t>SQL Server 2019 Standard Core, 30</w:t>
      </w:r>
    </w:p>
    <w:p w14:paraId="76C6E33C" w14:textId="77777777" w:rsidR="00781240" w:rsidRDefault="00781240">
      <w:pPr>
        <w:pStyle w:val="Index1"/>
        <w:tabs>
          <w:tab w:val="right" w:pos="5030"/>
        </w:tabs>
        <w:rPr>
          <w:noProof/>
        </w:rPr>
      </w:pPr>
      <w:r>
        <w:rPr>
          <w:noProof/>
        </w:rPr>
        <w:t>SQL Server Big Data Node, 31</w:t>
      </w:r>
    </w:p>
    <w:p w14:paraId="47086E8E" w14:textId="77777777" w:rsidR="00781240" w:rsidRDefault="00781240">
      <w:pPr>
        <w:pStyle w:val="Index1"/>
        <w:tabs>
          <w:tab w:val="right" w:pos="5030"/>
        </w:tabs>
        <w:rPr>
          <w:noProof/>
        </w:rPr>
      </w:pPr>
      <w:r>
        <w:rPr>
          <w:noProof/>
        </w:rPr>
        <w:t>SQL Server Big Data Node (BDN) (sady 2 jádrových licencí), 30</w:t>
      </w:r>
    </w:p>
    <w:p w14:paraId="29861DDF" w14:textId="77777777" w:rsidR="00781240" w:rsidRDefault="00781240">
      <w:pPr>
        <w:pStyle w:val="Index1"/>
        <w:tabs>
          <w:tab w:val="right" w:pos="5030"/>
        </w:tabs>
        <w:rPr>
          <w:noProof/>
        </w:rPr>
      </w:pPr>
      <w:r>
        <w:rPr>
          <w:noProof/>
        </w:rPr>
        <w:t>SQL Server Big Data Node (sady 2 jádrových licencí), 64</w:t>
      </w:r>
    </w:p>
    <w:p w14:paraId="1934B726" w14:textId="77777777" w:rsidR="00781240" w:rsidRDefault="00781240">
      <w:pPr>
        <w:pStyle w:val="Index1"/>
        <w:tabs>
          <w:tab w:val="right" w:pos="5030"/>
        </w:tabs>
        <w:rPr>
          <w:noProof/>
        </w:rPr>
      </w:pPr>
      <w:r>
        <w:rPr>
          <w:noProof/>
        </w:rPr>
        <w:t>SQL Server Business Intelligence, 93, 99</w:t>
      </w:r>
    </w:p>
    <w:p w14:paraId="1662FD0E" w14:textId="77777777" w:rsidR="00781240" w:rsidRDefault="00781240">
      <w:pPr>
        <w:pStyle w:val="Index1"/>
        <w:tabs>
          <w:tab w:val="right" w:pos="5030"/>
        </w:tabs>
        <w:rPr>
          <w:noProof/>
        </w:rPr>
      </w:pPr>
      <w:r>
        <w:rPr>
          <w:noProof/>
        </w:rPr>
        <w:t>SQL Server Data Center, 93</w:t>
      </w:r>
    </w:p>
    <w:p w14:paraId="6E92CA2A" w14:textId="77777777" w:rsidR="00781240" w:rsidRDefault="00781240">
      <w:pPr>
        <w:pStyle w:val="Index1"/>
        <w:tabs>
          <w:tab w:val="right" w:pos="5030"/>
        </w:tabs>
        <w:rPr>
          <w:noProof/>
        </w:rPr>
      </w:pPr>
      <w:r>
        <w:rPr>
          <w:noProof/>
        </w:rPr>
        <w:t>SQL Server Enterprise, 93</w:t>
      </w:r>
    </w:p>
    <w:p w14:paraId="1062A36C" w14:textId="77777777" w:rsidR="00781240" w:rsidRDefault="00781240">
      <w:pPr>
        <w:pStyle w:val="Index1"/>
        <w:tabs>
          <w:tab w:val="right" w:pos="5030"/>
        </w:tabs>
        <w:rPr>
          <w:noProof/>
        </w:rPr>
      </w:pPr>
      <w:r>
        <w:rPr>
          <w:noProof/>
        </w:rPr>
        <w:t>SQL Server Enterprise (Server/CAL), 30</w:t>
      </w:r>
    </w:p>
    <w:p w14:paraId="33242AF2" w14:textId="77777777" w:rsidR="00781240" w:rsidRDefault="00781240">
      <w:pPr>
        <w:pStyle w:val="Index1"/>
        <w:tabs>
          <w:tab w:val="right" w:pos="5030"/>
        </w:tabs>
        <w:rPr>
          <w:noProof/>
        </w:rPr>
      </w:pPr>
      <w:r>
        <w:rPr>
          <w:noProof/>
        </w:rPr>
        <w:t>SQL Server Enterprise Core (sada 2 jádrových licencí), 64</w:t>
      </w:r>
    </w:p>
    <w:p w14:paraId="0D904F0C" w14:textId="77777777" w:rsidR="00781240" w:rsidRDefault="00781240">
      <w:pPr>
        <w:pStyle w:val="Index1"/>
        <w:tabs>
          <w:tab w:val="right" w:pos="5030"/>
        </w:tabs>
        <w:rPr>
          <w:noProof/>
        </w:rPr>
      </w:pPr>
      <w:r>
        <w:rPr>
          <w:noProof/>
        </w:rPr>
        <w:t>SQL Server ESU (Standard a Enterprise, Server a Core), 30</w:t>
      </w:r>
    </w:p>
    <w:p w14:paraId="74353D9F" w14:textId="77777777" w:rsidR="00781240" w:rsidRDefault="00781240">
      <w:pPr>
        <w:pStyle w:val="Index1"/>
        <w:tabs>
          <w:tab w:val="right" w:pos="5030"/>
        </w:tabs>
        <w:rPr>
          <w:noProof/>
        </w:rPr>
      </w:pPr>
      <w:r>
        <w:rPr>
          <w:noProof/>
        </w:rPr>
        <w:t>SQL Server Standard, 99</w:t>
      </w:r>
    </w:p>
    <w:p w14:paraId="3989FACB" w14:textId="77777777" w:rsidR="00781240" w:rsidRDefault="00781240">
      <w:pPr>
        <w:pStyle w:val="Index1"/>
        <w:tabs>
          <w:tab w:val="right" w:pos="5030"/>
        </w:tabs>
        <w:rPr>
          <w:noProof/>
        </w:rPr>
      </w:pPr>
      <w:r>
        <w:rPr>
          <w:noProof/>
        </w:rPr>
        <w:t>SQL Server Standard (sada 2 jádrových licencí), 64</w:t>
      </w:r>
    </w:p>
    <w:p w14:paraId="7D67054D" w14:textId="77777777" w:rsidR="00781240" w:rsidRDefault="00781240">
      <w:pPr>
        <w:pStyle w:val="Index1"/>
        <w:tabs>
          <w:tab w:val="right" w:pos="5030"/>
        </w:tabs>
        <w:rPr>
          <w:noProof/>
        </w:rPr>
      </w:pPr>
      <w:r>
        <w:rPr>
          <w:noProof/>
        </w:rPr>
        <w:t>SQL Server, verze Standard, 93</w:t>
      </w:r>
    </w:p>
    <w:p w14:paraId="744346B7" w14:textId="77777777" w:rsidR="00781240" w:rsidRDefault="00781240">
      <w:pPr>
        <w:pStyle w:val="Index1"/>
        <w:tabs>
          <w:tab w:val="right" w:pos="5030"/>
        </w:tabs>
        <w:rPr>
          <w:noProof/>
        </w:rPr>
      </w:pPr>
      <w:r>
        <w:rPr>
          <w:noProof/>
        </w:rPr>
        <w:t>Standardní na prémiovou podporu pro Microsoft Azure StorSimple, 60</w:t>
      </w:r>
    </w:p>
    <w:p w14:paraId="53FCE279" w14:textId="77777777" w:rsidR="00781240" w:rsidRDefault="00781240">
      <w:pPr>
        <w:pStyle w:val="Index1"/>
        <w:tabs>
          <w:tab w:val="right" w:pos="5030"/>
        </w:tabs>
        <w:rPr>
          <w:noProof/>
        </w:rPr>
      </w:pPr>
      <w:r>
        <w:rPr>
          <w:noProof/>
        </w:rPr>
        <w:t>Standardní podpora pro Azure Active*, 60</w:t>
      </w:r>
    </w:p>
    <w:p w14:paraId="27892FDF" w14:textId="77777777" w:rsidR="00781240" w:rsidRDefault="00781240">
      <w:pPr>
        <w:pStyle w:val="Index1"/>
        <w:tabs>
          <w:tab w:val="right" w:pos="5030"/>
        </w:tabs>
        <w:rPr>
          <w:noProof/>
        </w:rPr>
      </w:pPr>
      <w:r>
        <w:rPr>
          <w:noProof/>
        </w:rPr>
        <w:t>Standardní podpora pro Microsoft Azure StorSimple, 60</w:t>
      </w:r>
    </w:p>
    <w:p w14:paraId="54FE57C6" w14:textId="77777777" w:rsidR="00781240" w:rsidRDefault="00781240">
      <w:pPr>
        <w:pStyle w:val="Index1"/>
        <w:tabs>
          <w:tab w:val="right" w:pos="5030"/>
        </w:tabs>
        <w:rPr>
          <w:noProof/>
        </w:rPr>
      </w:pPr>
      <w:r>
        <w:rPr>
          <w:noProof/>
        </w:rPr>
        <w:t>System Center 2012 R2 Configuration Manager, 34</w:t>
      </w:r>
    </w:p>
    <w:p w14:paraId="3C7A37FF" w14:textId="77777777" w:rsidR="00781240" w:rsidRDefault="00781240">
      <w:pPr>
        <w:pStyle w:val="Index1"/>
        <w:tabs>
          <w:tab w:val="right" w:pos="5030"/>
        </w:tabs>
        <w:rPr>
          <w:noProof/>
        </w:rPr>
      </w:pPr>
      <w:r>
        <w:rPr>
          <w:noProof/>
        </w:rPr>
        <w:t>System Center 2012 R2 Datacenter, 101</w:t>
      </w:r>
    </w:p>
    <w:p w14:paraId="37C30F26" w14:textId="77777777" w:rsidR="00781240" w:rsidRDefault="00781240">
      <w:pPr>
        <w:pStyle w:val="Index1"/>
        <w:tabs>
          <w:tab w:val="right" w:pos="5030"/>
        </w:tabs>
        <w:rPr>
          <w:noProof/>
        </w:rPr>
      </w:pPr>
      <w:r>
        <w:rPr>
          <w:noProof/>
        </w:rPr>
        <w:t>System Center 2012 R2 Endpoint Protection, 36</w:t>
      </w:r>
    </w:p>
    <w:p w14:paraId="5128F2A8" w14:textId="77777777" w:rsidR="00781240" w:rsidRDefault="00781240">
      <w:pPr>
        <w:pStyle w:val="Index1"/>
        <w:tabs>
          <w:tab w:val="right" w:pos="5030"/>
        </w:tabs>
        <w:rPr>
          <w:noProof/>
        </w:rPr>
      </w:pPr>
      <w:r>
        <w:rPr>
          <w:noProof/>
        </w:rPr>
        <w:t>System Center 2012 R2 Standard, 100</w:t>
      </w:r>
    </w:p>
    <w:p w14:paraId="2AF1E64F" w14:textId="77777777" w:rsidR="00781240" w:rsidRDefault="00781240">
      <w:pPr>
        <w:pStyle w:val="Index1"/>
        <w:tabs>
          <w:tab w:val="right" w:pos="5030"/>
        </w:tabs>
        <w:rPr>
          <w:noProof/>
        </w:rPr>
      </w:pPr>
      <w:r>
        <w:rPr>
          <w:noProof/>
        </w:rPr>
        <w:t>System Center 2016, 33</w:t>
      </w:r>
    </w:p>
    <w:p w14:paraId="1D1D1EEC" w14:textId="77777777" w:rsidR="00781240" w:rsidRDefault="00781240">
      <w:pPr>
        <w:pStyle w:val="Index1"/>
        <w:tabs>
          <w:tab w:val="right" w:pos="5030"/>
        </w:tabs>
        <w:rPr>
          <w:noProof/>
        </w:rPr>
      </w:pPr>
      <w:r>
        <w:rPr>
          <w:noProof/>
        </w:rPr>
        <w:t>System Center 2019 Data Protection Manager, 35</w:t>
      </w:r>
    </w:p>
    <w:p w14:paraId="0137FC62" w14:textId="77777777" w:rsidR="00781240" w:rsidRDefault="00781240">
      <w:pPr>
        <w:pStyle w:val="Index1"/>
        <w:tabs>
          <w:tab w:val="right" w:pos="5030"/>
        </w:tabs>
        <w:rPr>
          <w:noProof/>
        </w:rPr>
      </w:pPr>
      <w:r>
        <w:rPr>
          <w:noProof/>
        </w:rPr>
        <w:t>System Center 2019 Datacenter, 101</w:t>
      </w:r>
    </w:p>
    <w:p w14:paraId="5BD9FB5D" w14:textId="77777777" w:rsidR="00781240" w:rsidRDefault="00781240">
      <w:pPr>
        <w:pStyle w:val="Index1"/>
        <w:tabs>
          <w:tab w:val="right" w:pos="5030"/>
        </w:tabs>
        <w:rPr>
          <w:noProof/>
        </w:rPr>
      </w:pPr>
      <w:r>
        <w:rPr>
          <w:noProof/>
        </w:rPr>
        <w:t>System Center 2019 Operations Manager, 37</w:t>
      </w:r>
    </w:p>
    <w:p w14:paraId="548D0EBA" w14:textId="77777777" w:rsidR="00781240" w:rsidRDefault="00781240">
      <w:pPr>
        <w:pStyle w:val="Index1"/>
        <w:tabs>
          <w:tab w:val="right" w:pos="5030"/>
        </w:tabs>
        <w:rPr>
          <w:noProof/>
        </w:rPr>
      </w:pPr>
      <w:r>
        <w:rPr>
          <w:noProof/>
        </w:rPr>
        <w:t>System Center 2019 Orchestrator, 38</w:t>
      </w:r>
    </w:p>
    <w:p w14:paraId="427AE91C" w14:textId="77777777" w:rsidR="00781240" w:rsidRDefault="00781240">
      <w:pPr>
        <w:pStyle w:val="Index1"/>
        <w:tabs>
          <w:tab w:val="right" w:pos="5030"/>
        </w:tabs>
        <w:rPr>
          <w:noProof/>
        </w:rPr>
      </w:pPr>
      <w:r>
        <w:rPr>
          <w:noProof/>
        </w:rPr>
        <w:t>System Center 2019 Service Manager, 39</w:t>
      </w:r>
    </w:p>
    <w:p w14:paraId="004DB476" w14:textId="77777777" w:rsidR="00781240" w:rsidRDefault="00781240">
      <w:pPr>
        <w:pStyle w:val="Index1"/>
        <w:tabs>
          <w:tab w:val="right" w:pos="5030"/>
        </w:tabs>
        <w:rPr>
          <w:noProof/>
        </w:rPr>
      </w:pPr>
      <w:r>
        <w:rPr>
          <w:noProof/>
        </w:rPr>
        <w:t>System Center 2019 Standard, 101</w:t>
      </w:r>
    </w:p>
    <w:p w14:paraId="4010CBD0" w14:textId="77777777" w:rsidR="00781240" w:rsidRDefault="00781240">
      <w:pPr>
        <w:pStyle w:val="Index1"/>
        <w:tabs>
          <w:tab w:val="right" w:pos="5030"/>
        </w:tabs>
        <w:rPr>
          <w:noProof/>
        </w:rPr>
      </w:pPr>
      <w:r>
        <w:rPr>
          <w:noProof/>
        </w:rPr>
        <w:t>System Center Datacenter, 97, 99</w:t>
      </w:r>
    </w:p>
    <w:p w14:paraId="5F67C633" w14:textId="77777777" w:rsidR="00781240" w:rsidRDefault="00781240">
      <w:pPr>
        <w:pStyle w:val="Index1"/>
        <w:tabs>
          <w:tab w:val="right" w:pos="5030"/>
        </w:tabs>
        <w:rPr>
          <w:noProof/>
        </w:rPr>
      </w:pPr>
      <w:r>
        <w:rPr>
          <w:noProof/>
        </w:rPr>
        <w:t>System Center Datacenter (sady 2 jádrových licencí), 20</w:t>
      </w:r>
    </w:p>
    <w:p w14:paraId="2B2B8060" w14:textId="77777777" w:rsidR="00781240" w:rsidRDefault="00781240">
      <w:pPr>
        <w:pStyle w:val="Index1"/>
        <w:tabs>
          <w:tab w:val="right" w:pos="5030"/>
        </w:tabs>
        <w:rPr>
          <w:noProof/>
        </w:rPr>
      </w:pPr>
      <w:r>
        <w:rPr>
          <w:noProof/>
        </w:rPr>
        <w:t>System Center Endpoint Protection, 36</w:t>
      </w:r>
    </w:p>
    <w:p w14:paraId="3EE8A14A" w14:textId="77777777" w:rsidR="00781240" w:rsidRDefault="00781240">
      <w:pPr>
        <w:pStyle w:val="Index1"/>
        <w:tabs>
          <w:tab w:val="right" w:pos="5030"/>
        </w:tabs>
        <w:rPr>
          <w:noProof/>
        </w:rPr>
      </w:pPr>
      <w:r>
        <w:rPr>
          <w:noProof/>
        </w:rPr>
        <w:t>System Center Endpoint Protection 1606, 36</w:t>
      </w:r>
    </w:p>
    <w:p w14:paraId="7D80797B" w14:textId="77777777" w:rsidR="00781240" w:rsidRDefault="00781240">
      <w:pPr>
        <w:pStyle w:val="Index1"/>
        <w:tabs>
          <w:tab w:val="right" w:pos="5030"/>
        </w:tabs>
        <w:rPr>
          <w:noProof/>
        </w:rPr>
      </w:pPr>
      <w:r>
        <w:rPr>
          <w:noProof/>
        </w:rPr>
        <w:t>System Center Standard, 97, 99</w:t>
      </w:r>
    </w:p>
    <w:p w14:paraId="44C16F93" w14:textId="77777777" w:rsidR="00781240" w:rsidRDefault="00781240">
      <w:pPr>
        <w:pStyle w:val="Index1"/>
        <w:tabs>
          <w:tab w:val="right" w:pos="5030"/>
        </w:tabs>
        <w:rPr>
          <w:noProof/>
        </w:rPr>
      </w:pPr>
      <w:r>
        <w:rPr>
          <w:noProof/>
        </w:rPr>
        <w:t>System Center Standard (sady 2 jádrových licencí), 20</w:t>
      </w:r>
    </w:p>
    <w:p w14:paraId="4BE23909" w14:textId="77777777" w:rsidR="00781240" w:rsidRDefault="00781240">
      <w:pPr>
        <w:pStyle w:val="Index1"/>
        <w:tabs>
          <w:tab w:val="right" w:pos="5030"/>
        </w:tabs>
        <w:rPr>
          <w:noProof/>
        </w:rPr>
      </w:pPr>
      <w:r>
        <w:rPr>
          <w:noProof/>
        </w:rPr>
        <w:t>Upgrade z Windows 10 Home na verzi Pro pro produkt Microsoft 365 Business, 43</w:t>
      </w:r>
    </w:p>
    <w:p w14:paraId="40B2F7EB" w14:textId="77777777" w:rsidR="00781240" w:rsidRDefault="00781240">
      <w:pPr>
        <w:pStyle w:val="Index1"/>
        <w:tabs>
          <w:tab w:val="right" w:pos="5030"/>
        </w:tabs>
        <w:rPr>
          <w:noProof/>
        </w:rPr>
      </w:pPr>
      <w:r>
        <w:rPr>
          <w:noProof/>
        </w:rPr>
        <w:t>VDI, 39</w:t>
      </w:r>
    </w:p>
    <w:p w14:paraId="2CDDD08F" w14:textId="77777777" w:rsidR="00781240" w:rsidRDefault="00781240">
      <w:pPr>
        <w:pStyle w:val="Index1"/>
        <w:tabs>
          <w:tab w:val="right" w:pos="5030"/>
        </w:tabs>
        <w:rPr>
          <w:noProof/>
        </w:rPr>
      </w:pPr>
      <w:r>
        <w:rPr>
          <w:noProof/>
        </w:rPr>
        <w:t>Visio 2019 Professional, 24</w:t>
      </w:r>
    </w:p>
    <w:p w14:paraId="5496BDCA" w14:textId="77777777" w:rsidR="00781240" w:rsidRDefault="00781240">
      <w:pPr>
        <w:pStyle w:val="Index1"/>
        <w:tabs>
          <w:tab w:val="right" w:pos="5030"/>
        </w:tabs>
        <w:rPr>
          <w:noProof/>
        </w:rPr>
      </w:pPr>
      <w:r>
        <w:rPr>
          <w:noProof/>
        </w:rPr>
        <w:t>Visio 2019 Standard, 24</w:t>
      </w:r>
    </w:p>
    <w:p w14:paraId="35FBBEEF" w14:textId="77777777" w:rsidR="00781240" w:rsidRDefault="00781240">
      <w:pPr>
        <w:pStyle w:val="Index1"/>
        <w:tabs>
          <w:tab w:val="right" w:pos="5030"/>
        </w:tabs>
        <w:rPr>
          <w:noProof/>
        </w:rPr>
      </w:pPr>
      <w:r>
        <w:rPr>
          <w:noProof/>
        </w:rPr>
        <w:t>Visio Online (plán 1), 76</w:t>
      </w:r>
    </w:p>
    <w:p w14:paraId="15D8946B" w14:textId="77777777" w:rsidR="00781240" w:rsidRDefault="00781240">
      <w:pPr>
        <w:pStyle w:val="Index1"/>
        <w:tabs>
          <w:tab w:val="right" w:pos="5030"/>
        </w:tabs>
        <w:rPr>
          <w:noProof/>
        </w:rPr>
      </w:pPr>
      <w:r>
        <w:rPr>
          <w:noProof/>
        </w:rPr>
        <w:t>Visio Online (plán 2), 76</w:t>
      </w:r>
    </w:p>
    <w:p w14:paraId="30C28C30" w14:textId="77777777" w:rsidR="00781240" w:rsidRDefault="00781240">
      <w:pPr>
        <w:pStyle w:val="Index1"/>
        <w:tabs>
          <w:tab w:val="right" w:pos="5030"/>
        </w:tabs>
        <w:rPr>
          <w:noProof/>
        </w:rPr>
      </w:pPr>
      <w:r>
        <w:rPr>
          <w:noProof/>
        </w:rPr>
        <w:t>Visio Online Plán 1 a 2 z krytí SA, 76</w:t>
      </w:r>
    </w:p>
    <w:p w14:paraId="3288D392" w14:textId="77777777" w:rsidR="00781240" w:rsidRDefault="00781240">
      <w:pPr>
        <w:pStyle w:val="Index1"/>
        <w:tabs>
          <w:tab w:val="right" w:pos="5030"/>
        </w:tabs>
        <w:rPr>
          <w:noProof/>
        </w:rPr>
      </w:pPr>
      <w:r>
        <w:rPr>
          <w:noProof/>
        </w:rPr>
        <w:t>Visio Professional, 99</w:t>
      </w:r>
    </w:p>
    <w:p w14:paraId="4629627A" w14:textId="77777777" w:rsidR="00781240" w:rsidRDefault="00781240">
      <w:pPr>
        <w:pStyle w:val="Index1"/>
        <w:tabs>
          <w:tab w:val="right" w:pos="5030"/>
        </w:tabs>
        <w:rPr>
          <w:noProof/>
        </w:rPr>
      </w:pPr>
      <w:r>
        <w:rPr>
          <w:noProof/>
        </w:rPr>
        <w:t>Visio Standard, 93, 99</w:t>
      </w:r>
    </w:p>
    <w:p w14:paraId="3CB3C560" w14:textId="77777777" w:rsidR="00781240" w:rsidRDefault="00781240">
      <w:pPr>
        <w:pStyle w:val="Index1"/>
        <w:tabs>
          <w:tab w:val="right" w:pos="5030"/>
        </w:tabs>
        <w:rPr>
          <w:noProof/>
        </w:rPr>
      </w:pPr>
      <w:r>
        <w:rPr>
          <w:noProof/>
        </w:rPr>
        <w:t>Visual Studio 2017, 40</w:t>
      </w:r>
    </w:p>
    <w:p w14:paraId="57A7D2A8" w14:textId="77777777" w:rsidR="00781240" w:rsidRDefault="00781240">
      <w:pPr>
        <w:pStyle w:val="Index1"/>
        <w:tabs>
          <w:tab w:val="right" w:pos="5030"/>
        </w:tabs>
        <w:rPr>
          <w:noProof/>
        </w:rPr>
      </w:pPr>
      <w:r>
        <w:rPr>
          <w:noProof/>
        </w:rPr>
        <w:t>Visual Studio Enterprise s produktem GitHub Enterprise, 83</w:t>
      </w:r>
    </w:p>
    <w:p w14:paraId="5C496E9E" w14:textId="77777777" w:rsidR="00781240" w:rsidRDefault="00781240">
      <w:pPr>
        <w:pStyle w:val="Index1"/>
        <w:tabs>
          <w:tab w:val="right" w:pos="5030"/>
        </w:tabs>
        <w:rPr>
          <w:noProof/>
        </w:rPr>
      </w:pPr>
      <w:r>
        <w:rPr>
          <w:noProof/>
        </w:rPr>
        <w:t>Visual Studio Professional 2019, 40</w:t>
      </w:r>
    </w:p>
    <w:p w14:paraId="08257958" w14:textId="77777777" w:rsidR="00781240" w:rsidRDefault="00781240">
      <w:pPr>
        <w:pStyle w:val="Index1"/>
        <w:tabs>
          <w:tab w:val="right" w:pos="5030"/>
        </w:tabs>
        <w:rPr>
          <w:noProof/>
        </w:rPr>
      </w:pPr>
      <w:r>
        <w:rPr>
          <w:noProof/>
        </w:rPr>
        <w:t>Visual Studio Professional s produktem GitHub Enterprise, 83</w:t>
      </w:r>
    </w:p>
    <w:p w14:paraId="20ACE58F" w14:textId="77777777" w:rsidR="00781240" w:rsidRDefault="00781240">
      <w:pPr>
        <w:pStyle w:val="Index1"/>
        <w:tabs>
          <w:tab w:val="right" w:pos="5030"/>
        </w:tabs>
        <w:rPr>
          <w:noProof/>
        </w:rPr>
      </w:pPr>
      <w:r>
        <w:rPr>
          <w:noProof/>
        </w:rPr>
        <w:t>Window VDA E5, 36</w:t>
      </w:r>
    </w:p>
    <w:p w14:paraId="23EF6875" w14:textId="77777777" w:rsidR="00781240" w:rsidRDefault="00781240">
      <w:pPr>
        <w:pStyle w:val="Index1"/>
        <w:tabs>
          <w:tab w:val="right" w:pos="5030"/>
        </w:tabs>
        <w:rPr>
          <w:noProof/>
        </w:rPr>
      </w:pPr>
      <w:r>
        <w:rPr>
          <w:noProof/>
        </w:rPr>
        <w:t>Windows 10, 44</w:t>
      </w:r>
    </w:p>
    <w:p w14:paraId="32870B40" w14:textId="77777777" w:rsidR="00781240" w:rsidRDefault="00781240">
      <w:pPr>
        <w:pStyle w:val="Index1"/>
        <w:tabs>
          <w:tab w:val="right" w:pos="5030"/>
        </w:tabs>
        <w:rPr>
          <w:noProof/>
        </w:rPr>
      </w:pPr>
      <w:r>
        <w:rPr>
          <w:noProof/>
        </w:rPr>
        <w:t>Windows 10 Education, 43</w:t>
      </w:r>
    </w:p>
    <w:p w14:paraId="01C75951" w14:textId="77777777" w:rsidR="00781240" w:rsidRDefault="00781240">
      <w:pPr>
        <w:pStyle w:val="Index1"/>
        <w:tabs>
          <w:tab w:val="right" w:pos="5030"/>
        </w:tabs>
        <w:rPr>
          <w:noProof/>
        </w:rPr>
      </w:pPr>
      <w:r>
        <w:rPr>
          <w:noProof/>
        </w:rPr>
        <w:t>Windows 10 Education E3, 43</w:t>
      </w:r>
    </w:p>
    <w:p w14:paraId="57BA1B57" w14:textId="77777777" w:rsidR="00781240" w:rsidRDefault="00781240">
      <w:pPr>
        <w:pStyle w:val="Index1"/>
        <w:tabs>
          <w:tab w:val="right" w:pos="5030"/>
        </w:tabs>
        <w:rPr>
          <w:noProof/>
        </w:rPr>
      </w:pPr>
      <w:r>
        <w:rPr>
          <w:noProof/>
        </w:rPr>
        <w:t>Windows 10 Education E5, 36, 43</w:t>
      </w:r>
    </w:p>
    <w:p w14:paraId="19B7CB2D" w14:textId="77777777" w:rsidR="00781240" w:rsidRDefault="00781240">
      <w:pPr>
        <w:pStyle w:val="Index1"/>
        <w:tabs>
          <w:tab w:val="right" w:pos="5030"/>
        </w:tabs>
        <w:rPr>
          <w:noProof/>
        </w:rPr>
      </w:pPr>
      <w:r>
        <w:rPr>
          <w:noProof/>
        </w:rPr>
        <w:t>Windows 10 Enterprise (na zařízení), 43</w:t>
      </w:r>
    </w:p>
    <w:p w14:paraId="3AFA3D69" w14:textId="77777777" w:rsidR="00781240" w:rsidRDefault="00781240">
      <w:pPr>
        <w:pStyle w:val="Index1"/>
        <w:tabs>
          <w:tab w:val="right" w:pos="5030"/>
        </w:tabs>
        <w:rPr>
          <w:noProof/>
        </w:rPr>
      </w:pPr>
      <w:r>
        <w:rPr>
          <w:noProof/>
        </w:rPr>
        <w:t>Windows 10 Enterprise A3, 43</w:t>
      </w:r>
    </w:p>
    <w:p w14:paraId="2D12CA99" w14:textId="77777777" w:rsidR="00781240" w:rsidRDefault="00781240">
      <w:pPr>
        <w:pStyle w:val="Index1"/>
        <w:tabs>
          <w:tab w:val="right" w:pos="5030"/>
        </w:tabs>
        <w:rPr>
          <w:noProof/>
        </w:rPr>
      </w:pPr>
      <w:r>
        <w:rPr>
          <w:noProof/>
        </w:rPr>
        <w:t>Windows 10 Enterprise A5, 43</w:t>
      </w:r>
    </w:p>
    <w:p w14:paraId="44F3272C" w14:textId="77777777" w:rsidR="00781240" w:rsidRDefault="00781240">
      <w:pPr>
        <w:pStyle w:val="Index1"/>
        <w:tabs>
          <w:tab w:val="right" w:pos="5030"/>
        </w:tabs>
        <w:rPr>
          <w:noProof/>
        </w:rPr>
      </w:pPr>
      <w:r>
        <w:rPr>
          <w:noProof/>
        </w:rPr>
        <w:t>Windows 10 Enterprise E3, 43</w:t>
      </w:r>
    </w:p>
    <w:p w14:paraId="3F32A9C9" w14:textId="77777777" w:rsidR="00781240" w:rsidRDefault="00781240">
      <w:pPr>
        <w:pStyle w:val="Index1"/>
        <w:tabs>
          <w:tab w:val="right" w:pos="5030"/>
        </w:tabs>
        <w:rPr>
          <w:noProof/>
        </w:rPr>
      </w:pPr>
      <w:r>
        <w:rPr>
          <w:noProof/>
        </w:rPr>
        <w:t>Windows 10 Enterprise E3 – z krytí SA, 43</w:t>
      </w:r>
    </w:p>
    <w:p w14:paraId="15A865F4" w14:textId="77777777" w:rsidR="00781240" w:rsidRDefault="00781240">
      <w:pPr>
        <w:pStyle w:val="Index1"/>
        <w:tabs>
          <w:tab w:val="right" w:pos="5030"/>
        </w:tabs>
        <w:rPr>
          <w:noProof/>
        </w:rPr>
      </w:pPr>
      <w:r>
        <w:rPr>
          <w:noProof/>
        </w:rPr>
        <w:t>Windows 10 Enterprise E5, 43</w:t>
      </w:r>
    </w:p>
    <w:p w14:paraId="785C04A0" w14:textId="77777777" w:rsidR="00781240" w:rsidRDefault="00781240">
      <w:pPr>
        <w:pStyle w:val="Index1"/>
        <w:tabs>
          <w:tab w:val="right" w:pos="5030"/>
        </w:tabs>
        <w:rPr>
          <w:noProof/>
        </w:rPr>
      </w:pPr>
      <w:r>
        <w:rPr>
          <w:noProof/>
        </w:rPr>
        <w:t>Windows 10 Enterprise E5 – z krytí SA, 43</w:t>
      </w:r>
    </w:p>
    <w:p w14:paraId="7D2A56CC" w14:textId="77777777" w:rsidR="00781240" w:rsidRDefault="00781240">
      <w:pPr>
        <w:pStyle w:val="Index1"/>
        <w:tabs>
          <w:tab w:val="right" w:pos="5030"/>
        </w:tabs>
        <w:rPr>
          <w:noProof/>
        </w:rPr>
      </w:pPr>
      <w:r>
        <w:rPr>
          <w:noProof/>
        </w:rPr>
        <w:t>Windows 10 Enterprise E5 a A5, 36</w:t>
      </w:r>
    </w:p>
    <w:p w14:paraId="5C50C6DF" w14:textId="77777777" w:rsidR="00781240" w:rsidRDefault="00781240">
      <w:pPr>
        <w:pStyle w:val="Index1"/>
        <w:tabs>
          <w:tab w:val="right" w:pos="5030"/>
        </w:tabs>
        <w:rPr>
          <w:noProof/>
        </w:rPr>
      </w:pPr>
      <w:r>
        <w:rPr>
          <w:noProof/>
        </w:rPr>
        <w:t>Windows 10 Enterprise LTSC 2016, 43</w:t>
      </w:r>
    </w:p>
    <w:p w14:paraId="21EA2F1B" w14:textId="77777777" w:rsidR="00781240" w:rsidRDefault="00781240">
      <w:pPr>
        <w:pStyle w:val="Index1"/>
        <w:tabs>
          <w:tab w:val="right" w:pos="5030"/>
        </w:tabs>
        <w:rPr>
          <w:noProof/>
        </w:rPr>
      </w:pPr>
      <w:r>
        <w:rPr>
          <w:noProof/>
        </w:rPr>
        <w:t>Windows 10 Enterprise LTSC 2019 (na zařízení), 43</w:t>
      </w:r>
    </w:p>
    <w:p w14:paraId="301DED56" w14:textId="77777777" w:rsidR="00781240" w:rsidRDefault="00781240">
      <w:pPr>
        <w:pStyle w:val="Index1"/>
        <w:tabs>
          <w:tab w:val="right" w:pos="5030"/>
        </w:tabs>
        <w:rPr>
          <w:noProof/>
        </w:rPr>
      </w:pPr>
      <w:r>
        <w:rPr>
          <w:noProof/>
        </w:rPr>
        <w:t>Windows 10 IoT Enterprise, 44</w:t>
      </w:r>
    </w:p>
    <w:p w14:paraId="0726BD82" w14:textId="77777777" w:rsidR="00781240" w:rsidRDefault="00781240">
      <w:pPr>
        <w:pStyle w:val="Index1"/>
        <w:tabs>
          <w:tab w:val="right" w:pos="5030"/>
        </w:tabs>
        <w:rPr>
          <w:noProof/>
        </w:rPr>
      </w:pPr>
      <w:r>
        <w:rPr>
          <w:noProof/>
        </w:rPr>
        <w:t>Windows 10 IoT Enterprise nebo Retail nebo Thin Clients, 45</w:t>
      </w:r>
    </w:p>
    <w:p w14:paraId="7440DFB7" w14:textId="77777777" w:rsidR="00781240" w:rsidRDefault="00781240">
      <w:pPr>
        <w:pStyle w:val="Index1"/>
        <w:tabs>
          <w:tab w:val="right" w:pos="5030"/>
        </w:tabs>
        <w:rPr>
          <w:noProof/>
        </w:rPr>
      </w:pPr>
      <w:r>
        <w:rPr>
          <w:noProof/>
        </w:rPr>
        <w:t>Windows 10 Pro, 43</w:t>
      </w:r>
    </w:p>
    <w:p w14:paraId="77D37839" w14:textId="77777777" w:rsidR="00781240" w:rsidRDefault="00781240">
      <w:pPr>
        <w:pStyle w:val="Index1"/>
        <w:tabs>
          <w:tab w:val="right" w:pos="5030"/>
        </w:tabs>
        <w:rPr>
          <w:noProof/>
        </w:rPr>
      </w:pPr>
      <w:r>
        <w:rPr>
          <w:noProof/>
        </w:rPr>
        <w:t>Windows 2000 Professional for Embedded Systems, 44</w:t>
      </w:r>
    </w:p>
    <w:p w14:paraId="06B80F95" w14:textId="77777777" w:rsidR="00781240" w:rsidRDefault="00781240">
      <w:pPr>
        <w:pStyle w:val="Index1"/>
        <w:tabs>
          <w:tab w:val="right" w:pos="5030"/>
        </w:tabs>
        <w:rPr>
          <w:noProof/>
        </w:rPr>
      </w:pPr>
      <w:r>
        <w:rPr>
          <w:noProof/>
        </w:rPr>
        <w:t>Windows 7, 44</w:t>
      </w:r>
    </w:p>
    <w:p w14:paraId="5E3A77C1" w14:textId="77777777" w:rsidR="00781240" w:rsidRDefault="00781240">
      <w:pPr>
        <w:pStyle w:val="Index1"/>
        <w:tabs>
          <w:tab w:val="right" w:pos="5030"/>
        </w:tabs>
        <w:rPr>
          <w:noProof/>
        </w:rPr>
      </w:pPr>
      <w:r>
        <w:rPr>
          <w:noProof/>
        </w:rPr>
        <w:t>Windows 7 ESU 2020 (podle počtu zařízení), 43</w:t>
      </w:r>
    </w:p>
    <w:p w14:paraId="041122E6" w14:textId="77777777" w:rsidR="00781240" w:rsidRDefault="00781240">
      <w:pPr>
        <w:pStyle w:val="Index1"/>
        <w:tabs>
          <w:tab w:val="right" w:pos="5030"/>
        </w:tabs>
        <w:rPr>
          <w:noProof/>
        </w:rPr>
      </w:pPr>
      <w:r>
        <w:rPr>
          <w:noProof/>
        </w:rPr>
        <w:t>Windows 7 ESU 2020 for M365 (podle počtu zařízení), 43</w:t>
      </w:r>
    </w:p>
    <w:p w14:paraId="207487BB" w14:textId="77777777" w:rsidR="00781240" w:rsidRDefault="00781240">
      <w:pPr>
        <w:pStyle w:val="Index1"/>
        <w:tabs>
          <w:tab w:val="right" w:pos="5030"/>
        </w:tabs>
        <w:rPr>
          <w:noProof/>
        </w:rPr>
      </w:pPr>
      <w:r>
        <w:rPr>
          <w:noProof/>
        </w:rPr>
        <w:t>Windows 7 Professional/Ultimate for Embedded Systems, 44</w:t>
      </w:r>
    </w:p>
    <w:p w14:paraId="3187D0EC" w14:textId="77777777" w:rsidR="00781240" w:rsidRDefault="00781240">
      <w:pPr>
        <w:pStyle w:val="Index1"/>
        <w:tabs>
          <w:tab w:val="right" w:pos="5030"/>
        </w:tabs>
        <w:rPr>
          <w:noProof/>
        </w:rPr>
      </w:pPr>
      <w:r>
        <w:rPr>
          <w:noProof/>
        </w:rPr>
        <w:t>Windows 8.1 Enterprise Sideloading (na zařízení), 43</w:t>
      </w:r>
    </w:p>
    <w:p w14:paraId="4266CC38" w14:textId="77777777" w:rsidR="00781240" w:rsidRDefault="00781240">
      <w:pPr>
        <w:pStyle w:val="Index1"/>
        <w:tabs>
          <w:tab w:val="right" w:pos="5030"/>
        </w:tabs>
        <w:rPr>
          <w:noProof/>
        </w:rPr>
      </w:pPr>
      <w:r>
        <w:rPr>
          <w:noProof/>
        </w:rPr>
        <w:t>Windows 8/8.1, 44</w:t>
      </w:r>
    </w:p>
    <w:p w14:paraId="7CB55C0D" w14:textId="77777777" w:rsidR="00781240" w:rsidRDefault="00781240">
      <w:pPr>
        <w:pStyle w:val="Index1"/>
        <w:tabs>
          <w:tab w:val="right" w:pos="5030"/>
        </w:tabs>
        <w:rPr>
          <w:noProof/>
        </w:rPr>
      </w:pPr>
      <w:r>
        <w:rPr>
          <w:noProof/>
        </w:rPr>
        <w:t>Windows Embedded 8 a 8.1 Industry Retail, 45</w:t>
      </w:r>
    </w:p>
    <w:p w14:paraId="54996B83" w14:textId="77777777" w:rsidR="00781240" w:rsidRDefault="00781240">
      <w:pPr>
        <w:pStyle w:val="Index1"/>
        <w:tabs>
          <w:tab w:val="right" w:pos="5030"/>
        </w:tabs>
        <w:rPr>
          <w:noProof/>
        </w:rPr>
      </w:pPr>
      <w:r>
        <w:rPr>
          <w:noProof/>
        </w:rPr>
        <w:t>Windows Embedded 8 Standard, 45</w:t>
      </w:r>
    </w:p>
    <w:p w14:paraId="1CBE661F" w14:textId="77777777" w:rsidR="00781240" w:rsidRDefault="00781240">
      <w:pPr>
        <w:pStyle w:val="Index1"/>
        <w:tabs>
          <w:tab w:val="right" w:pos="5030"/>
        </w:tabs>
        <w:rPr>
          <w:noProof/>
        </w:rPr>
      </w:pPr>
      <w:r>
        <w:rPr>
          <w:noProof/>
        </w:rPr>
        <w:t>Windows Embedded 8.1 Industry, 43</w:t>
      </w:r>
    </w:p>
    <w:p w14:paraId="4F606B75" w14:textId="77777777" w:rsidR="00781240" w:rsidRDefault="00781240">
      <w:pPr>
        <w:pStyle w:val="Index1"/>
        <w:tabs>
          <w:tab w:val="right" w:pos="5030"/>
        </w:tabs>
        <w:rPr>
          <w:noProof/>
        </w:rPr>
      </w:pPr>
      <w:r>
        <w:rPr>
          <w:noProof/>
        </w:rPr>
        <w:t>Windows Embedded 8/8.1 Pro, Industry Pro, 45</w:t>
      </w:r>
    </w:p>
    <w:p w14:paraId="41074A2F" w14:textId="77777777" w:rsidR="00781240" w:rsidRDefault="00781240">
      <w:pPr>
        <w:pStyle w:val="Index1"/>
        <w:tabs>
          <w:tab w:val="right" w:pos="5030"/>
        </w:tabs>
        <w:rPr>
          <w:noProof/>
        </w:rPr>
      </w:pPr>
      <w:r>
        <w:rPr>
          <w:noProof/>
        </w:rPr>
        <w:t>Windows Embedded for Point of Service (WEPOS), 45</w:t>
      </w:r>
    </w:p>
    <w:p w14:paraId="4FB5CF61" w14:textId="77777777" w:rsidR="00781240" w:rsidRDefault="00781240">
      <w:pPr>
        <w:pStyle w:val="Index1"/>
        <w:tabs>
          <w:tab w:val="right" w:pos="5030"/>
        </w:tabs>
        <w:rPr>
          <w:noProof/>
        </w:rPr>
      </w:pPr>
      <w:r>
        <w:rPr>
          <w:noProof/>
        </w:rPr>
        <w:t>Windows Embedded POSReady 2009, 45</w:t>
      </w:r>
    </w:p>
    <w:p w14:paraId="0CE1A212" w14:textId="77777777" w:rsidR="00781240" w:rsidRDefault="00781240">
      <w:pPr>
        <w:pStyle w:val="Index1"/>
        <w:tabs>
          <w:tab w:val="right" w:pos="5030"/>
        </w:tabs>
        <w:rPr>
          <w:noProof/>
        </w:rPr>
      </w:pPr>
      <w:r>
        <w:rPr>
          <w:noProof/>
        </w:rPr>
        <w:t>Windows Embedded POSReady 7, 45</w:t>
      </w:r>
    </w:p>
    <w:p w14:paraId="47133A3F" w14:textId="77777777" w:rsidR="00781240" w:rsidRDefault="00781240">
      <w:pPr>
        <w:pStyle w:val="Index1"/>
        <w:tabs>
          <w:tab w:val="right" w:pos="5030"/>
        </w:tabs>
        <w:rPr>
          <w:noProof/>
        </w:rPr>
      </w:pPr>
      <w:r>
        <w:rPr>
          <w:noProof/>
        </w:rPr>
        <w:t>Windows Embedded POSReady 7 Pro, 45</w:t>
      </w:r>
    </w:p>
    <w:p w14:paraId="47AE5515" w14:textId="77777777" w:rsidR="00781240" w:rsidRDefault="00781240">
      <w:pPr>
        <w:pStyle w:val="Index1"/>
        <w:tabs>
          <w:tab w:val="right" w:pos="5030"/>
        </w:tabs>
        <w:rPr>
          <w:noProof/>
        </w:rPr>
      </w:pPr>
      <w:r>
        <w:rPr>
          <w:noProof/>
        </w:rPr>
        <w:t>Windows Embedded Standard 2009, 45</w:t>
      </w:r>
    </w:p>
    <w:p w14:paraId="0602EA70" w14:textId="77777777" w:rsidR="00781240" w:rsidRDefault="00781240">
      <w:pPr>
        <w:pStyle w:val="Index1"/>
        <w:tabs>
          <w:tab w:val="right" w:pos="5030"/>
        </w:tabs>
        <w:rPr>
          <w:noProof/>
        </w:rPr>
      </w:pPr>
      <w:r>
        <w:rPr>
          <w:noProof/>
        </w:rPr>
        <w:t>Windows Embedded Standard 7, 45</w:t>
      </w:r>
    </w:p>
    <w:p w14:paraId="38E87C11" w14:textId="77777777" w:rsidR="00781240" w:rsidRDefault="00781240">
      <w:pPr>
        <w:pStyle w:val="Index1"/>
        <w:tabs>
          <w:tab w:val="right" w:pos="5030"/>
        </w:tabs>
        <w:rPr>
          <w:noProof/>
        </w:rPr>
      </w:pPr>
      <w:r>
        <w:rPr>
          <w:noProof/>
        </w:rPr>
        <w:t>Windows HPC Server, 53</w:t>
      </w:r>
    </w:p>
    <w:p w14:paraId="49EC668D" w14:textId="77777777" w:rsidR="00781240" w:rsidRDefault="00781240">
      <w:pPr>
        <w:pStyle w:val="Index1"/>
        <w:tabs>
          <w:tab w:val="right" w:pos="5030"/>
        </w:tabs>
        <w:rPr>
          <w:noProof/>
        </w:rPr>
      </w:pPr>
      <w:r>
        <w:rPr>
          <w:noProof/>
        </w:rPr>
        <w:t>Windows MultiPoint Server 2012, 50</w:t>
      </w:r>
    </w:p>
    <w:p w14:paraId="0D2708EA" w14:textId="77777777" w:rsidR="00781240" w:rsidRDefault="00781240">
      <w:pPr>
        <w:pStyle w:val="Index1"/>
        <w:tabs>
          <w:tab w:val="right" w:pos="5030"/>
        </w:tabs>
        <w:rPr>
          <w:noProof/>
        </w:rPr>
      </w:pPr>
      <w:r>
        <w:rPr>
          <w:noProof/>
        </w:rPr>
        <w:t>Windows MultiPoint Server 2016 Premium, 50</w:t>
      </w:r>
    </w:p>
    <w:p w14:paraId="2D8DBCBF" w14:textId="77777777" w:rsidR="00781240" w:rsidRDefault="00781240">
      <w:pPr>
        <w:pStyle w:val="Index1"/>
        <w:tabs>
          <w:tab w:val="right" w:pos="5030"/>
        </w:tabs>
        <w:rPr>
          <w:noProof/>
        </w:rPr>
      </w:pPr>
      <w:r>
        <w:rPr>
          <w:noProof/>
        </w:rPr>
        <w:t>Windows Server, 99</w:t>
      </w:r>
    </w:p>
    <w:p w14:paraId="318EA6A8" w14:textId="77777777" w:rsidR="00781240" w:rsidRDefault="00781240">
      <w:pPr>
        <w:pStyle w:val="Index1"/>
        <w:tabs>
          <w:tab w:val="right" w:pos="5030"/>
        </w:tabs>
        <w:rPr>
          <w:noProof/>
        </w:rPr>
      </w:pPr>
      <w:r>
        <w:rPr>
          <w:noProof/>
        </w:rPr>
        <w:t>Windows Server 2016, 51</w:t>
      </w:r>
    </w:p>
    <w:p w14:paraId="489C4882" w14:textId="77777777" w:rsidR="00781240" w:rsidRDefault="00781240">
      <w:pPr>
        <w:pStyle w:val="Index1"/>
        <w:tabs>
          <w:tab w:val="right" w:pos="5030"/>
        </w:tabs>
        <w:rPr>
          <w:noProof/>
        </w:rPr>
      </w:pPr>
      <w:r>
        <w:rPr>
          <w:noProof/>
        </w:rPr>
        <w:t>Windows Server 2019 Datacenter (sady 16 jádrových licencí), 51</w:t>
      </w:r>
    </w:p>
    <w:p w14:paraId="2E967606" w14:textId="77777777" w:rsidR="00781240" w:rsidRDefault="00781240">
      <w:pPr>
        <w:pStyle w:val="Index1"/>
        <w:tabs>
          <w:tab w:val="right" w:pos="5030"/>
        </w:tabs>
        <w:rPr>
          <w:noProof/>
        </w:rPr>
      </w:pPr>
      <w:r>
        <w:rPr>
          <w:noProof/>
        </w:rPr>
        <w:t>Windows Server 2019 Datacenter (sady 2 jádrových licencí), 51</w:t>
      </w:r>
    </w:p>
    <w:p w14:paraId="5D3A9301" w14:textId="77777777" w:rsidR="00781240" w:rsidRDefault="00781240">
      <w:pPr>
        <w:pStyle w:val="Index1"/>
        <w:tabs>
          <w:tab w:val="right" w:pos="5030"/>
        </w:tabs>
        <w:rPr>
          <w:noProof/>
        </w:rPr>
      </w:pPr>
      <w:r>
        <w:rPr>
          <w:noProof/>
        </w:rPr>
        <w:t>Windows Server 2019 Essentials, 51</w:t>
      </w:r>
    </w:p>
    <w:p w14:paraId="2B266A80" w14:textId="77777777" w:rsidR="00781240" w:rsidRDefault="00781240">
      <w:pPr>
        <w:pStyle w:val="Index1"/>
        <w:tabs>
          <w:tab w:val="right" w:pos="5030"/>
        </w:tabs>
        <w:rPr>
          <w:noProof/>
        </w:rPr>
      </w:pPr>
      <w:r>
        <w:rPr>
          <w:noProof/>
        </w:rPr>
        <w:t>Windows Server 2019 Standard (sady 16 jádrových licencí), 51</w:t>
      </w:r>
    </w:p>
    <w:p w14:paraId="7BD081DE" w14:textId="77777777" w:rsidR="00781240" w:rsidRDefault="00781240">
      <w:pPr>
        <w:pStyle w:val="Index1"/>
        <w:tabs>
          <w:tab w:val="right" w:pos="5030"/>
        </w:tabs>
        <w:rPr>
          <w:noProof/>
        </w:rPr>
      </w:pPr>
      <w:r>
        <w:rPr>
          <w:noProof/>
        </w:rPr>
        <w:t>Windows Server 2019 Standard (sady 2 jádrových licencí), 51</w:t>
      </w:r>
    </w:p>
    <w:p w14:paraId="09132BE5" w14:textId="77777777" w:rsidR="00781240" w:rsidRDefault="00781240">
      <w:pPr>
        <w:pStyle w:val="Index1"/>
        <w:tabs>
          <w:tab w:val="right" w:pos="5030"/>
        </w:tabs>
        <w:rPr>
          <w:noProof/>
        </w:rPr>
      </w:pPr>
      <w:r>
        <w:rPr>
          <w:noProof/>
        </w:rPr>
        <w:t>Windows Server Datacenter, 93, 97, 99</w:t>
      </w:r>
    </w:p>
    <w:p w14:paraId="3F87A89D" w14:textId="77777777" w:rsidR="00781240" w:rsidRDefault="00781240">
      <w:pPr>
        <w:pStyle w:val="Index1"/>
        <w:tabs>
          <w:tab w:val="right" w:pos="5030"/>
        </w:tabs>
        <w:rPr>
          <w:noProof/>
        </w:rPr>
      </w:pPr>
      <w:r>
        <w:rPr>
          <w:noProof/>
        </w:rPr>
        <w:t>Windows Server Datacenter (sady 2 jádrových licencí), 20</w:t>
      </w:r>
    </w:p>
    <w:p w14:paraId="525C6042" w14:textId="77777777" w:rsidR="00781240" w:rsidRDefault="00781240">
      <w:pPr>
        <w:pStyle w:val="Index1"/>
        <w:tabs>
          <w:tab w:val="right" w:pos="5030"/>
        </w:tabs>
        <w:rPr>
          <w:noProof/>
        </w:rPr>
      </w:pPr>
      <w:r>
        <w:rPr>
          <w:noProof/>
        </w:rPr>
        <w:t>Windows Server Enterprise, 53, 93</w:t>
      </w:r>
    </w:p>
    <w:p w14:paraId="3CE599EB" w14:textId="77777777" w:rsidR="00781240" w:rsidRDefault="00781240">
      <w:pPr>
        <w:pStyle w:val="Index1"/>
        <w:tabs>
          <w:tab w:val="right" w:pos="5030"/>
        </w:tabs>
        <w:rPr>
          <w:noProof/>
        </w:rPr>
      </w:pPr>
      <w:r>
        <w:rPr>
          <w:noProof/>
        </w:rPr>
        <w:t>Windows Server ESU (Standard a Datacenter), 51</w:t>
      </w:r>
    </w:p>
    <w:p w14:paraId="4F4EB352" w14:textId="77777777" w:rsidR="00781240" w:rsidRDefault="00781240">
      <w:pPr>
        <w:pStyle w:val="Index1"/>
        <w:tabs>
          <w:tab w:val="right" w:pos="5030"/>
        </w:tabs>
        <w:rPr>
          <w:noProof/>
        </w:rPr>
      </w:pPr>
      <w:r>
        <w:rPr>
          <w:noProof/>
        </w:rPr>
        <w:t>Windows Server for Itanium Based Systems, 53</w:t>
      </w:r>
    </w:p>
    <w:p w14:paraId="194240A9" w14:textId="77777777" w:rsidR="00781240" w:rsidRDefault="00781240">
      <w:pPr>
        <w:pStyle w:val="Index1"/>
        <w:tabs>
          <w:tab w:val="right" w:pos="5030"/>
        </w:tabs>
        <w:rPr>
          <w:noProof/>
        </w:rPr>
      </w:pPr>
      <w:r>
        <w:rPr>
          <w:noProof/>
        </w:rPr>
        <w:t>Windows Server HPC Edition, 53</w:t>
      </w:r>
    </w:p>
    <w:p w14:paraId="1DB74E24" w14:textId="77777777" w:rsidR="00781240" w:rsidRDefault="00781240">
      <w:pPr>
        <w:pStyle w:val="Index1"/>
        <w:tabs>
          <w:tab w:val="right" w:pos="5030"/>
        </w:tabs>
        <w:rPr>
          <w:noProof/>
        </w:rPr>
      </w:pPr>
      <w:r>
        <w:rPr>
          <w:noProof/>
        </w:rPr>
        <w:t>Windows Server Standard, 97, 99</w:t>
      </w:r>
    </w:p>
    <w:p w14:paraId="1C3D7E24" w14:textId="77777777" w:rsidR="00781240" w:rsidRDefault="00781240">
      <w:pPr>
        <w:pStyle w:val="Index1"/>
        <w:tabs>
          <w:tab w:val="right" w:pos="5030"/>
        </w:tabs>
        <w:rPr>
          <w:noProof/>
        </w:rPr>
      </w:pPr>
      <w:r>
        <w:rPr>
          <w:noProof/>
        </w:rPr>
        <w:t>Windows Server Standard (sada 8 jádrových licencí), 64</w:t>
      </w:r>
    </w:p>
    <w:p w14:paraId="7E1CF45B" w14:textId="77777777" w:rsidR="00781240" w:rsidRDefault="00781240">
      <w:pPr>
        <w:pStyle w:val="Index1"/>
        <w:tabs>
          <w:tab w:val="right" w:pos="5030"/>
        </w:tabs>
        <w:rPr>
          <w:noProof/>
        </w:rPr>
      </w:pPr>
      <w:r>
        <w:rPr>
          <w:noProof/>
        </w:rPr>
        <w:t>Windows Server Standard (sady 2 jádrových licencí), 20</w:t>
      </w:r>
    </w:p>
    <w:p w14:paraId="37D739A0" w14:textId="77777777" w:rsidR="00781240" w:rsidRDefault="00781240">
      <w:pPr>
        <w:pStyle w:val="Index1"/>
        <w:tabs>
          <w:tab w:val="right" w:pos="5030"/>
        </w:tabs>
        <w:rPr>
          <w:noProof/>
        </w:rPr>
      </w:pPr>
      <w:r>
        <w:rPr>
          <w:noProof/>
        </w:rPr>
        <w:t>Windows Server, verze Standard, 93</w:t>
      </w:r>
    </w:p>
    <w:p w14:paraId="56CA7E9F" w14:textId="77777777" w:rsidR="00781240" w:rsidRDefault="00781240">
      <w:pPr>
        <w:pStyle w:val="Index1"/>
        <w:tabs>
          <w:tab w:val="right" w:pos="5030"/>
        </w:tabs>
        <w:rPr>
          <w:noProof/>
        </w:rPr>
      </w:pPr>
      <w:r>
        <w:rPr>
          <w:noProof/>
        </w:rPr>
        <w:t>Windows Small Business Server, 53</w:t>
      </w:r>
    </w:p>
    <w:p w14:paraId="31688F40" w14:textId="77777777" w:rsidR="00781240" w:rsidRDefault="00781240">
      <w:pPr>
        <w:pStyle w:val="Index1"/>
        <w:tabs>
          <w:tab w:val="right" w:pos="5030"/>
        </w:tabs>
        <w:rPr>
          <w:noProof/>
        </w:rPr>
      </w:pPr>
      <w:r>
        <w:rPr>
          <w:noProof/>
        </w:rPr>
        <w:t>Windows VDA E3, 43</w:t>
      </w:r>
    </w:p>
    <w:p w14:paraId="134C5CE6" w14:textId="77777777" w:rsidR="00781240" w:rsidRDefault="00781240">
      <w:pPr>
        <w:pStyle w:val="Index1"/>
        <w:tabs>
          <w:tab w:val="right" w:pos="5030"/>
        </w:tabs>
        <w:rPr>
          <w:noProof/>
        </w:rPr>
      </w:pPr>
      <w:r>
        <w:rPr>
          <w:noProof/>
        </w:rPr>
        <w:t>Windows VDA E5, 43</w:t>
      </w:r>
    </w:p>
    <w:p w14:paraId="7394A471" w14:textId="77777777" w:rsidR="00781240" w:rsidRDefault="00781240">
      <w:pPr>
        <w:pStyle w:val="Index1"/>
        <w:tabs>
          <w:tab w:val="right" w:pos="5030"/>
        </w:tabs>
        <w:rPr>
          <w:noProof/>
        </w:rPr>
      </w:pPr>
      <w:r>
        <w:rPr>
          <w:noProof/>
        </w:rPr>
        <w:t>Windows VDA na zařízení, 43</w:t>
      </w:r>
    </w:p>
    <w:p w14:paraId="2875686E" w14:textId="77777777" w:rsidR="00781240" w:rsidRDefault="00781240">
      <w:pPr>
        <w:pStyle w:val="Index1"/>
        <w:tabs>
          <w:tab w:val="right" w:pos="5030"/>
        </w:tabs>
        <w:rPr>
          <w:noProof/>
        </w:rPr>
      </w:pPr>
      <w:r>
        <w:rPr>
          <w:noProof/>
        </w:rPr>
        <w:t>Windows Vista, 44</w:t>
      </w:r>
    </w:p>
    <w:p w14:paraId="3B3414A9" w14:textId="77777777" w:rsidR="00781240" w:rsidRDefault="00781240">
      <w:pPr>
        <w:pStyle w:val="Index1"/>
        <w:tabs>
          <w:tab w:val="right" w:pos="5030"/>
        </w:tabs>
        <w:rPr>
          <w:noProof/>
        </w:rPr>
      </w:pPr>
      <w:r>
        <w:rPr>
          <w:noProof/>
        </w:rPr>
        <w:t>Windows Vista Business/Ultimate for Embedded Systems, 44</w:t>
      </w:r>
    </w:p>
    <w:p w14:paraId="580962EC" w14:textId="77777777" w:rsidR="00781240" w:rsidRDefault="00781240">
      <w:pPr>
        <w:pStyle w:val="Index1"/>
        <w:tabs>
          <w:tab w:val="right" w:pos="5030"/>
        </w:tabs>
        <w:rPr>
          <w:noProof/>
        </w:rPr>
      </w:pPr>
      <w:r>
        <w:rPr>
          <w:noProof/>
        </w:rPr>
        <w:t>Windows XP, 44</w:t>
      </w:r>
    </w:p>
    <w:p w14:paraId="7B24D52B" w14:textId="77777777" w:rsidR="00781240" w:rsidRDefault="00781240">
      <w:pPr>
        <w:pStyle w:val="Index1"/>
        <w:tabs>
          <w:tab w:val="right" w:pos="5030"/>
        </w:tabs>
        <w:rPr>
          <w:noProof/>
        </w:rPr>
      </w:pPr>
      <w:r>
        <w:rPr>
          <w:noProof/>
        </w:rPr>
        <w:t>Windows XP Embedded, 45</w:t>
      </w:r>
    </w:p>
    <w:p w14:paraId="4F12BFDE" w14:textId="77777777" w:rsidR="00781240" w:rsidRDefault="00781240">
      <w:pPr>
        <w:pStyle w:val="Index1"/>
        <w:tabs>
          <w:tab w:val="right" w:pos="5030"/>
        </w:tabs>
        <w:rPr>
          <w:noProof/>
        </w:rPr>
      </w:pPr>
      <w:r>
        <w:rPr>
          <w:noProof/>
        </w:rPr>
        <w:t>Windows XP Professional for Embedded Systems, 44</w:t>
      </w:r>
    </w:p>
    <w:p w14:paraId="1D577B32" w14:textId="77777777" w:rsidR="00781240" w:rsidRDefault="00781240">
      <w:pPr>
        <w:pStyle w:val="Index1"/>
        <w:tabs>
          <w:tab w:val="right" w:pos="5030"/>
        </w:tabs>
        <w:rPr>
          <w:noProof/>
        </w:rPr>
      </w:pPr>
      <w:r>
        <w:rPr>
          <w:noProof/>
        </w:rPr>
        <w:t>Word 2019, 24</w:t>
      </w:r>
    </w:p>
    <w:p w14:paraId="401DF4F2" w14:textId="77777777" w:rsidR="00781240" w:rsidRDefault="00781240">
      <w:pPr>
        <w:pStyle w:val="Index1"/>
        <w:tabs>
          <w:tab w:val="right" w:pos="5030"/>
        </w:tabs>
        <w:rPr>
          <w:noProof/>
        </w:rPr>
      </w:pPr>
      <w:r>
        <w:rPr>
          <w:noProof/>
        </w:rPr>
        <w:t>Word 2019 pro Mac, 25</w:t>
      </w:r>
    </w:p>
    <w:p w14:paraId="584AC234" w14:textId="77777777" w:rsidR="00781240" w:rsidRDefault="00781240">
      <w:pPr>
        <w:pStyle w:val="Index1"/>
        <w:tabs>
          <w:tab w:val="right" w:pos="5030"/>
        </w:tabs>
        <w:rPr>
          <w:noProof/>
        </w:rPr>
      </w:pPr>
      <w:r>
        <w:rPr>
          <w:noProof/>
        </w:rPr>
        <w:t>Work at Home for Mac 2019, 25</w:t>
      </w:r>
    </w:p>
    <w:p w14:paraId="47091A02" w14:textId="77777777" w:rsidR="00781240" w:rsidRDefault="00781240">
      <w:pPr>
        <w:pStyle w:val="Index1"/>
        <w:tabs>
          <w:tab w:val="right" w:pos="5030"/>
        </w:tabs>
        <w:rPr>
          <w:noProof/>
        </w:rPr>
      </w:pPr>
      <w:r>
        <w:rPr>
          <w:noProof/>
        </w:rPr>
        <w:t>Work at Home for Office Professional Plus 2019, 24</w:t>
      </w:r>
    </w:p>
    <w:p w14:paraId="4337A5C1" w14:textId="77777777" w:rsidR="00781240" w:rsidRDefault="00781240">
      <w:pPr>
        <w:pStyle w:val="Index1"/>
        <w:tabs>
          <w:tab w:val="right" w:pos="5030"/>
        </w:tabs>
        <w:rPr>
          <w:noProof/>
        </w:rPr>
      </w:pPr>
      <w:r>
        <w:rPr>
          <w:noProof/>
        </w:rPr>
        <w:t>Work at Home for Office Standard 2019, 24</w:t>
      </w:r>
    </w:p>
    <w:p w14:paraId="48DEAD96" w14:textId="77777777" w:rsidR="00781240" w:rsidRDefault="00781240">
      <w:pPr>
        <w:pStyle w:val="Index1"/>
        <w:tabs>
          <w:tab w:val="right" w:pos="5030"/>
        </w:tabs>
        <w:rPr>
          <w:noProof/>
        </w:rPr>
      </w:pPr>
      <w:r>
        <w:rPr>
          <w:noProof/>
        </w:rPr>
        <w:t>Workplace Analytics, 76</w:t>
      </w:r>
    </w:p>
    <w:p w14:paraId="7E7C16C0" w14:textId="7981C140" w:rsidR="00781240" w:rsidRDefault="00781240">
      <w:pPr>
        <w:pStyle w:val="ProductList-Body"/>
        <w:rPr>
          <w:noProof/>
        </w:rPr>
        <w:sectPr w:rsidR="00781240" w:rsidSect="00781240">
          <w:type w:val="continuous"/>
          <w:pgSz w:w="12240" w:h="15840" w:code="1"/>
          <w:pgMar w:top="1170" w:right="720" w:bottom="720" w:left="720" w:header="432" w:footer="288" w:gutter="0"/>
          <w:cols w:num="2" w:space="720"/>
        </w:sectPr>
      </w:pPr>
    </w:p>
    <w:p w14:paraId="30E6854A" w14:textId="1FAB0218" w:rsidR="00E16F53" w:rsidRDefault="00781240">
      <w:pPr>
        <w:pStyle w:val="ProductList-Body"/>
        <w:sectPr w:rsidR="00E16F53" w:rsidSect="00781240">
          <w:type w:val="continuous"/>
          <w:pgSz w:w="12240" w:h="15840" w:code="1"/>
          <w:pgMar w:top="1170" w:right="720" w:bottom="720" w:left="720" w:header="432" w:footer="288" w:gutter="0"/>
          <w:cols w:num="2" w:space="360"/>
        </w:sectPr>
      </w:pPr>
      <w:r>
        <w:fldChar w:fldCharType="end"/>
      </w:r>
    </w:p>
    <w:p w14:paraId="1694471F" w14:textId="77777777" w:rsidR="00E16F53" w:rsidRDefault="00E16F53">
      <w:pPr>
        <w:pStyle w:val="ProductList-Body"/>
      </w:pPr>
    </w:p>
    <w:sectPr w:rsidR="00E16F53" w:rsidSect="008E4F0E">
      <w:headerReference w:type="default" r:id="rId167"/>
      <w:footerReference w:type="default" r:id="rId168"/>
      <w:type w:val="continuous"/>
      <w:pgSz w:w="12240" w:h="15840" w:code="1"/>
      <w:pgMar w:top="1440" w:right="720" w:bottom="1440" w:left="720" w:header="432" w:footer="288"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38432" w14:textId="77777777" w:rsidR="007A784C" w:rsidRDefault="007A784C" w:rsidP="007C7D4D">
      <w:pPr>
        <w:spacing w:after="0"/>
      </w:pPr>
      <w:r>
        <w:separator/>
      </w:r>
    </w:p>
    <w:p w14:paraId="6833603B" w14:textId="77777777" w:rsidR="007A784C" w:rsidRDefault="007A784C"/>
  </w:endnote>
  <w:endnote w:type="continuationSeparator" w:id="0">
    <w:p w14:paraId="0D3D8503" w14:textId="77777777" w:rsidR="007A784C" w:rsidRDefault="007A784C" w:rsidP="007C7D4D">
      <w:pPr>
        <w:spacing w:after="0"/>
      </w:pPr>
      <w:r>
        <w:continuationSeparator/>
      </w:r>
    </w:p>
    <w:p w14:paraId="0C248043" w14:textId="77777777" w:rsidR="007A784C" w:rsidRDefault="007A784C"/>
  </w:endnote>
  <w:endnote w:type="continuationNotice" w:id="1">
    <w:p w14:paraId="4CD3760A" w14:textId="77777777" w:rsidR="007A784C" w:rsidRDefault="007A78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Light">
    <w:panose1 w:val="020B0502040204020203"/>
    <w:charset w:val="00"/>
    <w:family w:val="swiss"/>
    <w:pitch w:val="variable"/>
    <w:sig w:usb0="E00002FF" w:usb1="4000A47B" w:usb2="00000001" w:usb3="00000000" w:csb0="0000019F" w:csb1="00000000"/>
  </w:font>
  <w:font w:name="Segoe UI Semibold">
    <w:panose1 w:val="020B0702040204020203"/>
    <w:charset w:val="00"/>
    <w:family w:val="swiss"/>
    <w:pitch w:val="variable"/>
    <w:sig w:usb0="E00002FF" w:usb1="4000A47B"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9B9A4" w14:textId="77777777" w:rsidR="00274366" w:rsidRDefault="00781240">
    <w:r>
      <w:cr/>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1176"/>
      <w:gridCol w:w="222"/>
      <w:gridCol w:w="1164"/>
      <w:gridCol w:w="222"/>
      <w:gridCol w:w="1212"/>
      <w:gridCol w:w="222"/>
      <w:gridCol w:w="1203"/>
      <w:gridCol w:w="222"/>
      <w:gridCol w:w="1175"/>
      <w:gridCol w:w="222"/>
      <w:gridCol w:w="1183"/>
      <w:gridCol w:w="222"/>
      <w:gridCol w:w="1182"/>
      <w:gridCol w:w="222"/>
      <w:gridCol w:w="1167"/>
    </w:tblGrid>
    <w:tr w:rsidR="00E16F53" w14:paraId="15B85171" w14:textId="77777777">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2FD1E93B" w14:textId="77777777" w:rsidR="00E16F53" w:rsidRDefault="007D64C2">
          <w:pPr>
            <w:pStyle w:val="PURFooterText"/>
            <w:jc w:val="center"/>
          </w:pPr>
          <w:hyperlink w:anchor="_Sec842">
            <w:r w:rsidR="00781240">
              <w:rPr>
                <w:color w:val="00467F"/>
                <w:u w:val="single"/>
              </w:rPr>
              <w:t>Obsah</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2ED5A2C"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6A90661" w14:textId="77777777" w:rsidR="00E16F53" w:rsidRDefault="007D64C2">
          <w:pPr>
            <w:pStyle w:val="PURFooterText"/>
            <w:jc w:val="center"/>
          </w:pPr>
          <w:hyperlink w:anchor="_Sec531">
            <w:r w:rsidR="00781240">
              <w:rPr>
                <w:color w:val="00467F"/>
                <w:u w:val="single"/>
              </w:rPr>
              <w:t>Úvod</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D667A27"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7F68E582" w14:textId="77777777" w:rsidR="00E16F53" w:rsidRDefault="007D64C2">
          <w:pPr>
            <w:pStyle w:val="PURFooterText"/>
            <w:jc w:val="center"/>
          </w:pPr>
          <w:hyperlink w:anchor="_Sec536">
            <w:r w:rsidR="00781240">
              <w:rPr>
                <w:color w:val="00467F"/>
                <w:u w:val="single"/>
              </w:rPr>
              <w:t>licenční podmínky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639A708"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CC9D306" w14:textId="77777777" w:rsidR="00E16F53" w:rsidRDefault="007D64C2">
          <w:pPr>
            <w:pStyle w:val="PURFooterText"/>
            <w:jc w:val="center"/>
          </w:pPr>
          <w:hyperlink w:anchor="_Sec547">
            <w:r w:rsidR="00781240">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5B13D10"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7B8044E8" w14:textId="77777777" w:rsidR="00E16F53" w:rsidRDefault="007D64C2">
          <w:pPr>
            <w:pStyle w:val="PURFooterText"/>
            <w:jc w:val="center"/>
          </w:pPr>
          <w:hyperlink w:anchor="_Sec548">
            <w:r w:rsidR="00781240">
              <w:rPr>
                <w:color w:val="00467F"/>
                <w:u w:val="single"/>
              </w:rPr>
              <w:t>Služby online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2E07E08"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794FB538" w14:textId="77777777" w:rsidR="00E16F53" w:rsidRDefault="007D64C2">
          <w:pPr>
            <w:pStyle w:val="PURFooterText"/>
            <w:jc w:val="center"/>
          </w:pPr>
          <w:hyperlink w:anchor="_Sec549">
            <w:r w:rsidR="00781240">
              <w:rPr>
                <w:color w:val="00467F"/>
                <w:u w:val="single"/>
              </w:rPr>
              <w:t>Slovník</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1E82E05"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433A25FF" w14:textId="77777777" w:rsidR="00E16F53" w:rsidRDefault="007D64C2">
          <w:pPr>
            <w:pStyle w:val="PURFooterText"/>
            <w:jc w:val="center"/>
          </w:pPr>
          <w:hyperlink w:anchor="_Sec591">
            <w:r w:rsidR="00781240">
              <w:rPr>
                <w:color w:val="00467F"/>
                <w:u w:val="single"/>
              </w:rPr>
              <w:t>Přílohy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8D0799D"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60D63B93" w14:textId="77777777" w:rsidR="00E16F53" w:rsidRDefault="007D64C2">
          <w:pPr>
            <w:pStyle w:val="PURFooterText"/>
            <w:jc w:val="center"/>
          </w:pPr>
          <w:hyperlink w:anchor="_Sec844">
            <w:r w:rsidR="00781240">
              <w:rPr>
                <w:color w:val="00467F"/>
                <w:u w:val="single"/>
              </w:rPr>
              <w:t>Index</w:t>
            </w:r>
          </w:hyperlink>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1176"/>
      <w:gridCol w:w="222"/>
      <w:gridCol w:w="1164"/>
      <w:gridCol w:w="222"/>
      <w:gridCol w:w="1212"/>
      <w:gridCol w:w="222"/>
      <w:gridCol w:w="1203"/>
      <w:gridCol w:w="222"/>
      <w:gridCol w:w="1175"/>
      <w:gridCol w:w="222"/>
      <w:gridCol w:w="1183"/>
      <w:gridCol w:w="222"/>
      <w:gridCol w:w="1182"/>
      <w:gridCol w:w="222"/>
      <w:gridCol w:w="1167"/>
    </w:tblGrid>
    <w:tr w:rsidR="00E16F53" w14:paraId="5E5427E0" w14:textId="77777777">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E450994" w14:textId="77777777" w:rsidR="00E16F53" w:rsidRDefault="007D64C2">
          <w:pPr>
            <w:pStyle w:val="PURFooterText"/>
            <w:jc w:val="center"/>
          </w:pPr>
          <w:hyperlink w:anchor="_Sec842">
            <w:r w:rsidR="00781240">
              <w:rPr>
                <w:color w:val="00467F"/>
                <w:u w:val="single"/>
              </w:rPr>
              <w:t>Obsah</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98D55E6"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E2517F1" w14:textId="77777777" w:rsidR="00E16F53" w:rsidRDefault="007D64C2">
          <w:pPr>
            <w:pStyle w:val="PURFooterText"/>
            <w:jc w:val="center"/>
          </w:pPr>
          <w:hyperlink w:anchor="_Sec531">
            <w:r w:rsidR="00781240">
              <w:rPr>
                <w:color w:val="00467F"/>
                <w:u w:val="single"/>
              </w:rPr>
              <w:t>Úvod</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0146C04"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A80ABC5" w14:textId="77777777" w:rsidR="00E16F53" w:rsidRDefault="007D64C2">
          <w:pPr>
            <w:pStyle w:val="PURFooterText"/>
            <w:jc w:val="center"/>
          </w:pPr>
          <w:hyperlink w:anchor="_Sec536">
            <w:r w:rsidR="00781240">
              <w:rPr>
                <w:color w:val="00467F"/>
                <w:u w:val="single"/>
              </w:rPr>
              <w:t>licenční podmínky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54A87FE"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7501CE6" w14:textId="77777777" w:rsidR="00E16F53" w:rsidRDefault="007D64C2">
          <w:pPr>
            <w:pStyle w:val="PURFooterText"/>
            <w:jc w:val="center"/>
          </w:pPr>
          <w:hyperlink w:anchor="_Sec547">
            <w:r w:rsidR="00781240">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77186AF"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948CD55" w14:textId="77777777" w:rsidR="00E16F53" w:rsidRDefault="007D64C2">
          <w:pPr>
            <w:pStyle w:val="PURFooterText"/>
            <w:jc w:val="center"/>
          </w:pPr>
          <w:hyperlink w:anchor="_Sec548">
            <w:r w:rsidR="00781240">
              <w:rPr>
                <w:color w:val="00467F"/>
                <w:u w:val="single"/>
              </w:rPr>
              <w:t>Služby online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48F9DC9E"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4916FB8" w14:textId="77777777" w:rsidR="00E16F53" w:rsidRDefault="007D64C2">
          <w:pPr>
            <w:pStyle w:val="PURFooterText"/>
            <w:jc w:val="center"/>
          </w:pPr>
          <w:hyperlink w:anchor="_Sec549">
            <w:r w:rsidR="00781240">
              <w:rPr>
                <w:color w:val="00467F"/>
                <w:u w:val="single"/>
              </w:rPr>
              <w:t>Slovník</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4A77A2E9"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6AB19FE8" w14:textId="77777777" w:rsidR="00E16F53" w:rsidRDefault="007D64C2">
          <w:pPr>
            <w:pStyle w:val="PURFooterText"/>
            <w:jc w:val="center"/>
          </w:pPr>
          <w:hyperlink w:anchor="_Sec591">
            <w:r w:rsidR="00781240">
              <w:rPr>
                <w:color w:val="00467F"/>
                <w:u w:val="single"/>
              </w:rPr>
              <w:t>Přílohy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3B506A43"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17096429" w14:textId="77777777" w:rsidR="00E16F53" w:rsidRDefault="007D64C2">
          <w:pPr>
            <w:pStyle w:val="PURFooterText"/>
            <w:jc w:val="center"/>
          </w:pPr>
          <w:hyperlink w:anchor="_Sec844">
            <w:r w:rsidR="00781240">
              <w:rPr>
                <w:color w:val="00467F"/>
                <w:u w:val="single"/>
              </w:rPr>
              <w:t>Index</w:t>
            </w:r>
          </w:hyperlink>
        </w:p>
      </w:tc>
    </w:tr>
  </w:tbl>
  <w:p w14:paraId="5D8A91F1" w14:textId="77777777" w:rsidR="00E16F53" w:rsidRDefault="00E16F53"/>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1176"/>
      <w:gridCol w:w="222"/>
      <w:gridCol w:w="1164"/>
      <w:gridCol w:w="222"/>
      <w:gridCol w:w="1212"/>
      <w:gridCol w:w="222"/>
      <w:gridCol w:w="1203"/>
      <w:gridCol w:w="222"/>
      <w:gridCol w:w="1175"/>
      <w:gridCol w:w="222"/>
      <w:gridCol w:w="1183"/>
      <w:gridCol w:w="222"/>
      <w:gridCol w:w="1182"/>
      <w:gridCol w:w="222"/>
      <w:gridCol w:w="1167"/>
    </w:tblGrid>
    <w:tr w:rsidR="00E16F53" w14:paraId="41B9F71D" w14:textId="77777777">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2E968442" w14:textId="77777777" w:rsidR="00E16F53" w:rsidRDefault="007D64C2">
          <w:pPr>
            <w:pStyle w:val="PURFooterText"/>
            <w:jc w:val="center"/>
          </w:pPr>
          <w:hyperlink w:anchor="_Sec842">
            <w:r w:rsidR="00781240">
              <w:rPr>
                <w:color w:val="00467F"/>
                <w:u w:val="single"/>
              </w:rPr>
              <w:t>Obsah</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F5C9AD0"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7EABF84C" w14:textId="77777777" w:rsidR="00E16F53" w:rsidRDefault="007D64C2">
          <w:pPr>
            <w:pStyle w:val="PURFooterText"/>
            <w:jc w:val="center"/>
          </w:pPr>
          <w:hyperlink w:anchor="_Sec531">
            <w:r w:rsidR="00781240">
              <w:rPr>
                <w:color w:val="00467F"/>
                <w:u w:val="single"/>
              </w:rPr>
              <w:t>Úvod</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6617A8A"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4A6CE96" w14:textId="77777777" w:rsidR="00E16F53" w:rsidRDefault="007D64C2">
          <w:pPr>
            <w:pStyle w:val="PURFooterText"/>
            <w:jc w:val="center"/>
          </w:pPr>
          <w:hyperlink w:anchor="_Sec536">
            <w:r w:rsidR="00781240">
              <w:rPr>
                <w:color w:val="00467F"/>
                <w:u w:val="single"/>
              </w:rPr>
              <w:t>licenční podmínky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E500ACA"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2FBAA700" w14:textId="77777777" w:rsidR="00E16F53" w:rsidRDefault="007D64C2">
          <w:pPr>
            <w:pStyle w:val="PURFooterText"/>
            <w:jc w:val="center"/>
          </w:pPr>
          <w:hyperlink w:anchor="_Sec547">
            <w:r w:rsidR="00781240">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6A566A5"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25F91E6" w14:textId="77777777" w:rsidR="00E16F53" w:rsidRDefault="007D64C2">
          <w:pPr>
            <w:pStyle w:val="PURFooterText"/>
            <w:jc w:val="center"/>
          </w:pPr>
          <w:hyperlink w:anchor="_Sec548">
            <w:r w:rsidR="00781240">
              <w:rPr>
                <w:color w:val="00467F"/>
                <w:u w:val="single"/>
              </w:rPr>
              <w:t>Služby online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76CE2BF"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7438A16" w14:textId="77777777" w:rsidR="00E16F53" w:rsidRDefault="007D64C2">
          <w:pPr>
            <w:pStyle w:val="PURFooterText"/>
            <w:jc w:val="center"/>
          </w:pPr>
          <w:hyperlink w:anchor="_Sec549">
            <w:r w:rsidR="00781240">
              <w:rPr>
                <w:color w:val="00467F"/>
                <w:u w:val="single"/>
              </w:rPr>
              <w:t>Slovník</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5153986"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A4C80C1" w14:textId="77777777" w:rsidR="00E16F53" w:rsidRDefault="007D64C2">
          <w:pPr>
            <w:pStyle w:val="PURFooterText"/>
            <w:jc w:val="center"/>
          </w:pPr>
          <w:hyperlink w:anchor="_Sec591">
            <w:r w:rsidR="00781240">
              <w:rPr>
                <w:color w:val="00467F"/>
                <w:u w:val="single"/>
              </w:rPr>
              <w:t>Přílohy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3F43300"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4A553408" w14:textId="77777777" w:rsidR="00E16F53" w:rsidRDefault="007D64C2">
          <w:pPr>
            <w:pStyle w:val="PURFooterText"/>
            <w:jc w:val="center"/>
          </w:pPr>
          <w:hyperlink w:anchor="_Sec844">
            <w:r w:rsidR="00781240">
              <w:rPr>
                <w:color w:val="00467F"/>
                <w:u w:val="single"/>
              </w:rPr>
              <w:t>Index</w:t>
            </w:r>
          </w:hyperlink>
        </w:p>
      </w:tc>
    </w:tr>
  </w:tbl>
  <w:p w14:paraId="1649F612" w14:textId="77777777" w:rsidR="00E16F53" w:rsidRDefault="00E16F5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1176"/>
      <w:gridCol w:w="222"/>
      <w:gridCol w:w="1164"/>
      <w:gridCol w:w="222"/>
      <w:gridCol w:w="1212"/>
      <w:gridCol w:w="222"/>
      <w:gridCol w:w="1203"/>
      <w:gridCol w:w="222"/>
      <w:gridCol w:w="1175"/>
      <w:gridCol w:w="222"/>
      <w:gridCol w:w="1183"/>
      <w:gridCol w:w="222"/>
      <w:gridCol w:w="1182"/>
      <w:gridCol w:w="222"/>
      <w:gridCol w:w="1167"/>
    </w:tblGrid>
    <w:tr w:rsidR="00E16F53" w14:paraId="60C7FE26" w14:textId="77777777">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71750D9E" w14:textId="77777777" w:rsidR="00E16F53" w:rsidRDefault="007D64C2">
          <w:pPr>
            <w:pStyle w:val="PURFooterText"/>
            <w:jc w:val="center"/>
          </w:pPr>
          <w:hyperlink w:anchor="_Sec842">
            <w:r w:rsidR="00781240">
              <w:rPr>
                <w:color w:val="00467F"/>
                <w:u w:val="single"/>
              </w:rPr>
              <w:t>Obsah</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3298640E"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B433817" w14:textId="77777777" w:rsidR="00E16F53" w:rsidRDefault="007D64C2">
          <w:pPr>
            <w:pStyle w:val="PURFooterText"/>
            <w:jc w:val="center"/>
          </w:pPr>
          <w:hyperlink w:anchor="_Sec531">
            <w:r w:rsidR="00781240">
              <w:rPr>
                <w:color w:val="00467F"/>
                <w:u w:val="single"/>
              </w:rPr>
              <w:t>Úvod</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CCB9D5F"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2A614F9B" w14:textId="77777777" w:rsidR="00E16F53" w:rsidRDefault="007D64C2">
          <w:pPr>
            <w:pStyle w:val="PURFooterText"/>
            <w:jc w:val="center"/>
          </w:pPr>
          <w:hyperlink w:anchor="_Sec536">
            <w:r w:rsidR="00781240">
              <w:rPr>
                <w:color w:val="00467F"/>
                <w:u w:val="single"/>
              </w:rPr>
              <w:t>licenční podmínky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237BE27"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F86DDFE" w14:textId="77777777" w:rsidR="00E16F53" w:rsidRDefault="007D64C2">
          <w:pPr>
            <w:pStyle w:val="PURFooterText"/>
            <w:jc w:val="center"/>
          </w:pPr>
          <w:hyperlink w:anchor="_Sec547">
            <w:r w:rsidR="00781240">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3FF54FB"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56BF6C1" w14:textId="77777777" w:rsidR="00E16F53" w:rsidRDefault="007D64C2">
          <w:pPr>
            <w:pStyle w:val="PURFooterText"/>
            <w:jc w:val="center"/>
          </w:pPr>
          <w:hyperlink w:anchor="_Sec548">
            <w:r w:rsidR="00781240">
              <w:rPr>
                <w:color w:val="00467F"/>
                <w:u w:val="single"/>
              </w:rPr>
              <w:t>Služby online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9E60E3A"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29BC7ED2" w14:textId="77777777" w:rsidR="00E16F53" w:rsidRDefault="007D64C2">
          <w:pPr>
            <w:pStyle w:val="PURFooterText"/>
            <w:jc w:val="center"/>
          </w:pPr>
          <w:hyperlink w:anchor="_Sec549">
            <w:r w:rsidR="00781240">
              <w:rPr>
                <w:color w:val="00467F"/>
                <w:u w:val="single"/>
              </w:rPr>
              <w:t>Slovník</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3F59F729"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796BB48F" w14:textId="77777777" w:rsidR="00E16F53" w:rsidRDefault="007D64C2">
          <w:pPr>
            <w:pStyle w:val="PURFooterText"/>
            <w:jc w:val="center"/>
          </w:pPr>
          <w:hyperlink w:anchor="_Sec591">
            <w:r w:rsidR="00781240">
              <w:rPr>
                <w:color w:val="00467F"/>
                <w:u w:val="single"/>
              </w:rPr>
              <w:t>Přílohy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33FADBE5"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9D2A31A" w14:textId="77777777" w:rsidR="00E16F53" w:rsidRDefault="007D64C2">
          <w:pPr>
            <w:pStyle w:val="PURFooterText"/>
            <w:jc w:val="center"/>
          </w:pPr>
          <w:hyperlink w:anchor="_Sec844">
            <w:r w:rsidR="00781240">
              <w:rPr>
                <w:color w:val="00467F"/>
                <w:u w:val="single"/>
              </w:rPr>
              <w:t>Index</w:t>
            </w:r>
          </w:hyperlink>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1176"/>
      <w:gridCol w:w="222"/>
      <w:gridCol w:w="1164"/>
      <w:gridCol w:w="222"/>
      <w:gridCol w:w="1212"/>
      <w:gridCol w:w="222"/>
      <w:gridCol w:w="1203"/>
      <w:gridCol w:w="222"/>
      <w:gridCol w:w="1175"/>
      <w:gridCol w:w="222"/>
      <w:gridCol w:w="1183"/>
      <w:gridCol w:w="222"/>
      <w:gridCol w:w="1182"/>
      <w:gridCol w:w="222"/>
      <w:gridCol w:w="1167"/>
    </w:tblGrid>
    <w:tr w:rsidR="00E16F53" w14:paraId="6C4ECDC9" w14:textId="77777777">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2B87840F" w14:textId="77777777" w:rsidR="00E16F53" w:rsidRDefault="007D64C2">
          <w:pPr>
            <w:pStyle w:val="PURFooterText"/>
            <w:jc w:val="center"/>
          </w:pPr>
          <w:hyperlink w:anchor="_Sec842">
            <w:r w:rsidR="00781240">
              <w:rPr>
                <w:color w:val="00467F"/>
                <w:u w:val="single"/>
              </w:rPr>
              <w:t>Obsah</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8E206EC"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62304C8C" w14:textId="77777777" w:rsidR="00E16F53" w:rsidRDefault="007D64C2">
          <w:pPr>
            <w:pStyle w:val="PURFooterText"/>
            <w:jc w:val="center"/>
          </w:pPr>
          <w:hyperlink w:anchor="_Sec531">
            <w:r w:rsidR="00781240">
              <w:rPr>
                <w:color w:val="00467F"/>
                <w:u w:val="single"/>
              </w:rPr>
              <w:t>Úvod</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1F57544"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70A0ACCF" w14:textId="77777777" w:rsidR="00E16F53" w:rsidRDefault="007D64C2">
          <w:pPr>
            <w:pStyle w:val="PURFooterText"/>
            <w:jc w:val="center"/>
          </w:pPr>
          <w:hyperlink w:anchor="_Sec536">
            <w:r w:rsidR="00781240">
              <w:rPr>
                <w:color w:val="00467F"/>
                <w:u w:val="single"/>
              </w:rPr>
              <w:t>licenční podmínky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F126BD2"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60BF4369" w14:textId="77777777" w:rsidR="00E16F53" w:rsidRDefault="007D64C2">
          <w:pPr>
            <w:pStyle w:val="PURFooterText"/>
            <w:jc w:val="center"/>
          </w:pPr>
          <w:hyperlink w:anchor="_Sec547">
            <w:r w:rsidR="00781240">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489F11B"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AF36A1B" w14:textId="77777777" w:rsidR="00E16F53" w:rsidRDefault="007D64C2">
          <w:pPr>
            <w:pStyle w:val="PURFooterText"/>
            <w:jc w:val="center"/>
          </w:pPr>
          <w:hyperlink w:anchor="_Sec548">
            <w:r w:rsidR="00781240">
              <w:rPr>
                <w:color w:val="00467F"/>
                <w:u w:val="single"/>
              </w:rPr>
              <w:t>Služby online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473A6AB8"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271CF7AD" w14:textId="77777777" w:rsidR="00E16F53" w:rsidRDefault="007D64C2">
          <w:pPr>
            <w:pStyle w:val="PURFooterText"/>
            <w:jc w:val="center"/>
          </w:pPr>
          <w:hyperlink w:anchor="_Sec549">
            <w:r w:rsidR="00781240">
              <w:rPr>
                <w:color w:val="00467F"/>
                <w:u w:val="single"/>
              </w:rPr>
              <w:t>Slovník</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D5671BB"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855CA29" w14:textId="77777777" w:rsidR="00E16F53" w:rsidRDefault="007D64C2">
          <w:pPr>
            <w:pStyle w:val="PURFooterText"/>
            <w:jc w:val="center"/>
          </w:pPr>
          <w:hyperlink w:anchor="_Sec591">
            <w:r w:rsidR="00781240">
              <w:rPr>
                <w:color w:val="00467F"/>
                <w:u w:val="single"/>
              </w:rPr>
              <w:t>Přílohy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E39355A"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63C088D9" w14:textId="77777777" w:rsidR="00E16F53" w:rsidRDefault="007D64C2">
          <w:pPr>
            <w:pStyle w:val="PURFooterText"/>
            <w:jc w:val="center"/>
          </w:pPr>
          <w:hyperlink w:anchor="_Sec844">
            <w:r w:rsidR="00781240">
              <w:rPr>
                <w:color w:val="00467F"/>
                <w:u w:val="single"/>
              </w:rPr>
              <w:t>Index</w:t>
            </w:r>
          </w:hyperlink>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1176"/>
      <w:gridCol w:w="222"/>
      <w:gridCol w:w="1164"/>
      <w:gridCol w:w="222"/>
      <w:gridCol w:w="1212"/>
      <w:gridCol w:w="222"/>
      <w:gridCol w:w="1203"/>
      <w:gridCol w:w="222"/>
      <w:gridCol w:w="1175"/>
      <w:gridCol w:w="222"/>
      <w:gridCol w:w="1183"/>
      <w:gridCol w:w="222"/>
      <w:gridCol w:w="1182"/>
      <w:gridCol w:w="222"/>
      <w:gridCol w:w="1167"/>
    </w:tblGrid>
    <w:tr w:rsidR="00E16F53" w14:paraId="2ACA64F2" w14:textId="77777777">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4B1DB153" w14:textId="77777777" w:rsidR="00E16F53" w:rsidRDefault="007D64C2">
          <w:pPr>
            <w:pStyle w:val="PURFooterText"/>
            <w:jc w:val="center"/>
          </w:pPr>
          <w:hyperlink w:anchor="_Sec842">
            <w:r w:rsidR="00781240">
              <w:rPr>
                <w:color w:val="00467F"/>
                <w:u w:val="single"/>
              </w:rPr>
              <w:t>Obsah</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4D28A527"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2B54A781" w14:textId="77777777" w:rsidR="00E16F53" w:rsidRDefault="007D64C2">
          <w:pPr>
            <w:pStyle w:val="PURFooterText"/>
            <w:jc w:val="center"/>
          </w:pPr>
          <w:hyperlink w:anchor="_Sec531">
            <w:r w:rsidR="00781240">
              <w:rPr>
                <w:color w:val="00467F"/>
                <w:u w:val="single"/>
              </w:rPr>
              <w:t>Úvod</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9AACDA3"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89FD4E2" w14:textId="77777777" w:rsidR="00E16F53" w:rsidRDefault="007D64C2">
          <w:pPr>
            <w:pStyle w:val="PURFooterText"/>
            <w:jc w:val="center"/>
          </w:pPr>
          <w:hyperlink w:anchor="_Sec536">
            <w:r w:rsidR="00781240">
              <w:rPr>
                <w:color w:val="00467F"/>
                <w:u w:val="single"/>
              </w:rPr>
              <w:t>licenční podmínky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6B6C6CF"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2CF5AB79" w14:textId="77777777" w:rsidR="00E16F53" w:rsidRDefault="007D64C2">
          <w:pPr>
            <w:pStyle w:val="PURFooterText"/>
            <w:jc w:val="center"/>
          </w:pPr>
          <w:hyperlink w:anchor="_Sec547">
            <w:r w:rsidR="00781240">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7C0043E"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C6F9CB5" w14:textId="77777777" w:rsidR="00E16F53" w:rsidRDefault="007D64C2">
          <w:pPr>
            <w:pStyle w:val="PURFooterText"/>
            <w:jc w:val="center"/>
          </w:pPr>
          <w:hyperlink w:anchor="_Sec548">
            <w:r w:rsidR="00781240">
              <w:rPr>
                <w:color w:val="00467F"/>
                <w:u w:val="single"/>
              </w:rPr>
              <w:t>Služby online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0DBB1F4"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746D48D" w14:textId="77777777" w:rsidR="00E16F53" w:rsidRDefault="007D64C2">
          <w:pPr>
            <w:pStyle w:val="PURFooterText"/>
            <w:jc w:val="center"/>
          </w:pPr>
          <w:hyperlink w:anchor="_Sec549">
            <w:r w:rsidR="00781240">
              <w:rPr>
                <w:color w:val="00467F"/>
                <w:u w:val="single"/>
              </w:rPr>
              <w:t>Slovník</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33550941"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6050C8E5" w14:textId="77777777" w:rsidR="00E16F53" w:rsidRDefault="007D64C2">
          <w:pPr>
            <w:pStyle w:val="PURFooterText"/>
            <w:jc w:val="center"/>
          </w:pPr>
          <w:hyperlink w:anchor="_Sec591">
            <w:r w:rsidR="00781240">
              <w:rPr>
                <w:color w:val="00467F"/>
                <w:u w:val="single"/>
              </w:rPr>
              <w:t>Přílohy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637E192"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78D5527C" w14:textId="77777777" w:rsidR="00E16F53" w:rsidRDefault="007D64C2">
          <w:pPr>
            <w:pStyle w:val="PURFooterText"/>
            <w:jc w:val="center"/>
          </w:pPr>
          <w:hyperlink w:anchor="_Sec844">
            <w:r w:rsidR="00781240">
              <w:rPr>
                <w:color w:val="00467F"/>
                <w:u w:val="single"/>
              </w:rPr>
              <w:t>Index</w:t>
            </w:r>
          </w:hyperlink>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1176"/>
      <w:gridCol w:w="222"/>
      <w:gridCol w:w="1164"/>
      <w:gridCol w:w="222"/>
      <w:gridCol w:w="1212"/>
      <w:gridCol w:w="222"/>
      <w:gridCol w:w="1203"/>
      <w:gridCol w:w="222"/>
      <w:gridCol w:w="1175"/>
      <w:gridCol w:w="222"/>
      <w:gridCol w:w="1183"/>
      <w:gridCol w:w="222"/>
      <w:gridCol w:w="1182"/>
      <w:gridCol w:w="222"/>
      <w:gridCol w:w="1167"/>
    </w:tblGrid>
    <w:tr w:rsidR="00E16F53" w14:paraId="52EA0D2E" w14:textId="77777777">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B862C03" w14:textId="77777777" w:rsidR="00E16F53" w:rsidRDefault="007D64C2">
          <w:pPr>
            <w:pStyle w:val="PURFooterText"/>
            <w:jc w:val="center"/>
          </w:pPr>
          <w:hyperlink w:anchor="_Sec842">
            <w:r w:rsidR="00781240">
              <w:rPr>
                <w:color w:val="00467F"/>
                <w:u w:val="single"/>
              </w:rPr>
              <w:t>Obsah</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553420B"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66194708" w14:textId="77777777" w:rsidR="00E16F53" w:rsidRDefault="007D64C2">
          <w:pPr>
            <w:pStyle w:val="PURFooterText"/>
            <w:jc w:val="center"/>
          </w:pPr>
          <w:hyperlink w:anchor="_Sec531">
            <w:r w:rsidR="00781240">
              <w:rPr>
                <w:color w:val="00467F"/>
                <w:u w:val="single"/>
              </w:rPr>
              <w:t>Úvod</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2C6F018"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4F5C207" w14:textId="77777777" w:rsidR="00E16F53" w:rsidRDefault="007D64C2">
          <w:pPr>
            <w:pStyle w:val="PURFooterText"/>
            <w:jc w:val="center"/>
          </w:pPr>
          <w:hyperlink w:anchor="_Sec536">
            <w:r w:rsidR="00781240">
              <w:rPr>
                <w:color w:val="00467F"/>
                <w:u w:val="single"/>
              </w:rPr>
              <w:t>licenční podmínky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3216360"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62EE5C19" w14:textId="77777777" w:rsidR="00E16F53" w:rsidRDefault="007D64C2">
          <w:pPr>
            <w:pStyle w:val="PURFooterText"/>
            <w:jc w:val="center"/>
          </w:pPr>
          <w:hyperlink w:anchor="_Sec547">
            <w:r w:rsidR="00781240">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D501F98"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5D8F55E" w14:textId="77777777" w:rsidR="00E16F53" w:rsidRDefault="007D64C2">
          <w:pPr>
            <w:pStyle w:val="PURFooterText"/>
            <w:jc w:val="center"/>
          </w:pPr>
          <w:hyperlink w:anchor="_Sec548">
            <w:r w:rsidR="00781240">
              <w:rPr>
                <w:color w:val="00467F"/>
                <w:u w:val="single"/>
              </w:rPr>
              <w:t>Služby online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F49E765"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13EFC23" w14:textId="77777777" w:rsidR="00E16F53" w:rsidRDefault="007D64C2">
          <w:pPr>
            <w:pStyle w:val="PURFooterText"/>
            <w:jc w:val="center"/>
          </w:pPr>
          <w:hyperlink w:anchor="_Sec549">
            <w:r w:rsidR="00781240">
              <w:rPr>
                <w:color w:val="00467F"/>
                <w:u w:val="single"/>
              </w:rPr>
              <w:t>Slovník</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85B9A83"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D437E96" w14:textId="77777777" w:rsidR="00E16F53" w:rsidRDefault="007D64C2">
          <w:pPr>
            <w:pStyle w:val="PURFooterText"/>
            <w:jc w:val="center"/>
          </w:pPr>
          <w:hyperlink w:anchor="_Sec591">
            <w:r w:rsidR="00781240">
              <w:rPr>
                <w:color w:val="00467F"/>
                <w:u w:val="single"/>
              </w:rPr>
              <w:t>Přílohy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315C2905"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79E6734" w14:textId="77777777" w:rsidR="00E16F53" w:rsidRDefault="007D64C2">
          <w:pPr>
            <w:pStyle w:val="PURFooterText"/>
            <w:jc w:val="center"/>
          </w:pPr>
          <w:hyperlink w:anchor="_Sec844">
            <w:r w:rsidR="00781240">
              <w:rPr>
                <w:color w:val="00467F"/>
                <w:u w:val="single"/>
              </w:rPr>
              <w:t>Index</w:t>
            </w:r>
          </w:hyperlink>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1176"/>
      <w:gridCol w:w="222"/>
      <w:gridCol w:w="1164"/>
      <w:gridCol w:w="222"/>
      <w:gridCol w:w="1212"/>
      <w:gridCol w:w="222"/>
      <w:gridCol w:w="1203"/>
      <w:gridCol w:w="222"/>
      <w:gridCol w:w="1175"/>
      <w:gridCol w:w="222"/>
      <w:gridCol w:w="1183"/>
      <w:gridCol w:w="222"/>
      <w:gridCol w:w="1182"/>
      <w:gridCol w:w="222"/>
      <w:gridCol w:w="1167"/>
    </w:tblGrid>
    <w:tr w:rsidR="00E16F53" w14:paraId="0F9F3427" w14:textId="77777777">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78C10DFE" w14:textId="77777777" w:rsidR="00E16F53" w:rsidRDefault="007D64C2">
          <w:pPr>
            <w:pStyle w:val="PURFooterText"/>
            <w:jc w:val="center"/>
          </w:pPr>
          <w:hyperlink w:anchor="_Sec842">
            <w:r w:rsidR="00781240">
              <w:rPr>
                <w:color w:val="00467F"/>
                <w:u w:val="single"/>
              </w:rPr>
              <w:t>Obsah</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142D17F"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B6BB14F" w14:textId="77777777" w:rsidR="00E16F53" w:rsidRDefault="007D64C2">
          <w:pPr>
            <w:pStyle w:val="PURFooterText"/>
            <w:jc w:val="center"/>
          </w:pPr>
          <w:hyperlink w:anchor="_Sec531">
            <w:r w:rsidR="00781240">
              <w:rPr>
                <w:color w:val="00467F"/>
                <w:u w:val="single"/>
              </w:rPr>
              <w:t>Úvod</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D7DD1B5"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2EE2D476" w14:textId="77777777" w:rsidR="00E16F53" w:rsidRDefault="007D64C2">
          <w:pPr>
            <w:pStyle w:val="PURFooterText"/>
            <w:jc w:val="center"/>
          </w:pPr>
          <w:hyperlink w:anchor="_Sec536">
            <w:r w:rsidR="00781240">
              <w:rPr>
                <w:color w:val="00467F"/>
                <w:u w:val="single"/>
              </w:rPr>
              <w:t>licenční podmínky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4EFD8630"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6F11B8AD" w14:textId="77777777" w:rsidR="00E16F53" w:rsidRDefault="007D64C2">
          <w:pPr>
            <w:pStyle w:val="PURFooterText"/>
            <w:jc w:val="center"/>
          </w:pPr>
          <w:hyperlink w:anchor="_Sec547">
            <w:r w:rsidR="00781240">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5E6AB81"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D4E21A5" w14:textId="77777777" w:rsidR="00E16F53" w:rsidRDefault="007D64C2">
          <w:pPr>
            <w:pStyle w:val="PURFooterText"/>
            <w:jc w:val="center"/>
          </w:pPr>
          <w:hyperlink w:anchor="_Sec548">
            <w:r w:rsidR="00781240">
              <w:rPr>
                <w:color w:val="00467F"/>
                <w:u w:val="single"/>
              </w:rPr>
              <w:t>Služby online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496D901B"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B3E3B7F" w14:textId="77777777" w:rsidR="00E16F53" w:rsidRDefault="007D64C2">
          <w:pPr>
            <w:pStyle w:val="PURFooterText"/>
            <w:jc w:val="center"/>
          </w:pPr>
          <w:hyperlink w:anchor="_Sec549">
            <w:r w:rsidR="00781240">
              <w:rPr>
                <w:color w:val="00467F"/>
                <w:u w:val="single"/>
              </w:rPr>
              <w:t>Slovník</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D7D28E3"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75967DAE" w14:textId="77777777" w:rsidR="00E16F53" w:rsidRDefault="007D64C2">
          <w:pPr>
            <w:pStyle w:val="PURFooterText"/>
            <w:jc w:val="center"/>
          </w:pPr>
          <w:hyperlink w:anchor="_Sec591">
            <w:r w:rsidR="00781240">
              <w:rPr>
                <w:color w:val="00467F"/>
                <w:u w:val="single"/>
              </w:rPr>
              <w:t>Přílohy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96067BC"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727863F2" w14:textId="77777777" w:rsidR="00E16F53" w:rsidRDefault="007D64C2">
          <w:pPr>
            <w:pStyle w:val="PURFooterText"/>
            <w:jc w:val="center"/>
          </w:pPr>
          <w:hyperlink w:anchor="_Sec844">
            <w:r w:rsidR="00781240">
              <w:rPr>
                <w:color w:val="00467F"/>
                <w:u w:val="single"/>
              </w:rPr>
              <w:t>Index</w:t>
            </w:r>
          </w:hyperlink>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1176"/>
      <w:gridCol w:w="222"/>
      <w:gridCol w:w="1164"/>
      <w:gridCol w:w="222"/>
      <w:gridCol w:w="1212"/>
      <w:gridCol w:w="222"/>
      <w:gridCol w:w="1203"/>
      <w:gridCol w:w="222"/>
      <w:gridCol w:w="1175"/>
      <w:gridCol w:w="222"/>
      <w:gridCol w:w="1183"/>
      <w:gridCol w:w="222"/>
      <w:gridCol w:w="1182"/>
      <w:gridCol w:w="222"/>
      <w:gridCol w:w="1167"/>
    </w:tblGrid>
    <w:tr w:rsidR="00E16F53" w14:paraId="16E75F4E" w14:textId="77777777">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2E318DB" w14:textId="77777777" w:rsidR="00E16F53" w:rsidRDefault="007D64C2">
          <w:pPr>
            <w:pStyle w:val="PURFooterText"/>
            <w:jc w:val="center"/>
          </w:pPr>
          <w:hyperlink w:anchor="_Sec842">
            <w:r w:rsidR="00781240">
              <w:rPr>
                <w:color w:val="00467F"/>
                <w:u w:val="single"/>
              </w:rPr>
              <w:t>Obsah</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4D3D4979"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3387E79" w14:textId="77777777" w:rsidR="00E16F53" w:rsidRDefault="007D64C2">
          <w:pPr>
            <w:pStyle w:val="PURFooterText"/>
            <w:jc w:val="center"/>
          </w:pPr>
          <w:hyperlink w:anchor="_Sec531">
            <w:r w:rsidR="00781240">
              <w:rPr>
                <w:color w:val="00467F"/>
                <w:u w:val="single"/>
              </w:rPr>
              <w:t>Úvod</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958C7CA"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DF57670" w14:textId="77777777" w:rsidR="00E16F53" w:rsidRDefault="007D64C2">
          <w:pPr>
            <w:pStyle w:val="PURFooterText"/>
            <w:jc w:val="center"/>
          </w:pPr>
          <w:hyperlink w:anchor="_Sec536">
            <w:r w:rsidR="00781240">
              <w:rPr>
                <w:color w:val="00467F"/>
                <w:u w:val="single"/>
              </w:rPr>
              <w:t>licenční podmínky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CCD694D"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0F4D74CF" w14:textId="77777777" w:rsidR="00E16F53" w:rsidRDefault="007D64C2">
          <w:pPr>
            <w:pStyle w:val="PURFooterText"/>
            <w:jc w:val="center"/>
          </w:pPr>
          <w:hyperlink w:anchor="_Sec547">
            <w:r w:rsidR="00781240">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986E7C4"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7761761" w14:textId="77777777" w:rsidR="00E16F53" w:rsidRDefault="007D64C2">
          <w:pPr>
            <w:pStyle w:val="PURFooterText"/>
            <w:jc w:val="center"/>
          </w:pPr>
          <w:hyperlink w:anchor="_Sec548">
            <w:r w:rsidR="00781240">
              <w:rPr>
                <w:color w:val="00467F"/>
                <w:u w:val="single"/>
              </w:rPr>
              <w:t>Služby online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486BC186"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68EC10FC" w14:textId="77777777" w:rsidR="00E16F53" w:rsidRDefault="007D64C2">
          <w:pPr>
            <w:pStyle w:val="PURFooterText"/>
            <w:jc w:val="center"/>
          </w:pPr>
          <w:hyperlink w:anchor="_Sec549">
            <w:r w:rsidR="00781240">
              <w:rPr>
                <w:color w:val="00467F"/>
                <w:u w:val="single"/>
              </w:rPr>
              <w:t>Slovník</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4354958C"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EF9FB52" w14:textId="77777777" w:rsidR="00E16F53" w:rsidRDefault="007D64C2">
          <w:pPr>
            <w:pStyle w:val="PURFooterText"/>
            <w:jc w:val="center"/>
          </w:pPr>
          <w:hyperlink w:anchor="_Sec591">
            <w:r w:rsidR="00781240">
              <w:rPr>
                <w:color w:val="00467F"/>
                <w:u w:val="single"/>
              </w:rPr>
              <w:t>Přílohy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72B3BFF"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0A9A337" w14:textId="77777777" w:rsidR="00E16F53" w:rsidRDefault="007D64C2">
          <w:pPr>
            <w:pStyle w:val="PURFooterText"/>
            <w:jc w:val="center"/>
          </w:pPr>
          <w:hyperlink w:anchor="_Sec844">
            <w:r w:rsidR="00781240">
              <w:rPr>
                <w:color w:val="00467F"/>
                <w:u w:val="single"/>
              </w:rPr>
              <w:t>Index</w:t>
            </w:r>
          </w:hyperlink>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1176"/>
      <w:gridCol w:w="222"/>
      <w:gridCol w:w="1164"/>
      <w:gridCol w:w="222"/>
      <w:gridCol w:w="1212"/>
      <w:gridCol w:w="222"/>
      <w:gridCol w:w="1203"/>
      <w:gridCol w:w="222"/>
      <w:gridCol w:w="1175"/>
      <w:gridCol w:w="222"/>
      <w:gridCol w:w="1183"/>
      <w:gridCol w:w="222"/>
      <w:gridCol w:w="1182"/>
      <w:gridCol w:w="222"/>
      <w:gridCol w:w="1167"/>
    </w:tblGrid>
    <w:tr w:rsidR="00E16F53" w14:paraId="64810D9D" w14:textId="77777777">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27B02765" w14:textId="77777777" w:rsidR="00E16F53" w:rsidRDefault="007D64C2">
          <w:pPr>
            <w:pStyle w:val="PURFooterText"/>
            <w:jc w:val="center"/>
          </w:pPr>
          <w:hyperlink w:anchor="_Sec842">
            <w:r w:rsidR="00781240">
              <w:rPr>
                <w:color w:val="00467F"/>
                <w:u w:val="single"/>
              </w:rPr>
              <w:t>Obsah</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BE423EF"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6A436449" w14:textId="77777777" w:rsidR="00E16F53" w:rsidRDefault="007D64C2">
          <w:pPr>
            <w:pStyle w:val="PURFooterText"/>
            <w:jc w:val="center"/>
          </w:pPr>
          <w:hyperlink w:anchor="_Sec531">
            <w:r w:rsidR="00781240">
              <w:rPr>
                <w:color w:val="00467F"/>
                <w:u w:val="single"/>
              </w:rPr>
              <w:t>Úvod</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366B23E7"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74D3786" w14:textId="77777777" w:rsidR="00E16F53" w:rsidRDefault="007D64C2">
          <w:pPr>
            <w:pStyle w:val="PURFooterText"/>
            <w:jc w:val="center"/>
          </w:pPr>
          <w:hyperlink w:anchor="_Sec536">
            <w:r w:rsidR="00781240">
              <w:rPr>
                <w:color w:val="00467F"/>
                <w:u w:val="single"/>
              </w:rPr>
              <w:t>licenční podmínky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857EB04"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FDFE266" w14:textId="77777777" w:rsidR="00E16F53" w:rsidRDefault="007D64C2">
          <w:pPr>
            <w:pStyle w:val="PURFooterText"/>
            <w:jc w:val="center"/>
          </w:pPr>
          <w:hyperlink w:anchor="_Sec547">
            <w:r w:rsidR="00781240">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AFD5D44"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54EFB6FE" w14:textId="77777777" w:rsidR="00E16F53" w:rsidRDefault="007D64C2">
          <w:pPr>
            <w:pStyle w:val="PURFooterText"/>
            <w:jc w:val="center"/>
          </w:pPr>
          <w:hyperlink w:anchor="_Sec548">
            <w:r w:rsidR="00781240">
              <w:rPr>
                <w:color w:val="00467F"/>
                <w:u w:val="single"/>
              </w:rPr>
              <w:t>Služby online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B4C1E72"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238ABAC" w14:textId="77777777" w:rsidR="00E16F53" w:rsidRDefault="007D64C2">
          <w:pPr>
            <w:pStyle w:val="PURFooterText"/>
            <w:jc w:val="center"/>
          </w:pPr>
          <w:hyperlink w:anchor="_Sec549">
            <w:r w:rsidR="00781240">
              <w:rPr>
                <w:color w:val="00467F"/>
                <w:u w:val="single"/>
              </w:rPr>
              <w:t>Slovník</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31E980F"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7BC6898" w14:textId="77777777" w:rsidR="00E16F53" w:rsidRDefault="007D64C2">
          <w:pPr>
            <w:pStyle w:val="PURFooterText"/>
            <w:jc w:val="center"/>
          </w:pPr>
          <w:hyperlink w:anchor="_Sec591">
            <w:r w:rsidR="00781240">
              <w:rPr>
                <w:color w:val="00467F"/>
                <w:u w:val="single"/>
              </w:rPr>
              <w:t>Přílohy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2056456"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3E71E45" w14:textId="77777777" w:rsidR="00E16F53" w:rsidRDefault="007D64C2">
          <w:pPr>
            <w:pStyle w:val="PURFooterText"/>
            <w:jc w:val="center"/>
          </w:pPr>
          <w:hyperlink w:anchor="_Sec844">
            <w:r w:rsidR="00781240">
              <w:rPr>
                <w:color w:val="00467F"/>
                <w:u w:val="single"/>
              </w:rPr>
              <w:t>Index</w:t>
            </w:r>
          </w:hyperlink>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1176"/>
      <w:gridCol w:w="222"/>
      <w:gridCol w:w="1164"/>
      <w:gridCol w:w="222"/>
      <w:gridCol w:w="1212"/>
      <w:gridCol w:w="222"/>
      <w:gridCol w:w="1203"/>
      <w:gridCol w:w="222"/>
      <w:gridCol w:w="1175"/>
      <w:gridCol w:w="222"/>
      <w:gridCol w:w="1183"/>
      <w:gridCol w:w="222"/>
      <w:gridCol w:w="1182"/>
      <w:gridCol w:w="222"/>
      <w:gridCol w:w="1167"/>
    </w:tblGrid>
    <w:tr w:rsidR="00E16F53" w14:paraId="4B0D075D" w14:textId="77777777">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6537D752" w14:textId="77777777" w:rsidR="00E16F53" w:rsidRDefault="007D64C2">
          <w:pPr>
            <w:pStyle w:val="PURFooterText"/>
            <w:jc w:val="center"/>
          </w:pPr>
          <w:hyperlink w:anchor="_Sec842">
            <w:r w:rsidR="00781240">
              <w:rPr>
                <w:color w:val="00467F"/>
                <w:u w:val="single"/>
              </w:rPr>
              <w:t>Obsah</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A4C5F4C"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EF0BFC6" w14:textId="77777777" w:rsidR="00E16F53" w:rsidRDefault="007D64C2">
          <w:pPr>
            <w:pStyle w:val="PURFooterText"/>
            <w:jc w:val="center"/>
          </w:pPr>
          <w:hyperlink w:anchor="_Sec531">
            <w:r w:rsidR="00781240">
              <w:rPr>
                <w:color w:val="00467F"/>
                <w:u w:val="single"/>
              </w:rPr>
              <w:t>Úvod</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4F9EE9E"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343D528" w14:textId="77777777" w:rsidR="00E16F53" w:rsidRDefault="007D64C2">
          <w:pPr>
            <w:pStyle w:val="PURFooterText"/>
            <w:jc w:val="center"/>
          </w:pPr>
          <w:hyperlink w:anchor="_Sec536">
            <w:r w:rsidR="00781240">
              <w:rPr>
                <w:color w:val="00467F"/>
                <w:u w:val="single"/>
              </w:rPr>
              <w:t>licenční podmínky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C550405"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4881F44" w14:textId="77777777" w:rsidR="00E16F53" w:rsidRDefault="007D64C2">
          <w:pPr>
            <w:pStyle w:val="PURFooterText"/>
            <w:jc w:val="center"/>
          </w:pPr>
          <w:hyperlink w:anchor="_Sec547">
            <w:r w:rsidR="00781240">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35245051"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D29FA62" w14:textId="77777777" w:rsidR="00E16F53" w:rsidRDefault="007D64C2">
          <w:pPr>
            <w:pStyle w:val="PURFooterText"/>
            <w:jc w:val="center"/>
          </w:pPr>
          <w:hyperlink w:anchor="_Sec548">
            <w:r w:rsidR="00781240">
              <w:rPr>
                <w:color w:val="00467F"/>
                <w:u w:val="single"/>
              </w:rPr>
              <w:t>Služby online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E775BF7"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240FEED2" w14:textId="77777777" w:rsidR="00E16F53" w:rsidRDefault="007D64C2">
          <w:pPr>
            <w:pStyle w:val="PURFooterText"/>
            <w:jc w:val="center"/>
          </w:pPr>
          <w:hyperlink w:anchor="_Sec549">
            <w:r w:rsidR="00781240">
              <w:rPr>
                <w:color w:val="00467F"/>
                <w:u w:val="single"/>
              </w:rPr>
              <w:t>Slovník</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249AAD6"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2F2B7E3A" w14:textId="77777777" w:rsidR="00E16F53" w:rsidRDefault="007D64C2">
          <w:pPr>
            <w:pStyle w:val="PURFooterText"/>
            <w:jc w:val="center"/>
          </w:pPr>
          <w:hyperlink w:anchor="_Sec591">
            <w:r w:rsidR="00781240">
              <w:rPr>
                <w:color w:val="00467F"/>
                <w:u w:val="single"/>
              </w:rPr>
              <w:t>Přílohy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32965089" w14:textId="77777777" w:rsidR="00E16F53" w:rsidRDefault="00E16F53">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B9C6CF6" w14:textId="77777777" w:rsidR="00E16F53" w:rsidRDefault="007D64C2">
          <w:pPr>
            <w:pStyle w:val="PURFooterText"/>
            <w:jc w:val="center"/>
          </w:pPr>
          <w:hyperlink w:anchor="_Sec844">
            <w:r w:rsidR="00781240">
              <w:rPr>
                <w:color w:val="00467F"/>
                <w:u w:val="single"/>
              </w:rPr>
              <w:t>Index</w:t>
            </w:r>
          </w:hyperlink>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55680" w14:textId="77777777" w:rsidR="007A784C" w:rsidRDefault="007A784C" w:rsidP="007C7D4D">
      <w:pPr>
        <w:spacing w:after="0"/>
      </w:pPr>
      <w:r>
        <w:separator/>
      </w:r>
    </w:p>
    <w:p w14:paraId="594437F4" w14:textId="77777777" w:rsidR="007A784C" w:rsidRDefault="007A784C"/>
  </w:footnote>
  <w:footnote w:type="continuationSeparator" w:id="0">
    <w:p w14:paraId="4D77972D" w14:textId="77777777" w:rsidR="007A784C" w:rsidRDefault="007A784C" w:rsidP="007C7D4D">
      <w:pPr>
        <w:spacing w:after="0"/>
      </w:pPr>
      <w:r>
        <w:continuationSeparator/>
      </w:r>
    </w:p>
    <w:p w14:paraId="7FEF6C5D" w14:textId="77777777" w:rsidR="007A784C" w:rsidRDefault="007A784C"/>
  </w:footnote>
  <w:footnote w:type="continuationNotice" w:id="1">
    <w:p w14:paraId="3EA8C996" w14:textId="77777777" w:rsidR="007A784C" w:rsidRDefault="007A784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7719"/>
      <w:gridCol w:w="3297"/>
    </w:tblGrid>
    <w:tr w:rsidR="00E16F53" w14:paraId="1900CB2A" w14:textId="77777777">
      <w:tc>
        <w:tcPr>
          <w:tcW w:w="8560" w:type="dxa"/>
        </w:tcPr>
        <w:p w14:paraId="5B7696B1" w14:textId="77777777" w:rsidR="00E16F53" w:rsidRDefault="00781240">
          <w:pPr>
            <w:pStyle w:val="PURHeaderText"/>
          </w:pPr>
          <w:r>
            <w:t>Podmínky multilicenčního programu společnosti Microsoft (čeština, duben 2020)</w:t>
          </w:r>
        </w:p>
      </w:tc>
      <w:tc>
        <w:tcPr>
          <w:tcW w:w="3680" w:type="dxa"/>
        </w:tcPr>
        <w:p w14:paraId="6F7FE854" w14:textId="77777777" w:rsidR="00E16F53" w:rsidRDefault="00781240">
          <w:pPr>
            <w:pStyle w:val="PURHeaderText"/>
            <w:jc w:val="right"/>
          </w:pPr>
          <w:r>
            <w:fldChar w:fldCharType="begin"/>
          </w:r>
          <w:r>
            <w:instrText xml:space="preserve"> PAGE \* MERGEFORMAT </w:instrText>
          </w:r>
          <w:r>
            <w:fldChar w:fldCharType="separate"/>
          </w:r>
          <w:r>
            <w:t>#</w:t>
          </w:r>
          <w:r>
            <w:fldChar w:fldCharType="end"/>
          </w:r>
        </w:p>
      </w:tc>
    </w:tr>
  </w:tbl>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7719"/>
      <w:gridCol w:w="3297"/>
    </w:tblGrid>
    <w:tr w:rsidR="00E16F53" w14:paraId="42847F7A" w14:textId="77777777">
      <w:tc>
        <w:tcPr>
          <w:tcW w:w="8560" w:type="dxa"/>
        </w:tcPr>
        <w:p w14:paraId="2273F4E9" w14:textId="77777777" w:rsidR="00E16F53" w:rsidRDefault="00781240">
          <w:pPr>
            <w:pStyle w:val="PURHeaderText"/>
          </w:pPr>
          <w:r>
            <w:t>Podmínky multilicenčního programu společnosti Microsoft (čeština, duben 2020)</w:t>
          </w:r>
        </w:p>
      </w:tc>
      <w:tc>
        <w:tcPr>
          <w:tcW w:w="3680" w:type="dxa"/>
        </w:tcPr>
        <w:p w14:paraId="55874C3C" w14:textId="77777777" w:rsidR="00E16F53" w:rsidRDefault="00781240">
          <w:pPr>
            <w:pStyle w:val="PURHeaderText"/>
            <w:jc w:val="right"/>
          </w:pPr>
          <w:r>
            <w:fldChar w:fldCharType="begin"/>
          </w:r>
          <w:r>
            <w:instrText xml:space="preserve"> PAGE \* MERGEFORMAT </w:instrText>
          </w:r>
          <w:r>
            <w:fldChar w:fldCharType="separate"/>
          </w:r>
          <w:r>
            <w:t>#</w:t>
          </w:r>
          <w:r>
            <w:fldChar w:fldCharType="end"/>
          </w: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7719"/>
      <w:gridCol w:w="3297"/>
    </w:tblGrid>
    <w:tr w:rsidR="00E16F53" w14:paraId="6E1250E0" w14:textId="77777777">
      <w:tc>
        <w:tcPr>
          <w:tcW w:w="8560" w:type="dxa"/>
        </w:tcPr>
        <w:p w14:paraId="5CA7C890" w14:textId="77777777" w:rsidR="00E16F53" w:rsidRDefault="00781240">
          <w:pPr>
            <w:pStyle w:val="PURHeaderText"/>
          </w:pPr>
          <w:r>
            <w:t>Podmínky multilicenčního programu společnosti Microsoft (čeština, duben 2020)</w:t>
          </w:r>
        </w:p>
      </w:tc>
      <w:tc>
        <w:tcPr>
          <w:tcW w:w="3680" w:type="dxa"/>
        </w:tcPr>
        <w:p w14:paraId="2BC635FF" w14:textId="77777777" w:rsidR="00E16F53" w:rsidRDefault="00781240">
          <w:pPr>
            <w:pStyle w:val="PURHeaderText"/>
            <w:jc w:val="right"/>
          </w:pPr>
          <w:r>
            <w:fldChar w:fldCharType="begin"/>
          </w:r>
          <w:r>
            <w:instrText xml:space="preserve"> PAGE \* MERGEFORMAT </w:instrText>
          </w:r>
          <w:r>
            <w:fldChar w:fldCharType="separate"/>
          </w:r>
          <w:r>
            <w:t>#</w:t>
          </w:r>
          <w:r>
            <w:fldChar w:fldCharType="end"/>
          </w: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7719"/>
      <w:gridCol w:w="3297"/>
    </w:tblGrid>
    <w:tr w:rsidR="00E16F53" w14:paraId="4C74D78B" w14:textId="77777777">
      <w:tc>
        <w:tcPr>
          <w:tcW w:w="8560" w:type="dxa"/>
        </w:tcPr>
        <w:p w14:paraId="36F5F878" w14:textId="77777777" w:rsidR="00E16F53" w:rsidRDefault="00781240">
          <w:pPr>
            <w:pStyle w:val="PURHeaderText"/>
          </w:pPr>
          <w:r>
            <w:t>Podmínky multilicenčního programu společnosti Microsoft (čeština, duben 2020)</w:t>
          </w:r>
        </w:p>
      </w:tc>
      <w:tc>
        <w:tcPr>
          <w:tcW w:w="3680" w:type="dxa"/>
        </w:tcPr>
        <w:p w14:paraId="1549D4C9" w14:textId="77777777" w:rsidR="00E16F53" w:rsidRDefault="00781240">
          <w:pPr>
            <w:pStyle w:val="PURHeaderText"/>
            <w:jc w:val="right"/>
          </w:pPr>
          <w:r>
            <w:fldChar w:fldCharType="begin"/>
          </w:r>
          <w:r>
            <w:instrText xml:space="preserve"> PAGE \* MERGEFORMAT </w:instrText>
          </w:r>
          <w:r>
            <w:fldChar w:fldCharType="separate"/>
          </w:r>
          <w:r>
            <w:t>#</w:t>
          </w:r>
          <w:r>
            <w:fldChar w:fldCharType="end"/>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7719"/>
      <w:gridCol w:w="3297"/>
    </w:tblGrid>
    <w:tr w:rsidR="00E16F53" w14:paraId="3BA0553C" w14:textId="77777777">
      <w:tc>
        <w:tcPr>
          <w:tcW w:w="8560" w:type="dxa"/>
        </w:tcPr>
        <w:p w14:paraId="6E0A0B10" w14:textId="77777777" w:rsidR="00E16F53" w:rsidRDefault="00781240">
          <w:pPr>
            <w:pStyle w:val="PURHeaderText"/>
          </w:pPr>
          <w:r>
            <w:t>Podmínky multilicenčního programu společnosti Microsoft (čeština, duben 2020)</w:t>
          </w:r>
        </w:p>
      </w:tc>
      <w:tc>
        <w:tcPr>
          <w:tcW w:w="3680" w:type="dxa"/>
        </w:tcPr>
        <w:p w14:paraId="1257568F" w14:textId="77777777" w:rsidR="00E16F53" w:rsidRDefault="00781240">
          <w:pPr>
            <w:pStyle w:val="PURHeaderText"/>
            <w:jc w:val="right"/>
          </w:pPr>
          <w:r>
            <w:fldChar w:fldCharType="begin"/>
          </w:r>
          <w:r>
            <w:instrText xml:space="preserve"> PAGE \* MERGEFORMAT </w:instrText>
          </w:r>
          <w:r>
            <w:fldChar w:fldCharType="separate"/>
          </w:r>
          <w:r>
            <w:t>#</w:t>
          </w:r>
          <w:r>
            <w:fldChar w:fldCharType="end"/>
          </w: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7719"/>
      <w:gridCol w:w="3297"/>
    </w:tblGrid>
    <w:tr w:rsidR="00E16F53" w14:paraId="0EB64BA5" w14:textId="77777777">
      <w:tc>
        <w:tcPr>
          <w:tcW w:w="8560" w:type="dxa"/>
        </w:tcPr>
        <w:p w14:paraId="2E30C690" w14:textId="77777777" w:rsidR="00E16F53" w:rsidRDefault="00781240">
          <w:pPr>
            <w:pStyle w:val="PURHeaderText"/>
          </w:pPr>
          <w:r>
            <w:t>Podmínky multilicenčního programu společnosti Microsoft (čeština, duben 2020)</w:t>
          </w:r>
        </w:p>
      </w:tc>
      <w:tc>
        <w:tcPr>
          <w:tcW w:w="3680" w:type="dxa"/>
        </w:tcPr>
        <w:p w14:paraId="203E3CFC" w14:textId="77777777" w:rsidR="00E16F53" w:rsidRDefault="00781240">
          <w:pPr>
            <w:pStyle w:val="PURHeaderText"/>
            <w:jc w:val="right"/>
          </w:pPr>
          <w:r>
            <w:fldChar w:fldCharType="begin"/>
          </w:r>
          <w:r>
            <w:instrText xml:space="preserve"> PAGE \* MERGEFORMAT </w:instrText>
          </w:r>
          <w:r>
            <w:fldChar w:fldCharType="separate"/>
          </w:r>
          <w:r>
            <w:t>#</w:t>
          </w:r>
          <w:r>
            <w:fldChar w:fldCharType="end"/>
          </w: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7719"/>
      <w:gridCol w:w="3297"/>
    </w:tblGrid>
    <w:tr w:rsidR="00E16F53" w14:paraId="34DA62A9" w14:textId="77777777">
      <w:tc>
        <w:tcPr>
          <w:tcW w:w="8560" w:type="dxa"/>
        </w:tcPr>
        <w:p w14:paraId="21CF8DDA" w14:textId="77777777" w:rsidR="00E16F53" w:rsidRDefault="00781240">
          <w:pPr>
            <w:pStyle w:val="PURHeaderText"/>
          </w:pPr>
          <w:r>
            <w:t>Podmínky multilicenčního programu společnosti Microsoft (čeština, duben 2020)</w:t>
          </w:r>
        </w:p>
      </w:tc>
      <w:tc>
        <w:tcPr>
          <w:tcW w:w="3680" w:type="dxa"/>
        </w:tcPr>
        <w:p w14:paraId="3281B3C5" w14:textId="77777777" w:rsidR="00E16F53" w:rsidRDefault="00781240">
          <w:pPr>
            <w:pStyle w:val="PURHeaderText"/>
            <w:jc w:val="right"/>
          </w:pPr>
          <w:r>
            <w:fldChar w:fldCharType="begin"/>
          </w:r>
          <w:r>
            <w:instrText xml:space="preserve"> PAGE \* MERGEFORMAT </w:instrText>
          </w:r>
          <w:r>
            <w:fldChar w:fldCharType="separate"/>
          </w:r>
          <w:r>
            <w:t>#</w:t>
          </w:r>
          <w:r>
            <w:fldChar w:fldCharType="end"/>
          </w: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7719"/>
      <w:gridCol w:w="3297"/>
    </w:tblGrid>
    <w:tr w:rsidR="00E16F53" w14:paraId="0723026D" w14:textId="77777777">
      <w:tc>
        <w:tcPr>
          <w:tcW w:w="8560" w:type="dxa"/>
        </w:tcPr>
        <w:p w14:paraId="04F1CEA1" w14:textId="77777777" w:rsidR="00E16F53" w:rsidRDefault="00781240">
          <w:pPr>
            <w:pStyle w:val="PURHeaderText"/>
          </w:pPr>
          <w:r>
            <w:t>Podmínky multilicenčního programu společnosti Microsoft (čeština, duben 2020)</w:t>
          </w:r>
        </w:p>
      </w:tc>
      <w:tc>
        <w:tcPr>
          <w:tcW w:w="3680" w:type="dxa"/>
        </w:tcPr>
        <w:p w14:paraId="4B90A551" w14:textId="77777777" w:rsidR="00E16F53" w:rsidRDefault="00781240">
          <w:pPr>
            <w:pStyle w:val="PURHeaderText"/>
            <w:jc w:val="right"/>
          </w:pPr>
          <w:r>
            <w:fldChar w:fldCharType="begin"/>
          </w:r>
          <w:r>
            <w:instrText xml:space="preserve"> PAGE \* MERGEFORMAT </w:instrText>
          </w:r>
          <w:r>
            <w:fldChar w:fldCharType="separate"/>
          </w:r>
          <w:r>
            <w:t>#</w:t>
          </w:r>
          <w:r>
            <w:fldChar w:fldCharType="end"/>
          </w: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7719"/>
      <w:gridCol w:w="3297"/>
    </w:tblGrid>
    <w:tr w:rsidR="00E16F53" w14:paraId="695CC548" w14:textId="77777777">
      <w:tc>
        <w:tcPr>
          <w:tcW w:w="8560" w:type="dxa"/>
        </w:tcPr>
        <w:p w14:paraId="45002F4B" w14:textId="77777777" w:rsidR="00E16F53" w:rsidRDefault="00781240">
          <w:pPr>
            <w:pStyle w:val="PURHeaderText"/>
          </w:pPr>
          <w:r>
            <w:t>Podmínky multilicenčního programu společnosti Microsoft (čeština, duben 2020)</w:t>
          </w:r>
        </w:p>
      </w:tc>
      <w:tc>
        <w:tcPr>
          <w:tcW w:w="3680" w:type="dxa"/>
        </w:tcPr>
        <w:p w14:paraId="3323395F" w14:textId="77777777" w:rsidR="00E16F53" w:rsidRDefault="00781240">
          <w:pPr>
            <w:pStyle w:val="PURHeaderText"/>
            <w:jc w:val="right"/>
          </w:pPr>
          <w:r>
            <w:fldChar w:fldCharType="begin"/>
          </w:r>
          <w:r>
            <w:instrText xml:space="preserve"> PAGE \* MERGEFORMAT </w:instrText>
          </w:r>
          <w:r>
            <w:fldChar w:fldCharType="separate"/>
          </w:r>
          <w:r>
            <w:t>#</w:t>
          </w:r>
          <w:r>
            <w:fldChar w:fldCharType="end"/>
          </w: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7719"/>
      <w:gridCol w:w="3297"/>
    </w:tblGrid>
    <w:tr w:rsidR="00E16F53" w14:paraId="6B3F6C83" w14:textId="77777777">
      <w:tc>
        <w:tcPr>
          <w:tcW w:w="8560" w:type="dxa"/>
        </w:tcPr>
        <w:p w14:paraId="320237FC" w14:textId="77777777" w:rsidR="00E16F53" w:rsidRDefault="00781240">
          <w:pPr>
            <w:pStyle w:val="PURHeaderText"/>
          </w:pPr>
          <w:r>
            <w:t>Podmínky multilicenčního programu společnosti Microsoft (čeština, duben 2020)</w:t>
          </w:r>
        </w:p>
      </w:tc>
      <w:tc>
        <w:tcPr>
          <w:tcW w:w="3680" w:type="dxa"/>
        </w:tcPr>
        <w:p w14:paraId="1A2A7E63" w14:textId="77777777" w:rsidR="00E16F53" w:rsidRDefault="00781240">
          <w:pPr>
            <w:pStyle w:val="PURHeaderText"/>
            <w:jc w:val="right"/>
          </w:pPr>
          <w:r>
            <w:fldChar w:fldCharType="begin"/>
          </w:r>
          <w:r>
            <w:instrText xml:space="preserve"> PAGE \* MERGEFORMAT </w:instrText>
          </w:r>
          <w:r>
            <w:fldChar w:fldCharType="separate"/>
          </w:r>
          <w:r>
            <w:t>#</w:t>
          </w:r>
          <w:r>
            <w:fldChar w:fldCharType="end"/>
          </w: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7719"/>
      <w:gridCol w:w="3297"/>
    </w:tblGrid>
    <w:tr w:rsidR="00E16F53" w14:paraId="583E6027" w14:textId="77777777">
      <w:tc>
        <w:tcPr>
          <w:tcW w:w="8560" w:type="dxa"/>
        </w:tcPr>
        <w:p w14:paraId="12FF2375" w14:textId="77777777" w:rsidR="00E16F53" w:rsidRDefault="00781240">
          <w:pPr>
            <w:pStyle w:val="PURHeaderText"/>
          </w:pPr>
          <w:r>
            <w:t>Podmínky multilicenčního programu společnosti Microsoft (čeština, duben 2020)</w:t>
          </w:r>
        </w:p>
      </w:tc>
      <w:tc>
        <w:tcPr>
          <w:tcW w:w="3680" w:type="dxa"/>
        </w:tcPr>
        <w:p w14:paraId="6100014A" w14:textId="77777777" w:rsidR="00E16F53" w:rsidRDefault="00781240">
          <w:pPr>
            <w:pStyle w:val="PURHeaderText"/>
            <w:jc w:val="right"/>
          </w:pPr>
          <w:r>
            <w:fldChar w:fldCharType="begin"/>
          </w:r>
          <w:r>
            <w:instrText xml:space="preserve"> PAGE \* MERGEFORMAT </w:instrText>
          </w:r>
          <w:r>
            <w:fldChar w:fldCharType="separate"/>
          </w:r>
          <w:r>
            <w:t>#</w:t>
          </w:r>
          <w:r>
            <w:fldChar w:fldCharType="end"/>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96373"/>
    <w:multiLevelType w:val="multilevel"/>
    <w:tmpl w:val="1062C6CE"/>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D3285"/>
    <w:multiLevelType w:val="multilevel"/>
    <w:tmpl w:val="CAFA638E"/>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001B45"/>
    <w:multiLevelType w:val="multilevel"/>
    <w:tmpl w:val="C158F86C"/>
    <w:lvl w:ilvl="0">
      <w:start w:val="1"/>
      <w:numFmt w:val="upp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3314F4"/>
    <w:multiLevelType w:val="multilevel"/>
    <w:tmpl w:val="03B6DA0A"/>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72638F"/>
    <w:multiLevelType w:val="multilevel"/>
    <w:tmpl w:val="85325E54"/>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CA1493"/>
    <w:multiLevelType w:val="multilevel"/>
    <w:tmpl w:val="E790448E"/>
    <w:lvl w:ilvl="0">
      <w:start w:val="2"/>
      <w:numFmt w:val="low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DC3A1D"/>
    <w:multiLevelType w:val="multilevel"/>
    <w:tmpl w:val="4D16CBCE"/>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64121B"/>
    <w:multiLevelType w:val="multilevel"/>
    <w:tmpl w:val="7D000DF4"/>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236952"/>
    <w:multiLevelType w:val="multilevel"/>
    <w:tmpl w:val="99746328"/>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D14F80"/>
    <w:multiLevelType w:val="multilevel"/>
    <w:tmpl w:val="38825752"/>
    <w:lvl w:ilvl="0">
      <w:start w:val="1"/>
      <w:numFmt w:val="low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6A26EE"/>
    <w:multiLevelType w:val="multilevel"/>
    <w:tmpl w:val="6D723F70"/>
    <w:lvl w:ilvl="0">
      <w:numFmt w:val="decimal"/>
      <w:lvlText w:val=""/>
      <w:lvlJc w:val="left"/>
    </w:lvl>
    <w:lvl w:ilvl="1">
      <w:start w:val="1"/>
      <w:numFmt w:val="decimal"/>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7F3318"/>
    <w:multiLevelType w:val="multilevel"/>
    <w:tmpl w:val="E0A0F008"/>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2365A8"/>
    <w:multiLevelType w:val="multilevel"/>
    <w:tmpl w:val="6EFE9CA6"/>
    <w:lvl w:ilvl="0">
      <w:start w:val="1"/>
      <w:numFmt w:val="low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5DF49A9"/>
    <w:multiLevelType w:val="multilevel"/>
    <w:tmpl w:val="24566432"/>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3A4578"/>
    <w:multiLevelType w:val="multilevel"/>
    <w:tmpl w:val="BBF0888A"/>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7B07C24"/>
    <w:multiLevelType w:val="multilevel"/>
    <w:tmpl w:val="A60C8A24"/>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9AD3789"/>
    <w:multiLevelType w:val="multilevel"/>
    <w:tmpl w:val="8E468832"/>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B7A407D"/>
    <w:multiLevelType w:val="multilevel"/>
    <w:tmpl w:val="67BAE3DA"/>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BEC59FD"/>
    <w:multiLevelType w:val="multilevel"/>
    <w:tmpl w:val="1E96DF7C"/>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EC231DD"/>
    <w:multiLevelType w:val="multilevel"/>
    <w:tmpl w:val="4CE0C098"/>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1934030"/>
    <w:multiLevelType w:val="multilevel"/>
    <w:tmpl w:val="76B22D3A"/>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47258C8"/>
    <w:multiLevelType w:val="multilevel"/>
    <w:tmpl w:val="72688F32"/>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665249C"/>
    <w:multiLevelType w:val="multilevel"/>
    <w:tmpl w:val="3BD26374"/>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6F075AB"/>
    <w:multiLevelType w:val="multilevel"/>
    <w:tmpl w:val="E39E9EB8"/>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7496565"/>
    <w:multiLevelType w:val="multilevel"/>
    <w:tmpl w:val="2AD46C74"/>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80A3DDE"/>
    <w:multiLevelType w:val="multilevel"/>
    <w:tmpl w:val="3D4016F4"/>
    <w:lvl w:ilvl="0">
      <w:start w:val="1"/>
      <w:numFmt w:val="lowerRoman"/>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8E16935"/>
    <w:multiLevelType w:val="multilevel"/>
    <w:tmpl w:val="E294D120"/>
    <w:lvl w:ilvl="0">
      <w:numFmt w:val="decimal"/>
      <w:lvlText w:val=""/>
      <w:lvlJc w:val="left"/>
    </w:lvl>
    <w:lvl w:ilvl="1">
      <w:start w:val="1"/>
      <w:numFmt w:val="decimal"/>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B8B3A51"/>
    <w:multiLevelType w:val="multilevel"/>
    <w:tmpl w:val="D6806FC0"/>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C0B5083"/>
    <w:multiLevelType w:val="multilevel"/>
    <w:tmpl w:val="D2EC387A"/>
    <w:lvl w:ilvl="0">
      <w:numFmt w:val="decimal"/>
      <w:lvlText w:val=""/>
      <w:lvlJc w:val="left"/>
    </w:lvl>
    <w:lvl w:ilvl="1">
      <w:start w:val="1"/>
      <w:numFmt w:val="decimal"/>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C561B59"/>
    <w:multiLevelType w:val="multilevel"/>
    <w:tmpl w:val="C06A16A6"/>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0F904C1"/>
    <w:multiLevelType w:val="multilevel"/>
    <w:tmpl w:val="3C4A52DC"/>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13B5C16"/>
    <w:multiLevelType w:val="multilevel"/>
    <w:tmpl w:val="02EA4710"/>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34348A0"/>
    <w:multiLevelType w:val="multilevel"/>
    <w:tmpl w:val="D4E6FB0C"/>
    <w:lvl w:ilvl="0">
      <w:start w:val="1"/>
      <w:numFmt w:val="lowerRoman"/>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3935921"/>
    <w:multiLevelType w:val="multilevel"/>
    <w:tmpl w:val="3EFEE54C"/>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76845CE"/>
    <w:multiLevelType w:val="multilevel"/>
    <w:tmpl w:val="7632D94A"/>
    <w:lvl w:ilvl="0">
      <w:start w:val="3"/>
      <w:numFmt w:val="low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77D78DD"/>
    <w:multiLevelType w:val="multilevel"/>
    <w:tmpl w:val="2F68F85C"/>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85A117F"/>
    <w:multiLevelType w:val="multilevel"/>
    <w:tmpl w:val="EFECCE4E"/>
    <w:lvl w:ilvl="0">
      <w:start w:val="1"/>
      <w:numFmt w:val="bullet"/>
      <w:lvlText w:val=""/>
      <w:lvlJc w:val="left"/>
      <w:pPr>
        <w:ind w:left="720" w:hanging="360"/>
      </w:pPr>
      <w:rPr>
        <w:rFonts w:ascii="Symbol" w:hAnsi="Symbol" w:hint="default"/>
        <w:sz w:val="14"/>
      </w:rPr>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9F81C19"/>
    <w:multiLevelType w:val="multilevel"/>
    <w:tmpl w:val="222A1FF0"/>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ADA6E70"/>
    <w:multiLevelType w:val="multilevel"/>
    <w:tmpl w:val="FF54D196"/>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F334319"/>
    <w:multiLevelType w:val="multilevel"/>
    <w:tmpl w:val="BAE43C6E"/>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F364318"/>
    <w:multiLevelType w:val="multilevel"/>
    <w:tmpl w:val="46B29662"/>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5C55B58"/>
    <w:multiLevelType w:val="multilevel"/>
    <w:tmpl w:val="24565DA6"/>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74B49E5"/>
    <w:multiLevelType w:val="multilevel"/>
    <w:tmpl w:val="546AF228"/>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8187FF1"/>
    <w:multiLevelType w:val="multilevel"/>
    <w:tmpl w:val="0FAA6860"/>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8470AD1"/>
    <w:multiLevelType w:val="multilevel"/>
    <w:tmpl w:val="31CEF338"/>
    <w:lvl w:ilvl="0">
      <w:start w:val="1"/>
      <w:numFmt w:val="bullet"/>
      <w:lvlText w:val=""/>
      <w:lvlJc w:val="left"/>
      <w:pPr>
        <w:ind w:left="720" w:hanging="360"/>
      </w:pPr>
      <w:rPr>
        <w:rFonts w:ascii="Symbol" w:hAnsi="Symbol" w:hint="default"/>
        <w:sz w:val="14"/>
      </w:rPr>
    </w:lvl>
    <w:lvl w:ilvl="1">
      <w:start w:val="1"/>
      <w:numFmt w:val="bullet"/>
      <w:lvlText w:val="o"/>
      <w:lvlJc w:val="left"/>
      <w:pPr>
        <w:ind w:left="108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89539EB"/>
    <w:multiLevelType w:val="multilevel"/>
    <w:tmpl w:val="7C6CB430"/>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91F60E4"/>
    <w:multiLevelType w:val="multilevel"/>
    <w:tmpl w:val="C1961EEE"/>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9DD68EF"/>
    <w:multiLevelType w:val="multilevel"/>
    <w:tmpl w:val="BBC61D44"/>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AF131CC"/>
    <w:multiLevelType w:val="hybridMultilevel"/>
    <w:tmpl w:val="807ECFB6"/>
    <w:lvl w:ilvl="0" w:tplc="DF3ED9F0">
      <w:start w:val="1"/>
      <w:numFmt w:val="bullet"/>
      <w:pStyle w:val="PURBullet-Indented"/>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4B4443DE"/>
    <w:multiLevelType w:val="multilevel"/>
    <w:tmpl w:val="B08EE67A"/>
    <w:lvl w:ilvl="0">
      <w:start w:val="1"/>
      <w:numFmt w:val="bullet"/>
      <w:lvlText w:val=""/>
      <w:lvlJc w:val="left"/>
      <w:pPr>
        <w:ind w:left="720" w:hanging="360"/>
      </w:pPr>
      <w:rPr>
        <w:rFonts w:ascii="Symbol" w:hAnsi="Symbol" w:hint="default"/>
        <w:sz w:val="14"/>
      </w:rPr>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BB652E6"/>
    <w:multiLevelType w:val="multilevel"/>
    <w:tmpl w:val="EC8AE9A4"/>
    <w:lvl w:ilvl="0">
      <w:start w:val="4"/>
      <w:numFmt w:val="low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BCA5826"/>
    <w:multiLevelType w:val="multilevel"/>
    <w:tmpl w:val="E6F27E1C"/>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D0E4B9E"/>
    <w:multiLevelType w:val="multilevel"/>
    <w:tmpl w:val="4B207F5E"/>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D476ACF"/>
    <w:multiLevelType w:val="multilevel"/>
    <w:tmpl w:val="BBA64846"/>
    <w:lvl w:ilvl="0">
      <w:start w:val="1"/>
      <w:numFmt w:val="upp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D877D27"/>
    <w:multiLevelType w:val="multilevel"/>
    <w:tmpl w:val="356E0D2C"/>
    <w:lvl w:ilvl="0">
      <w:start w:val="1"/>
      <w:numFmt w:val="lowerRoman"/>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E4914D9"/>
    <w:multiLevelType w:val="hybridMultilevel"/>
    <w:tmpl w:val="FE3CD98E"/>
    <w:lvl w:ilvl="0" w:tplc="BD7E42FE">
      <w:start w:val="1"/>
      <w:numFmt w:val="bullet"/>
      <w:pStyle w:val="PUR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FD262DE"/>
    <w:multiLevelType w:val="multilevel"/>
    <w:tmpl w:val="5DFAD776"/>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3635290"/>
    <w:multiLevelType w:val="multilevel"/>
    <w:tmpl w:val="4BEAAD84"/>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7F2246E"/>
    <w:multiLevelType w:val="multilevel"/>
    <w:tmpl w:val="99FA91A2"/>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9056378"/>
    <w:multiLevelType w:val="multilevel"/>
    <w:tmpl w:val="96D84724"/>
    <w:lvl w:ilvl="0">
      <w:start w:val="1"/>
      <w:numFmt w:val="lowerRoman"/>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9CA70D7"/>
    <w:multiLevelType w:val="multilevel"/>
    <w:tmpl w:val="7C2C28B2"/>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start w:val="1"/>
      <w:numFmt w:val="bullet"/>
      <w:lvlText w:val=""/>
      <w:lvlJc w:val="left"/>
      <w:pPr>
        <w:ind w:left="1800" w:hanging="360"/>
      </w:pPr>
      <w:rPr>
        <w:rFonts w:ascii="Symbol" w:hAnsi="Symbol" w:hint="default"/>
        <w:sz w:val="14"/>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A4E2A92"/>
    <w:multiLevelType w:val="multilevel"/>
    <w:tmpl w:val="AA5288CE"/>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D554B7B"/>
    <w:multiLevelType w:val="multilevel"/>
    <w:tmpl w:val="DB58597C"/>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FA74E51"/>
    <w:multiLevelType w:val="multilevel"/>
    <w:tmpl w:val="84ECBB38"/>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FC139CA"/>
    <w:multiLevelType w:val="multilevel"/>
    <w:tmpl w:val="62667B40"/>
    <w:lvl w:ilvl="0">
      <w:numFmt w:val="decimal"/>
      <w:lvlText w:val=""/>
      <w:lvlJc w:val="left"/>
    </w:lvl>
    <w:lvl w:ilvl="1">
      <w:numFmt w:val="decimal"/>
      <w:lvlText w:val=""/>
      <w:lvlJc w:val="left"/>
    </w:lvl>
    <w:lvl w:ilvl="2">
      <w:numFmt w:val="decimal"/>
      <w:lvlText w:val=""/>
      <w:lvlJc w:val="left"/>
    </w:lvl>
    <w:lvl w:ilvl="3">
      <w:start w:val="1"/>
      <w:numFmt w:val="bullet"/>
      <w:lvlText w:val=""/>
      <w:lvlJc w:val="left"/>
      <w:pPr>
        <w:ind w:left="1800" w:hanging="360"/>
      </w:pPr>
      <w:rPr>
        <w:rFonts w:ascii="Symbol" w:hAnsi="Symbol" w:hint="default"/>
        <w:sz w:val="14"/>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0F15046"/>
    <w:multiLevelType w:val="multilevel"/>
    <w:tmpl w:val="BA6C4C1E"/>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3CB3177"/>
    <w:multiLevelType w:val="multilevel"/>
    <w:tmpl w:val="DB003E2E"/>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460766F"/>
    <w:multiLevelType w:val="multilevel"/>
    <w:tmpl w:val="B43AA276"/>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7D22AEE"/>
    <w:multiLevelType w:val="multilevel"/>
    <w:tmpl w:val="684CB77A"/>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91101FE"/>
    <w:multiLevelType w:val="multilevel"/>
    <w:tmpl w:val="17EE7324"/>
    <w:lvl w:ilvl="0">
      <w:start w:val="1"/>
      <w:numFmt w:val="upp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AE4007B"/>
    <w:multiLevelType w:val="multilevel"/>
    <w:tmpl w:val="2408956E"/>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CE43EAD"/>
    <w:multiLevelType w:val="multilevel"/>
    <w:tmpl w:val="4E2201A8"/>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EE92C48"/>
    <w:multiLevelType w:val="multilevel"/>
    <w:tmpl w:val="0FEC2894"/>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54516F2"/>
    <w:multiLevelType w:val="multilevel"/>
    <w:tmpl w:val="07744CAE"/>
    <w:lvl w:ilvl="0">
      <w:start w:val="1"/>
      <w:numFmt w:val="low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6EC0A1E"/>
    <w:multiLevelType w:val="multilevel"/>
    <w:tmpl w:val="A9548D6C"/>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8D00E3C"/>
    <w:multiLevelType w:val="multilevel"/>
    <w:tmpl w:val="90AE0B0C"/>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C4669E5"/>
    <w:multiLevelType w:val="multilevel"/>
    <w:tmpl w:val="76EEE6F6"/>
    <w:lvl w:ilvl="0">
      <w:start w:val="5"/>
      <w:numFmt w:val="low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C564207"/>
    <w:multiLevelType w:val="multilevel"/>
    <w:tmpl w:val="9844FAB4"/>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E8B7643"/>
    <w:multiLevelType w:val="multilevel"/>
    <w:tmpl w:val="77986920"/>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FAF26A0"/>
    <w:multiLevelType w:val="multilevel"/>
    <w:tmpl w:val="1FA44A54"/>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5"/>
  </w:num>
  <w:num w:numId="2">
    <w:abstractNumId w:val="48"/>
  </w:num>
  <w:num w:numId="3">
    <w:abstractNumId w:val="44"/>
  </w:num>
  <w:num w:numId="4">
    <w:abstractNumId w:val="35"/>
  </w:num>
  <w:num w:numId="5">
    <w:abstractNumId w:val="45"/>
  </w:num>
  <w:num w:numId="6">
    <w:abstractNumId w:val="3"/>
  </w:num>
  <w:num w:numId="7">
    <w:abstractNumId w:val="21"/>
  </w:num>
  <w:num w:numId="8">
    <w:abstractNumId w:val="77"/>
  </w:num>
  <w:num w:numId="9">
    <w:abstractNumId w:val="51"/>
  </w:num>
  <w:num w:numId="10">
    <w:abstractNumId w:val="46"/>
  </w:num>
  <w:num w:numId="11">
    <w:abstractNumId w:val="7"/>
  </w:num>
  <w:num w:numId="12">
    <w:abstractNumId w:val="42"/>
  </w:num>
  <w:num w:numId="13">
    <w:abstractNumId w:val="40"/>
  </w:num>
  <w:num w:numId="14">
    <w:abstractNumId w:val="52"/>
  </w:num>
  <w:num w:numId="15">
    <w:abstractNumId w:val="56"/>
  </w:num>
  <w:num w:numId="16">
    <w:abstractNumId w:val="23"/>
  </w:num>
  <w:num w:numId="17">
    <w:abstractNumId w:val="57"/>
  </w:num>
  <w:num w:numId="18">
    <w:abstractNumId w:val="10"/>
  </w:num>
  <w:num w:numId="19">
    <w:abstractNumId w:val="19"/>
  </w:num>
  <w:num w:numId="20">
    <w:abstractNumId w:val="16"/>
  </w:num>
  <w:num w:numId="21">
    <w:abstractNumId w:val="36"/>
  </w:num>
  <w:num w:numId="22">
    <w:abstractNumId w:val="13"/>
  </w:num>
  <w:num w:numId="23">
    <w:abstractNumId w:val="31"/>
  </w:num>
  <w:num w:numId="24">
    <w:abstractNumId w:val="61"/>
  </w:num>
  <w:num w:numId="25">
    <w:abstractNumId w:val="58"/>
  </w:num>
  <w:num w:numId="26">
    <w:abstractNumId w:val="38"/>
  </w:num>
  <w:num w:numId="27">
    <w:abstractNumId w:val="75"/>
  </w:num>
  <w:num w:numId="28">
    <w:abstractNumId w:val="18"/>
  </w:num>
  <w:num w:numId="29">
    <w:abstractNumId w:val="6"/>
  </w:num>
  <w:num w:numId="30">
    <w:abstractNumId w:val="20"/>
  </w:num>
  <w:num w:numId="31">
    <w:abstractNumId w:val="33"/>
  </w:num>
  <w:num w:numId="32">
    <w:abstractNumId w:val="28"/>
  </w:num>
  <w:num w:numId="33">
    <w:abstractNumId w:val="74"/>
  </w:num>
  <w:num w:numId="34">
    <w:abstractNumId w:val="69"/>
  </w:num>
  <w:num w:numId="35">
    <w:abstractNumId w:val="53"/>
  </w:num>
  <w:num w:numId="36">
    <w:abstractNumId w:val="2"/>
  </w:num>
  <w:num w:numId="37">
    <w:abstractNumId w:val="72"/>
  </w:num>
  <w:num w:numId="38">
    <w:abstractNumId w:val="79"/>
  </w:num>
  <w:num w:numId="39">
    <w:abstractNumId w:val="66"/>
  </w:num>
  <w:num w:numId="40">
    <w:abstractNumId w:val="78"/>
  </w:num>
  <w:num w:numId="41">
    <w:abstractNumId w:val="39"/>
  </w:num>
  <w:num w:numId="42">
    <w:abstractNumId w:val="70"/>
  </w:num>
  <w:num w:numId="43">
    <w:abstractNumId w:val="15"/>
  </w:num>
  <w:num w:numId="44">
    <w:abstractNumId w:val="14"/>
  </w:num>
  <w:num w:numId="45">
    <w:abstractNumId w:val="43"/>
  </w:num>
  <w:num w:numId="46">
    <w:abstractNumId w:val="63"/>
  </w:num>
  <w:num w:numId="47">
    <w:abstractNumId w:val="68"/>
  </w:num>
  <w:num w:numId="48">
    <w:abstractNumId w:val="24"/>
  </w:num>
  <w:num w:numId="49">
    <w:abstractNumId w:val="12"/>
  </w:num>
  <w:num w:numId="50">
    <w:abstractNumId w:val="0"/>
  </w:num>
  <w:num w:numId="51">
    <w:abstractNumId w:val="27"/>
  </w:num>
  <w:num w:numId="52">
    <w:abstractNumId w:val="62"/>
  </w:num>
  <w:num w:numId="53">
    <w:abstractNumId w:val="37"/>
  </w:num>
  <w:num w:numId="54">
    <w:abstractNumId w:val="41"/>
  </w:num>
  <w:num w:numId="55">
    <w:abstractNumId w:val="8"/>
  </w:num>
  <w:num w:numId="56">
    <w:abstractNumId w:val="22"/>
  </w:num>
  <w:num w:numId="57">
    <w:abstractNumId w:val="71"/>
  </w:num>
  <w:num w:numId="58">
    <w:abstractNumId w:val="1"/>
  </w:num>
  <w:num w:numId="59">
    <w:abstractNumId w:val="67"/>
  </w:num>
  <w:num w:numId="60">
    <w:abstractNumId w:val="17"/>
  </w:num>
  <w:num w:numId="61">
    <w:abstractNumId w:val="60"/>
  </w:num>
  <w:num w:numId="62">
    <w:abstractNumId w:val="64"/>
  </w:num>
  <w:num w:numId="63">
    <w:abstractNumId w:val="65"/>
  </w:num>
  <w:num w:numId="64">
    <w:abstractNumId w:val="47"/>
  </w:num>
  <w:num w:numId="65">
    <w:abstractNumId w:val="11"/>
  </w:num>
  <w:num w:numId="66">
    <w:abstractNumId w:val="4"/>
  </w:num>
  <w:num w:numId="67">
    <w:abstractNumId w:val="26"/>
  </w:num>
  <w:num w:numId="68">
    <w:abstractNumId w:val="32"/>
  </w:num>
  <w:num w:numId="69">
    <w:abstractNumId w:val="59"/>
  </w:num>
  <w:num w:numId="70">
    <w:abstractNumId w:val="54"/>
  </w:num>
  <w:num w:numId="71">
    <w:abstractNumId w:val="49"/>
  </w:num>
  <w:num w:numId="72">
    <w:abstractNumId w:val="30"/>
  </w:num>
  <w:num w:numId="73">
    <w:abstractNumId w:val="25"/>
  </w:num>
  <w:num w:numId="74">
    <w:abstractNumId w:val="73"/>
  </w:num>
  <w:num w:numId="75">
    <w:abstractNumId w:val="5"/>
  </w:num>
  <w:num w:numId="76">
    <w:abstractNumId w:val="34"/>
  </w:num>
  <w:num w:numId="77">
    <w:abstractNumId w:val="50"/>
  </w:num>
  <w:num w:numId="78">
    <w:abstractNumId w:val="76"/>
  </w:num>
  <w:num w:numId="79">
    <w:abstractNumId w:val="9"/>
  </w:num>
  <w:num w:numId="80">
    <w:abstractNumId w:val="2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NotTrackFormatting/>
  <w:documentProtection w:edit="readOnly" w:formatting="1" w:enforcement="1" w:cryptProviderType="rsaAES" w:cryptAlgorithmClass="hash" w:cryptAlgorithmType="typeAny" w:cryptAlgorithmSid="14" w:cryptSpinCount="100000" w:hash="8QhOYo46zuagZGgyKRDSY1jVPIet9NQVzlJrapTaGe2cOVium1llo9yx75Sx26c/64tfgWz6IiUWe3cv3guZww==" w:salt="HSIXaEuI/PMsRGoaDqs4Ag=="/>
  <w:autoFormatOverrid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D30"/>
    <w:rsid w:val="00000E77"/>
    <w:rsid w:val="00001D50"/>
    <w:rsid w:val="00002431"/>
    <w:rsid w:val="0000299C"/>
    <w:rsid w:val="0000392D"/>
    <w:rsid w:val="00006790"/>
    <w:rsid w:val="000073A8"/>
    <w:rsid w:val="00007C9E"/>
    <w:rsid w:val="0001181C"/>
    <w:rsid w:val="000124DA"/>
    <w:rsid w:val="000135C4"/>
    <w:rsid w:val="000143CD"/>
    <w:rsid w:val="00016550"/>
    <w:rsid w:val="00025058"/>
    <w:rsid w:val="00027D8E"/>
    <w:rsid w:val="00027F48"/>
    <w:rsid w:val="00030141"/>
    <w:rsid w:val="00034A39"/>
    <w:rsid w:val="000378FD"/>
    <w:rsid w:val="000412E1"/>
    <w:rsid w:val="00047B58"/>
    <w:rsid w:val="00047FE8"/>
    <w:rsid w:val="000503DE"/>
    <w:rsid w:val="00050C83"/>
    <w:rsid w:val="0005178C"/>
    <w:rsid w:val="00053AE1"/>
    <w:rsid w:val="000551C8"/>
    <w:rsid w:val="000562A3"/>
    <w:rsid w:val="00057364"/>
    <w:rsid w:val="00057AFD"/>
    <w:rsid w:val="00063C1C"/>
    <w:rsid w:val="000738BA"/>
    <w:rsid w:val="00074671"/>
    <w:rsid w:val="0007558E"/>
    <w:rsid w:val="000756CB"/>
    <w:rsid w:val="000757BB"/>
    <w:rsid w:val="00075BE6"/>
    <w:rsid w:val="000779E6"/>
    <w:rsid w:val="000839D0"/>
    <w:rsid w:val="00084F04"/>
    <w:rsid w:val="00085B72"/>
    <w:rsid w:val="00086038"/>
    <w:rsid w:val="000864B9"/>
    <w:rsid w:val="00093C41"/>
    <w:rsid w:val="00093DBC"/>
    <w:rsid w:val="00094C51"/>
    <w:rsid w:val="00094D64"/>
    <w:rsid w:val="00095FD5"/>
    <w:rsid w:val="000972CC"/>
    <w:rsid w:val="000A37CE"/>
    <w:rsid w:val="000A5043"/>
    <w:rsid w:val="000A6D18"/>
    <w:rsid w:val="000A7AC5"/>
    <w:rsid w:val="000B13E0"/>
    <w:rsid w:val="000B1A02"/>
    <w:rsid w:val="000B2C16"/>
    <w:rsid w:val="000B304F"/>
    <w:rsid w:val="000B5273"/>
    <w:rsid w:val="000B6567"/>
    <w:rsid w:val="000C5754"/>
    <w:rsid w:val="000C75D7"/>
    <w:rsid w:val="000D1D3E"/>
    <w:rsid w:val="000D21C9"/>
    <w:rsid w:val="000D27A2"/>
    <w:rsid w:val="000D3C19"/>
    <w:rsid w:val="000E015F"/>
    <w:rsid w:val="000E1AED"/>
    <w:rsid w:val="000E249E"/>
    <w:rsid w:val="000E4F88"/>
    <w:rsid w:val="000E5C28"/>
    <w:rsid w:val="000E6991"/>
    <w:rsid w:val="000E69C4"/>
    <w:rsid w:val="000E7AD0"/>
    <w:rsid w:val="000F0E3C"/>
    <w:rsid w:val="000F6353"/>
    <w:rsid w:val="000F7751"/>
    <w:rsid w:val="00102485"/>
    <w:rsid w:val="0010427C"/>
    <w:rsid w:val="00105CE3"/>
    <w:rsid w:val="00113E08"/>
    <w:rsid w:val="00117141"/>
    <w:rsid w:val="00120392"/>
    <w:rsid w:val="0012093E"/>
    <w:rsid w:val="00122C13"/>
    <w:rsid w:val="00125A1D"/>
    <w:rsid w:val="001261DC"/>
    <w:rsid w:val="0013512D"/>
    <w:rsid w:val="00135EB5"/>
    <w:rsid w:val="001427A0"/>
    <w:rsid w:val="00142BF0"/>
    <w:rsid w:val="001451B5"/>
    <w:rsid w:val="00145843"/>
    <w:rsid w:val="0014625F"/>
    <w:rsid w:val="00146B5B"/>
    <w:rsid w:val="00146E91"/>
    <w:rsid w:val="00150A14"/>
    <w:rsid w:val="0015137D"/>
    <w:rsid w:val="001555BA"/>
    <w:rsid w:val="00162F40"/>
    <w:rsid w:val="00164773"/>
    <w:rsid w:val="00167987"/>
    <w:rsid w:val="001712D9"/>
    <w:rsid w:val="00171A1D"/>
    <w:rsid w:val="00173766"/>
    <w:rsid w:val="001805B6"/>
    <w:rsid w:val="00180B14"/>
    <w:rsid w:val="00181D9A"/>
    <w:rsid w:val="001824C6"/>
    <w:rsid w:val="001833CD"/>
    <w:rsid w:val="00184596"/>
    <w:rsid w:val="00185554"/>
    <w:rsid w:val="00186C60"/>
    <w:rsid w:val="001926C3"/>
    <w:rsid w:val="00195F8F"/>
    <w:rsid w:val="001A16FE"/>
    <w:rsid w:val="001A4C47"/>
    <w:rsid w:val="001A5432"/>
    <w:rsid w:val="001B0162"/>
    <w:rsid w:val="001B3049"/>
    <w:rsid w:val="001B5F89"/>
    <w:rsid w:val="001B63A2"/>
    <w:rsid w:val="001B63D1"/>
    <w:rsid w:val="001B64E2"/>
    <w:rsid w:val="001B69F7"/>
    <w:rsid w:val="001C0823"/>
    <w:rsid w:val="001C1352"/>
    <w:rsid w:val="001C1CDB"/>
    <w:rsid w:val="001C2590"/>
    <w:rsid w:val="001C2893"/>
    <w:rsid w:val="001C4561"/>
    <w:rsid w:val="001C456C"/>
    <w:rsid w:val="001C574D"/>
    <w:rsid w:val="001C5A8B"/>
    <w:rsid w:val="001C5E61"/>
    <w:rsid w:val="001C7792"/>
    <w:rsid w:val="001D0A59"/>
    <w:rsid w:val="001D0AFA"/>
    <w:rsid w:val="001D21B5"/>
    <w:rsid w:val="001D22B1"/>
    <w:rsid w:val="001D2367"/>
    <w:rsid w:val="001D2C3A"/>
    <w:rsid w:val="001D2D90"/>
    <w:rsid w:val="001D560E"/>
    <w:rsid w:val="001D5A3A"/>
    <w:rsid w:val="001D6198"/>
    <w:rsid w:val="001E0B83"/>
    <w:rsid w:val="001E5943"/>
    <w:rsid w:val="001E6168"/>
    <w:rsid w:val="001E62A1"/>
    <w:rsid w:val="001E71E0"/>
    <w:rsid w:val="001F12C2"/>
    <w:rsid w:val="001F1783"/>
    <w:rsid w:val="001F310E"/>
    <w:rsid w:val="001F349F"/>
    <w:rsid w:val="001F54E1"/>
    <w:rsid w:val="001F60AC"/>
    <w:rsid w:val="001F6A8F"/>
    <w:rsid w:val="002014E5"/>
    <w:rsid w:val="00203EBE"/>
    <w:rsid w:val="00204D3D"/>
    <w:rsid w:val="0020626F"/>
    <w:rsid w:val="00206BD2"/>
    <w:rsid w:val="0020720E"/>
    <w:rsid w:val="0021080B"/>
    <w:rsid w:val="00211200"/>
    <w:rsid w:val="0021122B"/>
    <w:rsid w:val="00211544"/>
    <w:rsid w:val="002122DC"/>
    <w:rsid w:val="0021360B"/>
    <w:rsid w:val="00214695"/>
    <w:rsid w:val="00214E0B"/>
    <w:rsid w:val="00216179"/>
    <w:rsid w:val="002243AF"/>
    <w:rsid w:val="002244D0"/>
    <w:rsid w:val="002334EE"/>
    <w:rsid w:val="002369DD"/>
    <w:rsid w:val="00236F9E"/>
    <w:rsid w:val="00237C8C"/>
    <w:rsid w:val="002450C1"/>
    <w:rsid w:val="0024603C"/>
    <w:rsid w:val="00255568"/>
    <w:rsid w:val="00256614"/>
    <w:rsid w:val="00256DA0"/>
    <w:rsid w:val="002571F8"/>
    <w:rsid w:val="00257339"/>
    <w:rsid w:val="00261B25"/>
    <w:rsid w:val="00261D2D"/>
    <w:rsid w:val="002624E4"/>
    <w:rsid w:val="00263DB1"/>
    <w:rsid w:val="00263F47"/>
    <w:rsid w:val="002640D6"/>
    <w:rsid w:val="002662F9"/>
    <w:rsid w:val="00272CD1"/>
    <w:rsid w:val="00274366"/>
    <w:rsid w:val="002760D0"/>
    <w:rsid w:val="00276D5F"/>
    <w:rsid w:val="00283720"/>
    <w:rsid w:val="002844DC"/>
    <w:rsid w:val="00284BB7"/>
    <w:rsid w:val="00284FC8"/>
    <w:rsid w:val="00285C2E"/>
    <w:rsid w:val="00285E90"/>
    <w:rsid w:val="002876CB"/>
    <w:rsid w:val="002A1032"/>
    <w:rsid w:val="002A13D4"/>
    <w:rsid w:val="002A177B"/>
    <w:rsid w:val="002A557F"/>
    <w:rsid w:val="002A7D59"/>
    <w:rsid w:val="002B0F6B"/>
    <w:rsid w:val="002B1453"/>
    <w:rsid w:val="002B37E0"/>
    <w:rsid w:val="002B480C"/>
    <w:rsid w:val="002B5D15"/>
    <w:rsid w:val="002B5EF3"/>
    <w:rsid w:val="002B74D3"/>
    <w:rsid w:val="002C0C65"/>
    <w:rsid w:val="002C29A8"/>
    <w:rsid w:val="002C4A0C"/>
    <w:rsid w:val="002C599E"/>
    <w:rsid w:val="002C5D48"/>
    <w:rsid w:val="002C6CD9"/>
    <w:rsid w:val="002C74CE"/>
    <w:rsid w:val="002D1E1D"/>
    <w:rsid w:val="002D1FC0"/>
    <w:rsid w:val="002D349F"/>
    <w:rsid w:val="002D4CD4"/>
    <w:rsid w:val="002D5773"/>
    <w:rsid w:val="002E330A"/>
    <w:rsid w:val="002E3320"/>
    <w:rsid w:val="002E5652"/>
    <w:rsid w:val="002E6C42"/>
    <w:rsid w:val="002F096C"/>
    <w:rsid w:val="002F0F74"/>
    <w:rsid w:val="002F7552"/>
    <w:rsid w:val="002F795C"/>
    <w:rsid w:val="00301D35"/>
    <w:rsid w:val="00303CD3"/>
    <w:rsid w:val="00305613"/>
    <w:rsid w:val="00305C42"/>
    <w:rsid w:val="00305FC0"/>
    <w:rsid w:val="0031183C"/>
    <w:rsid w:val="003131AE"/>
    <w:rsid w:val="00313282"/>
    <w:rsid w:val="003138F0"/>
    <w:rsid w:val="003145C3"/>
    <w:rsid w:val="00314D72"/>
    <w:rsid w:val="0031528E"/>
    <w:rsid w:val="00316A71"/>
    <w:rsid w:val="00317774"/>
    <w:rsid w:val="003213E0"/>
    <w:rsid w:val="0032446B"/>
    <w:rsid w:val="00327D97"/>
    <w:rsid w:val="00330D67"/>
    <w:rsid w:val="00331D75"/>
    <w:rsid w:val="003322E1"/>
    <w:rsid w:val="00334ACB"/>
    <w:rsid w:val="00340473"/>
    <w:rsid w:val="00340969"/>
    <w:rsid w:val="003502BE"/>
    <w:rsid w:val="00350979"/>
    <w:rsid w:val="00351249"/>
    <w:rsid w:val="00351B4C"/>
    <w:rsid w:val="00352500"/>
    <w:rsid w:val="003528B0"/>
    <w:rsid w:val="00354409"/>
    <w:rsid w:val="00356845"/>
    <w:rsid w:val="003612F5"/>
    <w:rsid w:val="003613B6"/>
    <w:rsid w:val="00364260"/>
    <w:rsid w:val="0036490C"/>
    <w:rsid w:val="0036497B"/>
    <w:rsid w:val="0036533C"/>
    <w:rsid w:val="003656F4"/>
    <w:rsid w:val="00366459"/>
    <w:rsid w:val="003667B6"/>
    <w:rsid w:val="00367598"/>
    <w:rsid w:val="003748ED"/>
    <w:rsid w:val="00375BEA"/>
    <w:rsid w:val="00382F47"/>
    <w:rsid w:val="00383A33"/>
    <w:rsid w:val="00383D5F"/>
    <w:rsid w:val="003848FD"/>
    <w:rsid w:val="00384EAA"/>
    <w:rsid w:val="00391025"/>
    <w:rsid w:val="0039140A"/>
    <w:rsid w:val="00391629"/>
    <w:rsid w:val="00396D3A"/>
    <w:rsid w:val="003A215A"/>
    <w:rsid w:val="003A23DF"/>
    <w:rsid w:val="003A4439"/>
    <w:rsid w:val="003B120F"/>
    <w:rsid w:val="003B1260"/>
    <w:rsid w:val="003B16D8"/>
    <w:rsid w:val="003B401E"/>
    <w:rsid w:val="003B63DC"/>
    <w:rsid w:val="003B6DF5"/>
    <w:rsid w:val="003C234D"/>
    <w:rsid w:val="003C5131"/>
    <w:rsid w:val="003C767E"/>
    <w:rsid w:val="003C7D08"/>
    <w:rsid w:val="003C7D0C"/>
    <w:rsid w:val="003D0466"/>
    <w:rsid w:val="003D3E7F"/>
    <w:rsid w:val="003D4105"/>
    <w:rsid w:val="003D65F0"/>
    <w:rsid w:val="003D74F6"/>
    <w:rsid w:val="003D7765"/>
    <w:rsid w:val="003D7B1A"/>
    <w:rsid w:val="003E44D2"/>
    <w:rsid w:val="003E5009"/>
    <w:rsid w:val="003E5CC0"/>
    <w:rsid w:val="003F0598"/>
    <w:rsid w:val="003F0B86"/>
    <w:rsid w:val="003F2E68"/>
    <w:rsid w:val="003F4046"/>
    <w:rsid w:val="003F6DD1"/>
    <w:rsid w:val="00400831"/>
    <w:rsid w:val="004018BB"/>
    <w:rsid w:val="00401989"/>
    <w:rsid w:val="00402234"/>
    <w:rsid w:val="004032C2"/>
    <w:rsid w:val="00403A7F"/>
    <w:rsid w:val="00403ADB"/>
    <w:rsid w:val="00404442"/>
    <w:rsid w:val="00406B37"/>
    <w:rsid w:val="004070D6"/>
    <w:rsid w:val="00411278"/>
    <w:rsid w:val="00412F86"/>
    <w:rsid w:val="0041321D"/>
    <w:rsid w:val="00415A02"/>
    <w:rsid w:val="00425853"/>
    <w:rsid w:val="00426B66"/>
    <w:rsid w:val="00426FDB"/>
    <w:rsid w:val="00431573"/>
    <w:rsid w:val="00431989"/>
    <w:rsid w:val="0043238F"/>
    <w:rsid w:val="00432B4A"/>
    <w:rsid w:val="00434AEA"/>
    <w:rsid w:val="00434C40"/>
    <w:rsid w:val="00437E4A"/>
    <w:rsid w:val="00441826"/>
    <w:rsid w:val="00445208"/>
    <w:rsid w:val="00451721"/>
    <w:rsid w:val="00451B2E"/>
    <w:rsid w:val="00454BC9"/>
    <w:rsid w:val="00454CA1"/>
    <w:rsid w:val="004601D4"/>
    <w:rsid w:val="0046105B"/>
    <w:rsid w:val="00462417"/>
    <w:rsid w:val="00463F2C"/>
    <w:rsid w:val="0046511D"/>
    <w:rsid w:val="00467658"/>
    <w:rsid w:val="00471BF8"/>
    <w:rsid w:val="00473EF4"/>
    <w:rsid w:val="004767AF"/>
    <w:rsid w:val="00476972"/>
    <w:rsid w:val="004777B4"/>
    <w:rsid w:val="0048112E"/>
    <w:rsid w:val="00482C2B"/>
    <w:rsid w:val="00484CF4"/>
    <w:rsid w:val="00485253"/>
    <w:rsid w:val="004868FC"/>
    <w:rsid w:val="00486E3F"/>
    <w:rsid w:val="00490BEA"/>
    <w:rsid w:val="00490FA9"/>
    <w:rsid w:val="00491030"/>
    <w:rsid w:val="00491CC4"/>
    <w:rsid w:val="004965BC"/>
    <w:rsid w:val="004A0230"/>
    <w:rsid w:val="004A3B6F"/>
    <w:rsid w:val="004A65A9"/>
    <w:rsid w:val="004A6E6A"/>
    <w:rsid w:val="004A79FE"/>
    <w:rsid w:val="004A7C8F"/>
    <w:rsid w:val="004B00F0"/>
    <w:rsid w:val="004B2DE9"/>
    <w:rsid w:val="004C52E0"/>
    <w:rsid w:val="004C554C"/>
    <w:rsid w:val="004D0C73"/>
    <w:rsid w:val="004D45C9"/>
    <w:rsid w:val="004E5077"/>
    <w:rsid w:val="004E5C35"/>
    <w:rsid w:val="004E7559"/>
    <w:rsid w:val="004F0483"/>
    <w:rsid w:val="004F0724"/>
    <w:rsid w:val="004F62B3"/>
    <w:rsid w:val="0050264C"/>
    <w:rsid w:val="00503CCB"/>
    <w:rsid w:val="0050430D"/>
    <w:rsid w:val="00505BC9"/>
    <w:rsid w:val="00510879"/>
    <w:rsid w:val="005108A6"/>
    <w:rsid w:val="005113A2"/>
    <w:rsid w:val="00511B2F"/>
    <w:rsid w:val="0051284E"/>
    <w:rsid w:val="005139D4"/>
    <w:rsid w:val="00513E25"/>
    <w:rsid w:val="00514958"/>
    <w:rsid w:val="00517966"/>
    <w:rsid w:val="00517E76"/>
    <w:rsid w:val="00527BA8"/>
    <w:rsid w:val="005311DA"/>
    <w:rsid w:val="00531865"/>
    <w:rsid w:val="00533483"/>
    <w:rsid w:val="00534CC4"/>
    <w:rsid w:val="005350D6"/>
    <w:rsid w:val="00541641"/>
    <w:rsid w:val="00541F4D"/>
    <w:rsid w:val="005427AD"/>
    <w:rsid w:val="00545BEE"/>
    <w:rsid w:val="00546F23"/>
    <w:rsid w:val="0055035A"/>
    <w:rsid w:val="00550472"/>
    <w:rsid w:val="00551532"/>
    <w:rsid w:val="00552E90"/>
    <w:rsid w:val="00553850"/>
    <w:rsid w:val="00554DCF"/>
    <w:rsid w:val="00555231"/>
    <w:rsid w:val="005622C1"/>
    <w:rsid w:val="005627F5"/>
    <w:rsid w:val="00562C45"/>
    <w:rsid w:val="00562F36"/>
    <w:rsid w:val="005640B4"/>
    <w:rsid w:val="00570832"/>
    <w:rsid w:val="00570DA6"/>
    <w:rsid w:val="00571206"/>
    <w:rsid w:val="00573699"/>
    <w:rsid w:val="00580F2E"/>
    <w:rsid w:val="00583A06"/>
    <w:rsid w:val="00584C5E"/>
    <w:rsid w:val="00587AA3"/>
    <w:rsid w:val="005903D6"/>
    <w:rsid w:val="00593866"/>
    <w:rsid w:val="005A13F3"/>
    <w:rsid w:val="005A5497"/>
    <w:rsid w:val="005A6BEF"/>
    <w:rsid w:val="005B2DEA"/>
    <w:rsid w:val="005B2E8E"/>
    <w:rsid w:val="005B448D"/>
    <w:rsid w:val="005B5624"/>
    <w:rsid w:val="005C092C"/>
    <w:rsid w:val="005C45AF"/>
    <w:rsid w:val="005C4C38"/>
    <w:rsid w:val="005C4D64"/>
    <w:rsid w:val="005C4F01"/>
    <w:rsid w:val="005C6291"/>
    <w:rsid w:val="005C649D"/>
    <w:rsid w:val="005D0AE3"/>
    <w:rsid w:val="005D15A7"/>
    <w:rsid w:val="005D2884"/>
    <w:rsid w:val="005D397D"/>
    <w:rsid w:val="005D3BDE"/>
    <w:rsid w:val="005D4CD0"/>
    <w:rsid w:val="005D628A"/>
    <w:rsid w:val="005E0A9A"/>
    <w:rsid w:val="005E6E6E"/>
    <w:rsid w:val="005E7BEE"/>
    <w:rsid w:val="005E7CEA"/>
    <w:rsid w:val="005F0E49"/>
    <w:rsid w:val="005F11E4"/>
    <w:rsid w:val="005F2511"/>
    <w:rsid w:val="005F5169"/>
    <w:rsid w:val="005F6DA6"/>
    <w:rsid w:val="00600ABD"/>
    <w:rsid w:val="006018EC"/>
    <w:rsid w:val="0060484A"/>
    <w:rsid w:val="0060609F"/>
    <w:rsid w:val="0061395A"/>
    <w:rsid w:val="00614884"/>
    <w:rsid w:val="006171D7"/>
    <w:rsid w:val="006172C8"/>
    <w:rsid w:val="00617808"/>
    <w:rsid w:val="006208BD"/>
    <w:rsid w:val="00623BD4"/>
    <w:rsid w:val="00626591"/>
    <w:rsid w:val="00627898"/>
    <w:rsid w:val="00627DD1"/>
    <w:rsid w:val="00631474"/>
    <w:rsid w:val="00633088"/>
    <w:rsid w:val="00634635"/>
    <w:rsid w:val="006406F7"/>
    <w:rsid w:val="00643227"/>
    <w:rsid w:val="00643654"/>
    <w:rsid w:val="00644B15"/>
    <w:rsid w:val="00646BAB"/>
    <w:rsid w:val="00651D71"/>
    <w:rsid w:val="00651E02"/>
    <w:rsid w:val="006552D9"/>
    <w:rsid w:val="00657A09"/>
    <w:rsid w:val="0066605C"/>
    <w:rsid w:val="00666304"/>
    <w:rsid w:val="0067099A"/>
    <w:rsid w:val="0067532D"/>
    <w:rsid w:val="00675756"/>
    <w:rsid w:val="006757F0"/>
    <w:rsid w:val="00677F43"/>
    <w:rsid w:val="00677F52"/>
    <w:rsid w:val="00682584"/>
    <w:rsid w:val="0069012B"/>
    <w:rsid w:val="00691BD1"/>
    <w:rsid w:val="006920E2"/>
    <w:rsid w:val="00692DD1"/>
    <w:rsid w:val="006979FA"/>
    <w:rsid w:val="006A01DA"/>
    <w:rsid w:val="006A0354"/>
    <w:rsid w:val="006A3AE7"/>
    <w:rsid w:val="006A5E31"/>
    <w:rsid w:val="006A5F31"/>
    <w:rsid w:val="006A622C"/>
    <w:rsid w:val="006B0760"/>
    <w:rsid w:val="006B1FF3"/>
    <w:rsid w:val="006B27C6"/>
    <w:rsid w:val="006B2C11"/>
    <w:rsid w:val="006B33CF"/>
    <w:rsid w:val="006B67BD"/>
    <w:rsid w:val="006B68B7"/>
    <w:rsid w:val="006B6A5E"/>
    <w:rsid w:val="006B7D98"/>
    <w:rsid w:val="006C0D4B"/>
    <w:rsid w:val="006C370D"/>
    <w:rsid w:val="006C3EBD"/>
    <w:rsid w:val="006C45DD"/>
    <w:rsid w:val="006C4A6A"/>
    <w:rsid w:val="006C4FAA"/>
    <w:rsid w:val="006D538D"/>
    <w:rsid w:val="006E0A15"/>
    <w:rsid w:val="006E3BD8"/>
    <w:rsid w:val="006E583E"/>
    <w:rsid w:val="006F0993"/>
    <w:rsid w:val="006F0B8F"/>
    <w:rsid w:val="006F1BA1"/>
    <w:rsid w:val="006F534A"/>
    <w:rsid w:val="0070162F"/>
    <w:rsid w:val="00702094"/>
    <w:rsid w:val="007021E9"/>
    <w:rsid w:val="00705B6D"/>
    <w:rsid w:val="00707B6A"/>
    <w:rsid w:val="00710936"/>
    <w:rsid w:val="00712AA5"/>
    <w:rsid w:val="0071467F"/>
    <w:rsid w:val="007148C1"/>
    <w:rsid w:val="00714EDD"/>
    <w:rsid w:val="00716C92"/>
    <w:rsid w:val="007222E7"/>
    <w:rsid w:val="00726665"/>
    <w:rsid w:val="00726A1E"/>
    <w:rsid w:val="0072720B"/>
    <w:rsid w:val="00732F38"/>
    <w:rsid w:val="00734A1E"/>
    <w:rsid w:val="007409B0"/>
    <w:rsid w:val="00743C1C"/>
    <w:rsid w:val="00746081"/>
    <w:rsid w:val="007475A6"/>
    <w:rsid w:val="00747C00"/>
    <w:rsid w:val="007503F6"/>
    <w:rsid w:val="00751AD8"/>
    <w:rsid w:val="00752ACD"/>
    <w:rsid w:val="00752FAE"/>
    <w:rsid w:val="007534E1"/>
    <w:rsid w:val="007541D1"/>
    <w:rsid w:val="007545AF"/>
    <w:rsid w:val="00757941"/>
    <w:rsid w:val="00760FAF"/>
    <w:rsid w:val="0076258F"/>
    <w:rsid w:val="0076368E"/>
    <w:rsid w:val="00764DA0"/>
    <w:rsid w:val="0076624F"/>
    <w:rsid w:val="00772053"/>
    <w:rsid w:val="0077220E"/>
    <w:rsid w:val="007725C8"/>
    <w:rsid w:val="00773C10"/>
    <w:rsid w:val="0078046A"/>
    <w:rsid w:val="00781129"/>
    <w:rsid w:val="00781240"/>
    <w:rsid w:val="00782064"/>
    <w:rsid w:val="00784F38"/>
    <w:rsid w:val="00786319"/>
    <w:rsid w:val="00786499"/>
    <w:rsid w:val="00787B72"/>
    <w:rsid w:val="00787E69"/>
    <w:rsid w:val="007909FC"/>
    <w:rsid w:val="00791255"/>
    <w:rsid w:val="00794D01"/>
    <w:rsid w:val="007A0B9C"/>
    <w:rsid w:val="007A0C04"/>
    <w:rsid w:val="007A2F72"/>
    <w:rsid w:val="007A378E"/>
    <w:rsid w:val="007A38B3"/>
    <w:rsid w:val="007A3B03"/>
    <w:rsid w:val="007A3BD1"/>
    <w:rsid w:val="007A54B7"/>
    <w:rsid w:val="007A601C"/>
    <w:rsid w:val="007A7804"/>
    <w:rsid w:val="007A784C"/>
    <w:rsid w:val="007B0CE4"/>
    <w:rsid w:val="007B69FD"/>
    <w:rsid w:val="007B77E4"/>
    <w:rsid w:val="007C0A6E"/>
    <w:rsid w:val="007C1F3D"/>
    <w:rsid w:val="007C3A22"/>
    <w:rsid w:val="007C4D13"/>
    <w:rsid w:val="007C7D4D"/>
    <w:rsid w:val="007D0C46"/>
    <w:rsid w:val="007D1A0E"/>
    <w:rsid w:val="007D272B"/>
    <w:rsid w:val="007D4890"/>
    <w:rsid w:val="007D4C18"/>
    <w:rsid w:val="007D5CAC"/>
    <w:rsid w:val="007D64C2"/>
    <w:rsid w:val="007D7CD1"/>
    <w:rsid w:val="007E0DD3"/>
    <w:rsid w:val="007E5306"/>
    <w:rsid w:val="007F042D"/>
    <w:rsid w:val="007F4907"/>
    <w:rsid w:val="007F663D"/>
    <w:rsid w:val="007F6B5B"/>
    <w:rsid w:val="00802082"/>
    <w:rsid w:val="00803E40"/>
    <w:rsid w:val="00806CA5"/>
    <w:rsid w:val="008115B6"/>
    <w:rsid w:val="008143D3"/>
    <w:rsid w:val="00816928"/>
    <w:rsid w:val="008169BB"/>
    <w:rsid w:val="008173D6"/>
    <w:rsid w:val="00821D72"/>
    <w:rsid w:val="00822828"/>
    <w:rsid w:val="00824226"/>
    <w:rsid w:val="00826292"/>
    <w:rsid w:val="008269AC"/>
    <w:rsid w:val="008269C6"/>
    <w:rsid w:val="00826F20"/>
    <w:rsid w:val="008377BE"/>
    <w:rsid w:val="00842011"/>
    <w:rsid w:val="00843427"/>
    <w:rsid w:val="008500E3"/>
    <w:rsid w:val="00850937"/>
    <w:rsid w:val="008562F0"/>
    <w:rsid w:val="00856D6D"/>
    <w:rsid w:val="008629F8"/>
    <w:rsid w:val="008640C8"/>
    <w:rsid w:val="00865283"/>
    <w:rsid w:val="008655C4"/>
    <w:rsid w:val="00865993"/>
    <w:rsid w:val="008679F6"/>
    <w:rsid w:val="00870E95"/>
    <w:rsid w:val="0087112F"/>
    <w:rsid w:val="00871FC5"/>
    <w:rsid w:val="00872BA7"/>
    <w:rsid w:val="00873ED7"/>
    <w:rsid w:val="008748FC"/>
    <w:rsid w:val="008761CD"/>
    <w:rsid w:val="00881663"/>
    <w:rsid w:val="0088234D"/>
    <w:rsid w:val="00884971"/>
    <w:rsid w:val="00886ED6"/>
    <w:rsid w:val="00887E33"/>
    <w:rsid w:val="00892D0D"/>
    <w:rsid w:val="00896A17"/>
    <w:rsid w:val="00897068"/>
    <w:rsid w:val="0089779D"/>
    <w:rsid w:val="008A2388"/>
    <w:rsid w:val="008A2CC7"/>
    <w:rsid w:val="008A31D6"/>
    <w:rsid w:val="008A503D"/>
    <w:rsid w:val="008B2342"/>
    <w:rsid w:val="008B4CF2"/>
    <w:rsid w:val="008B653D"/>
    <w:rsid w:val="008C040F"/>
    <w:rsid w:val="008C189B"/>
    <w:rsid w:val="008C60D8"/>
    <w:rsid w:val="008C7CBD"/>
    <w:rsid w:val="008D191C"/>
    <w:rsid w:val="008D4FC9"/>
    <w:rsid w:val="008D758A"/>
    <w:rsid w:val="008E10A0"/>
    <w:rsid w:val="008E2CA4"/>
    <w:rsid w:val="008E4F0E"/>
    <w:rsid w:val="008E631C"/>
    <w:rsid w:val="008F0296"/>
    <w:rsid w:val="008F2431"/>
    <w:rsid w:val="008F50BC"/>
    <w:rsid w:val="008F7982"/>
    <w:rsid w:val="00900211"/>
    <w:rsid w:val="009004D4"/>
    <w:rsid w:val="0090152C"/>
    <w:rsid w:val="00903F10"/>
    <w:rsid w:val="009056E8"/>
    <w:rsid w:val="00907C82"/>
    <w:rsid w:val="00915199"/>
    <w:rsid w:val="00915399"/>
    <w:rsid w:val="00916542"/>
    <w:rsid w:val="00916826"/>
    <w:rsid w:val="009214B8"/>
    <w:rsid w:val="00924D2F"/>
    <w:rsid w:val="009279E1"/>
    <w:rsid w:val="00933B05"/>
    <w:rsid w:val="0093624D"/>
    <w:rsid w:val="00943608"/>
    <w:rsid w:val="00943F10"/>
    <w:rsid w:val="00944F92"/>
    <w:rsid w:val="0095009A"/>
    <w:rsid w:val="00950825"/>
    <w:rsid w:val="00951BBF"/>
    <w:rsid w:val="00953943"/>
    <w:rsid w:val="00955838"/>
    <w:rsid w:val="00955B1B"/>
    <w:rsid w:val="00956ED0"/>
    <w:rsid w:val="009606FE"/>
    <w:rsid w:val="0096450B"/>
    <w:rsid w:val="00964903"/>
    <w:rsid w:val="0096729D"/>
    <w:rsid w:val="00967892"/>
    <w:rsid w:val="00967955"/>
    <w:rsid w:val="00967CAD"/>
    <w:rsid w:val="00971C49"/>
    <w:rsid w:val="009745B4"/>
    <w:rsid w:val="00980C0D"/>
    <w:rsid w:val="00980E84"/>
    <w:rsid w:val="009854D1"/>
    <w:rsid w:val="00986BEC"/>
    <w:rsid w:val="00986E4C"/>
    <w:rsid w:val="0099032B"/>
    <w:rsid w:val="00992DEC"/>
    <w:rsid w:val="00993EE0"/>
    <w:rsid w:val="00994F1D"/>
    <w:rsid w:val="00996C99"/>
    <w:rsid w:val="009A056C"/>
    <w:rsid w:val="009A2B09"/>
    <w:rsid w:val="009A414C"/>
    <w:rsid w:val="009A453C"/>
    <w:rsid w:val="009A6F68"/>
    <w:rsid w:val="009A723A"/>
    <w:rsid w:val="009B10AC"/>
    <w:rsid w:val="009B17E2"/>
    <w:rsid w:val="009B65F9"/>
    <w:rsid w:val="009B7732"/>
    <w:rsid w:val="009B7995"/>
    <w:rsid w:val="009C0A48"/>
    <w:rsid w:val="009C0FCB"/>
    <w:rsid w:val="009C314E"/>
    <w:rsid w:val="009C38F5"/>
    <w:rsid w:val="009C3E20"/>
    <w:rsid w:val="009C4E68"/>
    <w:rsid w:val="009C7A5E"/>
    <w:rsid w:val="009D1430"/>
    <w:rsid w:val="009D21F8"/>
    <w:rsid w:val="009D26F4"/>
    <w:rsid w:val="009D303C"/>
    <w:rsid w:val="009D51AD"/>
    <w:rsid w:val="009D6C41"/>
    <w:rsid w:val="009D6D73"/>
    <w:rsid w:val="009E4479"/>
    <w:rsid w:val="009E462B"/>
    <w:rsid w:val="009E5867"/>
    <w:rsid w:val="009E6365"/>
    <w:rsid w:val="009E6C4C"/>
    <w:rsid w:val="009F0C97"/>
    <w:rsid w:val="009F3B49"/>
    <w:rsid w:val="009F55A9"/>
    <w:rsid w:val="00A01EC2"/>
    <w:rsid w:val="00A0777B"/>
    <w:rsid w:val="00A1058F"/>
    <w:rsid w:val="00A10910"/>
    <w:rsid w:val="00A10BA6"/>
    <w:rsid w:val="00A11759"/>
    <w:rsid w:val="00A128A6"/>
    <w:rsid w:val="00A138B6"/>
    <w:rsid w:val="00A14C45"/>
    <w:rsid w:val="00A1611E"/>
    <w:rsid w:val="00A1692C"/>
    <w:rsid w:val="00A217A0"/>
    <w:rsid w:val="00A21CF2"/>
    <w:rsid w:val="00A22A21"/>
    <w:rsid w:val="00A254B4"/>
    <w:rsid w:val="00A3168A"/>
    <w:rsid w:val="00A324E3"/>
    <w:rsid w:val="00A33463"/>
    <w:rsid w:val="00A36405"/>
    <w:rsid w:val="00A4285B"/>
    <w:rsid w:val="00A4310E"/>
    <w:rsid w:val="00A4331F"/>
    <w:rsid w:val="00A43AD8"/>
    <w:rsid w:val="00A44A15"/>
    <w:rsid w:val="00A45DC8"/>
    <w:rsid w:val="00A50954"/>
    <w:rsid w:val="00A532D9"/>
    <w:rsid w:val="00A61FBC"/>
    <w:rsid w:val="00A628E2"/>
    <w:rsid w:val="00A634E2"/>
    <w:rsid w:val="00A636F7"/>
    <w:rsid w:val="00A73034"/>
    <w:rsid w:val="00A73516"/>
    <w:rsid w:val="00A7516B"/>
    <w:rsid w:val="00A7616C"/>
    <w:rsid w:val="00A76ABA"/>
    <w:rsid w:val="00A804A3"/>
    <w:rsid w:val="00A84B44"/>
    <w:rsid w:val="00A87DA7"/>
    <w:rsid w:val="00A94848"/>
    <w:rsid w:val="00A955C5"/>
    <w:rsid w:val="00AA0F7C"/>
    <w:rsid w:val="00AA10D4"/>
    <w:rsid w:val="00AA5218"/>
    <w:rsid w:val="00AA68B7"/>
    <w:rsid w:val="00AA6FC6"/>
    <w:rsid w:val="00AB4638"/>
    <w:rsid w:val="00AC1B6C"/>
    <w:rsid w:val="00AC4576"/>
    <w:rsid w:val="00AC5DA9"/>
    <w:rsid w:val="00AC7E9E"/>
    <w:rsid w:val="00AD1451"/>
    <w:rsid w:val="00AD17D4"/>
    <w:rsid w:val="00AD4277"/>
    <w:rsid w:val="00AD4A3B"/>
    <w:rsid w:val="00AD54D6"/>
    <w:rsid w:val="00AE0B7F"/>
    <w:rsid w:val="00AE20B2"/>
    <w:rsid w:val="00AE26EC"/>
    <w:rsid w:val="00AE283C"/>
    <w:rsid w:val="00AE3D30"/>
    <w:rsid w:val="00AE61A0"/>
    <w:rsid w:val="00AE6525"/>
    <w:rsid w:val="00AF02CD"/>
    <w:rsid w:val="00AF0E0A"/>
    <w:rsid w:val="00AF0F85"/>
    <w:rsid w:val="00AF2EAD"/>
    <w:rsid w:val="00AF6062"/>
    <w:rsid w:val="00AF7167"/>
    <w:rsid w:val="00B01127"/>
    <w:rsid w:val="00B0264D"/>
    <w:rsid w:val="00B07313"/>
    <w:rsid w:val="00B0780A"/>
    <w:rsid w:val="00B1028C"/>
    <w:rsid w:val="00B11661"/>
    <w:rsid w:val="00B13169"/>
    <w:rsid w:val="00B137FD"/>
    <w:rsid w:val="00B20626"/>
    <w:rsid w:val="00B25876"/>
    <w:rsid w:val="00B25C25"/>
    <w:rsid w:val="00B311D2"/>
    <w:rsid w:val="00B3292C"/>
    <w:rsid w:val="00B36399"/>
    <w:rsid w:val="00B37E91"/>
    <w:rsid w:val="00B423B8"/>
    <w:rsid w:val="00B42C93"/>
    <w:rsid w:val="00B4420A"/>
    <w:rsid w:val="00B44549"/>
    <w:rsid w:val="00B46D2A"/>
    <w:rsid w:val="00B478BC"/>
    <w:rsid w:val="00B47C96"/>
    <w:rsid w:val="00B5147D"/>
    <w:rsid w:val="00B519CF"/>
    <w:rsid w:val="00B551A9"/>
    <w:rsid w:val="00B56707"/>
    <w:rsid w:val="00B575D2"/>
    <w:rsid w:val="00B63189"/>
    <w:rsid w:val="00B64D23"/>
    <w:rsid w:val="00B717F0"/>
    <w:rsid w:val="00B731E5"/>
    <w:rsid w:val="00B74FB1"/>
    <w:rsid w:val="00B804F9"/>
    <w:rsid w:val="00B82ECB"/>
    <w:rsid w:val="00B85322"/>
    <w:rsid w:val="00B858FC"/>
    <w:rsid w:val="00B85AF9"/>
    <w:rsid w:val="00B915FE"/>
    <w:rsid w:val="00B9656C"/>
    <w:rsid w:val="00BA2641"/>
    <w:rsid w:val="00BA2C73"/>
    <w:rsid w:val="00BA5619"/>
    <w:rsid w:val="00BA77D0"/>
    <w:rsid w:val="00BA7AC2"/>
    <w:rsid w:val="00BB2D30"/>
    <w:rsid w:val="00BB4866"/>
    <w:rsid w:val="00BB5FBE"/>
    <w:rsid w:val="00BB605D"/>
    <w:rsid w:val="00BC20E4"/>
    <w:rsid w:val="00BC3489"/>
    <w:rsid w:val="00BC3A59"/>
    <w:rsid w:val="00BC43DB"/>
    <w:rsid w:val="00BC47B5"/>
    <w:rsid w:val="00BC76E7"/>
    <w:rsid w:val="00BC7E2A"/>
    <w:rsid w:val="00BD0023"/>
    <w:rsid w:val="00BD0468"/>
    <w:rsid w:val="00BD22AB"/>
    <w:rsid w:val="00BD4A16"/>
    <w:rsid w:val="00BD74A5"/>
    <w:rsid w:val="00BD7C37"/>
    <w:rsid w:val="00BE3FFB"/>
    <w:rsid w:val="00BF2DB9"/>
    <w:rsid w:val="00BF632F"/>
    <w:rsid w:val="00BF6839"/>
    <w:rsid w:val="00BF7E38"/>
    <w:rsid w:val="00C0346B"/>
    <w:rsid w:val="00C04BDE"/>
    <w:rsid w:val="00C06E41"/>
    <w:rsid w:val="00C0753E"/>
    <w:rsid w:val="00C108A3"/>
    <w:rsid w:val="00C10EF6"/>
    <w:rsid w:val="00C1534D"/>
    <w:rsid w:val="00C227E1"/>
    <w:rsid w:val="00C22D0B"/>
    <w:rsid w:val="00C24890"/>
    <w:rsid w:val="00C2498B"/>
    <w:rsid w:val="00C2646A"/>
    <w:rsid w:val="00C2652C"/>
    <w:rsid w:val="00C3123E"/>
    <w:rsid w:val="00C32193"/>
    <w:rsid w:val="00C37B10"/>
    <w:rsid w:val="00C41211"/>
    <w:rsid w:val="00C41D0D"/>
    <w:rsid w:val="00C443F8"/>
    <w:rsid w:val="00C449B9"/>
    <w:rsid w:val="00C44C16"/>
    <w:rsid w:val="00C46896"/>
    <w:rsid w:val="00C47BAD"/>
    <w:rsid w:val="00C51E4F"/>
    <w:rsid w:val="00C54B2D"/>
    <w:rsid w:val="00C55A93"/>
    <w:rsid w:val="00C56DAB"/>
    <w:rsid w:val="00C5768B"/>
    <w:rsid w:val="00C60E6F"/>
    <w:rsid w:val="00C62B4F"/>
    <w:rsid w:val="00C62D54"/>
    <w:rsid w:val="00C6595F"/>
    <w:rsid w:val="00C65DC9"/>
    <w:rsid w:val="00C71503"/>
    <w:rsid w:val="00C72246"/>
    <w:rsid w:val="00C84FB1"/>
    <w:rsid w:val="00C851BB"/>
    <w:rsid w:val="00C8696C"/>
    <w:rsid w:val="00C90975"/>
    <w:rsid w:val="00C91DBE"/>
    <w:rsid w:val="00C91FE3"/>
    <w:rsid w:val="00C93EF3"/>
    <w:rsid w:val="00C9495C"/>
    <w:rsid w:val="00CA2136"/>
    <w:rsid w:val="00CA5296"/>
    <w:rsid w:val="00CA52B1"/>
    <w:rsid w:val="00CB0334"/>
    <w:rsid w:val="00CB12F4"/>
    <w:rsid w:val="00CB2017"/>
    <w:rsid w:val="00CB2200"/>
    <w:rsid w:val="00CB5DEB"/>
    <w:rsid w:val="00CB6BCC"/>
    <w:rsid w:val="00CC25FF"/>
    <w:rsid w:val="00CC504B"/>
    <w:rsid w:val="00CD0536"/>
    <w:rsid w:val="00CD1ED2"/>
    <w:rsid w:val="00CE098B"/>
    <w:rsid w:val="00CE1C9F"/>
    <w:rsid w:val="00CE378B"/>
    <w:rsid w:val="00CE42F0"/>
    <w:rsid w:val="00CE6B8A"/>
    <w:rsid w:val="00CF6E94"/>
    <w:rsid w:val="00D017D4"/>
    <w:rsid w:val="00D01F00"/>
    <w:rsid w:val="00D01FC1"/>
    <w:rsid w:val="00D033D4"/>
    <w:rsid w:val="00D11F09"/>
    <w:rsid w:val="00D14695"/>
    <w:rsid w:val="00D173EE"/>
    <w:rsid w:val="00D17601"/>
    <w:rsid w:val="00D20C76"/>
    <w:rsid w:val="00D20C82"/>
    <w:rsid w:val="00D2287E"/>
    <w:rsid w:val="00D26CC4"/>
    <w:rsid w:val="00D26E9C"/>
    <w:rsid w:val="00D2788D"/>
    <w:rsid w:val="00D3427D"/>
    <w:rsid w:val="00D34905"/>
    <w:rsid w:val="00D34CF7"/>
    <w:rsid w:val="00D34F37"/>
    <w:rsid w:val="00D363C7"/>
    <w:rsid w:val="00D40BAD"/>
    <w:rsid w:val="00D42360"/>
    <w:rsid w:val="00D43CDD"/>
    <w:rsid w:val="00D4537B"/>
    <w:rsid w:val="00D45C7B"/>
    <w:rsid w:val="00D544D0"/>
    <w:rsid w:val="00D55BDE"/>
    <w:rsid w:val="00D56E82"/>
    <w:rsid w:val="00D5789D"/>
    <w:rsid w:val="00D57C4A"/>
    <w:rsid w:val="00D6010F"/>
    <w:rsid w:val="00D60A4A"/>
    <w:rsid w:val="00D61EF2"/>
    <w:rsid w:val="00D62A8D"/>
    <w:rsid w:val="00D634D0"/>
    <w:rsid w:val="00D63B07"/>
    <w:rsid w:val="00D64C2D"/>
    <w:rsid w:val="00D64E11"/>
    <w:rsid w:val="00D65203"/>
    <w:rsid w:val="00D65C9B"/>
    <w:rsid w:val="00D66A2C"/>
    <w:rsid w:val="00D72494"/>
    <w:rsid w:val="00D7365B"/>
    <w:rsid w:val="00D737AD"/>
    <w:rsid w:val="00D74A5D"/>
    <w:rsid w:val="00D768A1"/>
    <w:rsid w:val="00D76E21"/>
    <w:rsid w:val="00D81C11"/>
    <w:rsid w:val="00D82529"/>
    <w:rsid w:val="00D82CAA"/>
    <w:rsid w:val="00D84A1C"/>
    <w:rsid w:val="00D84BB3"/>
    <w:rsid w:val="00D97D3D"/>
    <w:rsid w:val="00DA04E3"/>
    <w:rsid w:val="00DA7D8C"/>
    <w:rsid w:val="00DB0D71"/>
    <w:rsid w:val="00DB105F"/>
    <w:rsid w:val="00DB2949"/>
    <w:rsid w:val="00DB3DE1"/>
    <w:rsid w:val="00DB40D7"/>
    <w:rsid w:val="00DB7C17"/>
    <w:rsid w:val="00DC059B"/>
    <w:rsid w:val="00DC1CF2"/>
    <w:rsid w:val="00DC1EF7"/>
    <w:rsid w:val="00DC3779"/>
    <w:rsid w:val="00DC3E09"/>
    <w:rsid w:val="00DC3F78"/>
    <w:rsid w:val="00DC5FA7"/>
    <w:rsid w:val="00DC6789"/>
    <w:rsid w:val="00DC7B14"/>
    <w:rsid w:val="00DD3EB8"/>
    <w:rsid w:val="00DE052C"/>
    <w:rsid w:val="00DE1AAA"/>
    <w:rsid w:val="00DE6717"/>
    <w:rsid w:val="00DE6B30"/>
    <w:rsid w:val="00DF190F"/>
    <w:rsid w:val="00DF27B4"/>
    <w:rsid w:val="00DF4C57"/>
    <w:rsid w:val="00DF65E9"/>
    <w:rsid w:val="00DF6EBE"/>
    <w:rsid w:val="00DF73B7"/>
    <w:rsid w:val="00E01B1A"/>
    <w:rsid w:val="00E03BA8"/>
    <w:rsid w:val="00E03C7C"/>
    <w:rsid w:val="00E042CC"/>
    <w:rsid w:val="00E043FA"/>
    <w:rsid w:val="00E04BFC"/>
    <w:rsid w:val="00E05420"/>
    <w:rsid w:val="00E10816"/>
    <w:rsid w:val="00E11E6B"/>
    <w:rsid w:val="00E12559"/>
    <w:rsid w:val="00E12D06"/>
    <w:rsid w:val="00E12D34"/>
    <w:rsid w:val="00E12F63"/>
    <w:rsid w:val="00E145E5"/>
    <w:rsid w:val="00E16F53"/>
    <w:rsid w:val="00E21B45"/>
    <w:rsid w:val="00E2462F"/>
    <w:rsid w:val="00E27FDF"/>
    <w:rsid w:val="00E27FE2"/>
    <w:rsid w:val="00E30E06"/>
    <w:rsid w:val="00E313DE"/>
    <w:rsid w:val="00E3254E"/>
    <w:rsid w:val="00E34D9F"/>
    <w:rsid w:val="00E37274"/>
    <w:rsid w:val="00E3797C"/>
    <w:rsid w:val="00E4035F"/>
    <w:rsid w:val="00E4595D"/>
    <w:rsid w:val="00E45EEF"/>
    <w:rsid w:val="00E47D3B"/>
    <w:rsid w:val="00E51258"/>
    <w:rsid w:val="00E521FC"/>
    <w:rsid w:val="00E5230D"/>
    <w:rsid w:val="00E525D2"/>
    <w:rsid w:val="00E53724"/>
    <w:rsid w:val="00E54142"/>
    <w:rsid w:val="00E56778"/>
    <w:rsid w:val="00E56A30"/>
    <w:rsid w:val="00E57AB5"/>
    <w:rsid w:val="00E60A07"/>
    <w:rsid w:val="00E6127A"/>
    <w:rsid w:val="00E634B9"/>
    <w:rsid w:val="00E644EB"/>
    <w:rsid w:val="00E66F9C"/>
    <w:rsid w:val="00E67D04"/>
    <w:rsid w:val="00E72216"/>
    <w:rsid w:val="00E72EF1"/>
    <w:rsid w:val="00E75571"/>
    <w:rsid w:val="00E760BE"/>
    <w:rsid w:val="00E7740C"/>
    <w:rsid w:val="00E8432C"/>
    <w:rsid w:val="00E85B96"/>
    <w:rsid w:val="00E8685D"/>
    <w:rsid w:val="00E9093E"/>
    <w:rsid w:val="00E93D30"/>
    <w:rsid w:val="00E9404C"/>
    <w:rsid w:val="00E94FDA"/>
    <w:rsid w:val="00E96C41"/>
    <w:rsid w:val="00EA408B"/>
    <w:rsid w:val="00EA46C5"/>
    <w:rsid w:val="00EA6B50"/>
    <w:rsid w:val="00EB0562"/>
    <w:rsid w:val="00EB511D"/>
    <w:rsid w:val="00EC0256"/>
    <w:rsid w:val="00EC4A69"/>
    <w:rsid w:val="00EC4C79"/>
    <w:rsid w:val="00EC5F44"/>
    <w:rsid w:val="00ED382B"/>
    <w:rsid w:val="00ED7CDB"/>
    <w:rsid w:val="00EE0BFC"/>
    <w:rsid w:val="00EE34C8"/>
    <w:rsid w:val="00EE405E"/>
    <w:rsid w:val="00EE5814"/>
    <w:rsid w:val="00EE5E0D"/>
    <w:rsid w:val="00EE6C3B"/>
    <w:rsid w:val="00EE7156"/>
    <w:rsid w:val="00EF045E"/>
    <w:rsid w:val="00EF1524"/>
    <w:rsid w:val="00EF2E4A"/>
    <w:rsid w:val="00EF4259"/>
    <w:rsid w:val="00EF7649"/>
    <w:rsid w:val="00F026F4"/>
    <w:rsid w:val="00F0385D"/>
    <w:rsid w:val="00F04120"/>
    <w:rsid w:val="00F04581"/>
    <w:rsid w:val="00F049D7"/>
    <w:rsid w:val="00F06BCA"/>
    <w:rsid w:val="00F06DFD"/>
    <w:rsid w:val="00F07A87"/>
    <w:rsid w:val="00F11BA8"/>
    <w:rsid w:val="00F201C8"/>
    <w:rsid w:val="00F24D0C"/>
    <w:rsid w:val="00F2655B"/>
    <w:rsid w:val="00F27579"/>
    <w:rsid w:val="00F27C21"/>
    <w:rsid w:val="00F3015B"/>
    <w:rsid w:val="00F30A56"/>
    <w:rsid w:val="00F321AF"/>
    <w:rsid w:val="00F3259A"/>
    <w:rsid w:val="00F3718A"/>
    <w:rsid w:val="00F40219"/>
    <w:rsid w:val="00F41899"/>
    <w:rsid w:val="00F4303E"/>
    <w:rsid w:val="00F43D92"/>
    <w:rsid w:val="00F43E6F"/>
    <w:rsid w:val="00F43E72"/>
    <w:rsid w:val="00F4444B"/>
    <w:rsid w:val="00F462B8"/>
    <w:rsid w:val="00F54020"/>
    <w:rsid w:val="00F5795B"/>
    <w:rsid w:val="00F601CC"/>
    <w:rsid w:val="00F602F2"/>
    <w:rsid w:val="00F6282D"/>
    <w:rsid w:val="00F64198"/>
    <w:rsid w:val="00F6473D"/>
    <w:rsid w:val="00F64DD9"/>
    <w:rsid w:val="00F66F23"/>
    <w:rsid w:val="00F74AD0"/>
    <w:rsid w:val="00F7629E"/>
    <w:rsid w:val="00F76D94"/>
    <w:rsid w:val="00F81C93"/>
    <w:rsid w:val="00F82E91"/>
    <w:rsid w:val="00F8338C"/>
    <w:rsid w:val="00F8351F"/>
    <w:rsid w:val="00F842DF"/>
    <w:rsid w:val="00F874D3"/>
    <w:rsid w:val="00F93F9E"/>
    <w:rsid w:val="00F94866"/>
    <w:rsid w:val="00F97718"/>
    <w:rsid w:val="00FA209D"/>
    <w:rsid w:val="00FA2E4C"/>
    <w:rsid w:val="00FA3A87"/>
    <w:rsid w:val="00FA6281"/>
    <w:rsid w:val="00FB007C"/>
    <w:rsid w:val="00FB0665"/>
    <w:rsid w:val="00FB2489"/>
    <w:rsid w:val="00FB2830"/>
    <w:rsid w:val="00FB5B3C"/>
    <w:rsid w:val="00FB674A"/>
    <w:rsid w:val="00FB6D81"/>
    <w:rsid w:val="00FC0DFD"/>
    <w:rsid w:val="00FC3D7A"/>
    <w:rsid w:val="00FC4174"/>
    <w:rsid w:val="00FC7A0E"/>
    <w:rsid w:val="00FC7FDC"/>
    <w:rsid w:val="00FD0417"/>
    <w:rsid w:val="00FD29C1"/>
    <w:rsid w:val="00FD38C6"/>
    <w:rsid w:val="00FE14C7"/>
    <w:rsid w:val="00FE1799"/>
    <w:rsid w:val="00FE4681"/>
    <w:rsid w:val="00FE4B8C"/>
    <w:rsid w:val="00FE4F2F"/>
    <w:rsid w:val="00FF0869"/>
    <w:rsid w:val="00FF318E"/>
    <w:rsid w:val="00FF5149"/>
    <w:rsid w:val="00FF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6B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E7E6E6" w:themeColor="background2"/>
        <w:lang w:val="en-US" w:eastAsia="en-US" w:bidi="ar-SA"/>
      </w:rPr>
    </w:rPrDefault>
    <w:pPrDefault>
      <w:pPr>
        <w:spacing w:after="120" w:line="240" w:lineRule="exact"/>
      </w:pPr>
    </w:pPrDefault>
  </w:docDefaults>
  <w:latentStyles w:defLockedState="1" w:defUIPriority="99" w:defSemiHidden="0" w:defUnhideWhenUsed="0" w:defQFormat="0" w:count="376">
    <w:lsdException w:name="Normal" w:locked="0" w:uiPriority="3" w:qFormat="1"/>
    <w:lsdException w:name="heading 1" w:locked="0" w:uiPriority="9"/>
    <w:lsdException w:name="heading 2" w:locked="0" w:semiHidden="1" w:uiPriority="9" w:unhideWhenUsed="1"/>
    <w:lsdException w:name="heading 3" w:locked="0"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3"/>
    <w:qFormat/>
    <w:rsid w:val="00351B4C"/>
    <w:pPr>
      <w:spacing w:after="160" w:line="259" w:lineRule="auto"/>
    </w:pPr>
    <w:rPr>
      <w:rFonts w:asciiTheme="minorHAnsi" w:hAnsiTheme="minorHAnsi"/>
      <w:color w:val="auto"/>
    </w:rPr>
  </w:style>
  <w:style w:type="paragraph" w:styleId="Heading1">
    <w:name w:val="heading 1"/>
    <w:basedOn w:val="Normal"/>
    <w:next w:val="Normal"/>
    <w:link w:val="Heading1Char"/>
    <w:uiPriority w:val="9"/>
    <w:semiHidden/>
    <w:rsid w:val="00732F38"/>
    <w:pPr>
      <w:shd w:val="clear" w:color="auto" w:fill="B9D3EB"/>
      <w:spacing w:before="280" w:line="220" w:lineRule="exact"/>
      <w:outlineLvl w:val="0"/>
    </w:pPr>
    <w:rPr>
      <w:b/>
      <w:noProof/>
      <w:color w:val="FFFFFF" w:themeColor="background1"/>
    </w:rPr>
  </w:style>
  <w:style w:type="paragraph" w:styleId="Heading2">
    <w:name w:val="heading 2"/>
    <w:aliases w:val="PUR H2"/>
    <w:basedOn w:val="Normal"/>
    <w:next w:val="Normal"/>
    <w:link w:val="Heading2Char"/>
    <w:uiPriority w:val="9"/>
    <w:semiHidden/>
    <w:rsid w:val="00732F38"/>
    <w:pPr>
      <w:pBdr>
        <w:bottom w:val="single" w:sz="4" w:space="1" w:color="44546A" w:themeColor="text2"/>
      </w:pBdr>
      <w:spacing w:before="200" w:after="60"/>
      <w:outlineLvl w:val="1"/>
    </w:pPr>
    <w:rPr>
      <w:b/>
      <w:caps/>
      <w:color w:val="44546A" w:themeColor="text2"/>
      <w:sz w:val="16"/>
    </w:rPr>
  </w:style>
  <w:style w:type="paragraph" w:styleId="Heading3">
    <w:name w:val="heading 3"/>
    <w:aliases w:val="PUR H3"/>
    <w:basedOn w:val="Normal"/>
    <w:next w:val="Normal"/>
    <w:link w:val="Heading3Char"/>
    <w:qFormat/>
    <w:rsid w:val="009E4479"/>
    <w:pPr>
      <w:spacing w:before="240" w:after="80"/>
      <w:outlineLvl w:val="2"/>
    </w:pPr>
    <w:rPr>
      <w:sz w:val="30"/>
    </w:rPr>
  </w:style>
  <w:style w:type="paragraph" w:styleId="Heading4">
    <w:name w:val="heading 4"/>
    <w:basedOn w:val="Normal"/>
    <w:next w:val="Normal"/>
    <w:link w:val="Heading4Char1"/>
    <w:uiPriority w:val="9"/>
    <w:semiHidden/>
    <w:qFormat/>
    <w:locked/>
    <w:rsid w:val="00F2655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B3292C"/>
    <w:rPr>
      <w:b/>
      <w:noProof/>
      <w:color w:val="FFFFFF" w:themeColor="background1"/>
      <w:shd w:val="clear" w:color="auto" w:fill="B9D3EB"/>
    </w:rPr>
  </w:style>
  <w:style w:type="character" w:customStyle="1" w:styleId="Heading2Char">
    <w:name w:val="Heading 2 Char"/>
    <w:aliases w:val="PUR H2 Char"/>
    <w:basedOn w:val="DefaultParagraphFont"/>
    <w:link w:val="Heading2"/>
    <w:uiPriority w:val="9"/>
    <w:rsid w:val="00B3292C"/>
    <w:rPr>
      <w:b/>
      <w:caps/>
      <w:color w:val="44546A" w:themeColor="text2"/>
      <w:sz w:val="16"/>
    </w:rPr>
  </w:style>
  <w:style w:type="character" w:customStyle="1" w:styleId="Heading3Char">
    <w:name w:val="Heading 3 Char"/>
    <w:aliases w:val="PUR H3 Char"/>
    <w:basedOn w:val="DefaultParagraphFont"/>
    <w:link w:val="Heading3"/>
    <w:uiPriority w:val="9"/>
    <w:semiHidden/>
    <w:rsid w:val="00B3292C"/>
    <w:rPr>
      <w:color w:val="auto"/>
      <w:sz w:val="30"/>
    </w:rPr>
  </w:style>
  <w:style w:type="paragraph" w:customStyle="1" w:styleId="ProductList-Body">
    <w:name w:val="Product List - Body"/>
    <w:basedOn w:val="Normal"/>
    <w:qFormat/>
    <w:rsid w:val="006D4483"/>
    <w:pPr>
      <w:tabs>
        <w:tab w:val="left" w:pos="360"/>
        <w:tab w:val="left" w:pos="720"/>
        <w:tab w:val="left" w:pos="1080"/>
      </w:tabs>
      <w:spacing w:after="0" w:line="240" w:lineRule="auto"/>
    </w:pPr>
    <w:rPr>
      <w:sz w:val="18"/>
    </w:rPr>
  </w:style>
  <w:style w:type="paragraph" w:customStyle="1" w:styleId="ProductList-BodySpaced">
    <w:name w:val="Product List - Body Spaced"/>
    <w:basedOn w:val="Normal"/>
    <w:qFormat/>
    <w:rsid w:val="006D4483"/>
    <w:pPr>
      <w:tabs>
        <w:tab w:val="left" w:pos="360"/>
        <w:tab w:val="left" w:pos="720"/>
        <w:tab w:val="left" w:pos="1080"/>
      </w:tabs>
      <w:spacing w:after="40" w:line="240" w:lineRule="auto"/>
    </w:pPr>
    <w:rPr>
      <w:sz w:val="18"/>
    </w:rPr>
  </w:style>
  <w:style w:type="paragraph" w:customStyle="1" w:styleId="ProductList-BodyIndented">
    <w:name w:val="Product List - Body Indented"/>
    <w:basedOn w:val="Normal"/>
    <w:qFormat/>
    <w:rsid w:val="006D4483"/>
    <w:pPr>
      <w:tabs>
        <w:tab w:val="left" w:pos="360"/>
        <w:tab w:val="left" w:pos="720"/>
        <w:tab w:val="left" w:pos="1080"/>
      </w:tabs>
      <w:spacing w:after="0" w:line="240" w:lineRule="auto"/>
      <w:ind w:left="360"/>
    </w:pPr>
    <w:rPr>
      <w:sz w:val="18"/>
    </w:rPr>
  </w:style>
  <w:style w:type="paragraph" w:customStyle="1" w:styleId="ProductList-BodyIndented2">
    <w:name w:val="Product List - Body Indented 2"/>
    <w:basedOn w:val="Normal"/>
    <w:link w:val="ProductList-BodyIndentedChar"/>
    <w:qFormat/>
    <w:rsid w:val="006D4483"/>
    <w:pPr>
      <w:tabs>
        <w:tab w:val="left" w:pos="360"/>
        <w:tab w:val="left" w:pos="720"/>
        <w:tab w:val="left" w:pos="1080"/>
      </w:tabs>
      <w:spacing w:after="0" w:line="240" w:lineRule="auto"/>
      <w:ind w:left="720"/>
    </w:pPr>
    <w:rPr>
      <w:sz w:val="18"/>
    </w:rPr>
  </w:style>
  <w:style w:type="paragraph" w:customStyle="1" w:styleId="ProductList-TableBody">
    <w:name w:val="Product List - Table Body"/>
    <w:basedOn w:val="Normal"/>
    <w:link w:val="ProductList-BodyChar"/>
    <w:qFormat/>
    <w:rsid w:val="006D4483"/>
    <w:pPr>
      <w:tabs>
        <w:tab w:val="left" w:pos="360"/>
        <w:tab w:val="left" w:pos="720"/>
        <w:tab w:val="left" w:pos="1080"/>
      </w:tabs>
      <w:spacing w:after="0" w:line="240" w:lineRule="auto"/>
    </w:pPr>
    <w:rPr>
      <w:rFonts w:ascii="Calibri Light" w:eastAsia="Calibri Light" w:hAnsi="Calibri Light" w:cs="Calibri Light"/>
      <w:sz w:val="16"/>
    </w:rPr>
  </w:style>
  <w:style w:type="character" w:customStyle="1" w:styleId="ProductList-BodyChar">
    <w:name w:val="Product List - Body Char"/>
    <w:basedOn w:val="DefaultParagraphFont"/>
    <w:link w:val="ProductList-TableBody"/>
    <w:rsid w:val="006D4483"/>
    <w:rPr>
      <w:rFonts w:asciiTheme="minorHAnsi" w:hAnsiTheme="minorHAnsi"/>
      <w:color w:val="auto"/>
      <w:sz w:val="18"/>
    </w:rPr>
  </w:style>
  <w:style w:type="character" w:customStyle="1" w:styleId="ProductList-BodyIndentedChar">
    <w:name w:val="Product List - Body Indented Char"/>
    <w:basedOn w:val="DefaultParagraphFont"/>
    <w:link w:val="ProductList-BodyIndented2"/>
    <w:rsid w:val="006D4483"/>
    <w:rPr>
      <w:rFonts w:asciiTheme="minorHAnsi" w:hAnsiTheme="minorHAnsi"/>
      <w:color w:val="auto"/>
      <w:sz w:val="18"/>
    </w:rPr>
  </w:style>
  <w:style w:type="paragraph" w:customStyle="1" w:styleId="ProductList-Bullet">
    <w:name w:val="Product List - Bullet"/>
    <w:link w:val="ProductList-BulletChar"/>
    <w:uiPriority w:val="3"/>
    <w:qFormat/>
    <w:rsid w:val="006D4483"/>
    <w:pPr>
      <w:tabs>
        <w:tab w:val="left" w:pos="360"/>
        <w:tab w:val="left" w:pos="720"/>
        <w:tab w:val="left" w:pos="1080"/>
      </w:tabs>
      <w:spacing w:after="0" w:line="240" w:lineRule="auto"/>
      <w:ind w:left="720" w:hanging="360"/>
      <w:contextualSpacing/>
    </w:pPr>
    <w:rPr>
      <w:rFonts w:asciiTheme="minorHAnsi" w:hAnsiTheme="minorHAnsi"/>
      <w:color w:val="auto"/>
      <w:sz w:val="18"/>
    </w:rPr>
  </w:style>
  <w:style w:type="character" w:customStyle="1" w:styleId="ProductList-BulletChar">
    <w:name w:val="Product List - Bullet Char"/>
    <w:basedOn w:val="ProductList-BodyChar"/>
    <w:link w:val="ProductList-Bullet"/>
    <w:uiPriority w:val="3"/>
    <w:rsid w:val="00BA77D0"/>
    <w:rPr>
      <w:rFonts w:asciiTheme="minorHAnsi" w:hAnsiTheme="minorHAnsi"/>
      <w:color w:val="auto"/>
      <w:sz w:val="18"/>
    </w:rPr>
  </w:style>
  <w:style w:type="paragraph" w:customStyle="1" w:styleId="ProductList-SectionHeading">
    <w:name w:val="Product List - Section Heading"/>
    <w:basedOn w:val="ProductList-Body"/>
    <w:next w:val="ProductList-Body"/>
    <w:link w:val="ProductList-SectionHeadingChar"/>
    <w:qFormat/>
    <w:rsid w:val="00407E60"/>
    <w:pPr>
      <w:keepNext/>
      <w:spacing w:after="240"/>
    </w:pPr>
    <w:rPr>
      <w:rFonts w:asciiTheme="majorHAnsi" w:hAnsiTheme="majorHAnsi"/>
      <w:b/>
      <w:sz w:val="40"/>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color w:val="auto"/>
      <w:sz w:val="40"/>
    </w:rPr>
  </w:style>
  <w:style w:type="paragraph" w:customStyle="1" w:styleId="ProductList-OfferingGroupHeading">
    <w:name w:val="Product List - Offering Group Heading"/>
    <w:basedOn w:val="ProductList-Body"/>
    <w:link w:val="ProductList-OfferingGroupHeadingChar"/>
    <w:qFormat/>
    <w:rsid w:val="00512D78"/>
    <w:pPr>
      <w:keepNext/>
      <w:pBdr>
        <w:bottom w:val="single" w:sz="24" w:space="1" w:color="595959" w:themeColor="text1" w:themeTint="A6"/>
      </w:pBdr>
      <w:spacing w:before="180" w:after="240"/>
    </w:pPr>
    <w:rPr>
      <w:rFonts w:asciiTheme="majorHAnsi" w:hAnsiTheme="majorHAnsi"/>
      <w:b/>
      <w:color w:val="00188F"/>
      <w:sz w:val="28"/>
    </w:rPr>
  </w:style>
  <w:style w:type="character" w:customStyle="1" w:styleId="ProductList-OfferingGroupHeadingChar">
    <w:name w:val="Product List - Offering Group Heading Char"/>
    <w:basedOn w:val="ProductList-BodyChar"/>
    <w:link w:val="ProductList-OfferingGroupHeading"/>
    <w:rsid w:val="00512D78"/>
    <w:rPr>
      <w:rFonts w:asciiTheme="majorHAnsi" w:hAnsiTheme="majorHAnsi"/>
      <w:b/>
      <w:color w:val="00188F"/>
      <w:sz w:val="28"/>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1Char">
    <w:name w:val="Product List - Offering 1 Char"/>
    <w:basedOn w:val="ProductList-BodyChar"/>
    <w:link w:val="ProductList-Offering1"/>
    <w:rsid w:val="004F3C6D"/>
    <w:rPr>
      <w:rFonts w:asciiTheme="majorHAnsi" w:hAnsiTheme="majorHAnsi"/>
      <w:color w:val="auto"/>
      <w:sz w:val="16"/>
    </w:rPr>
  </w:style>
  <w:style w:type="paragraph" w:customStyle="1" w:styleId="ProductList-OfferingBody">
    <w:name w:val="Product List - Offering Body"/>
    <w:basedOn w:val="ProductList-Body"/>
    <w:next w:val="ProductList-Body"/>
    <w:link w:val="ProductList-OfferingBodyChar"/>
    <w:qFormat/>
    <w:rsid w:val="00287117"/>
    <w:pPr>
      <w:spacing w:before="20" w:after="20"/>
      <w:ind w:left="-14" w:right="-101"/>
    </w:pPr>
    <w:rPr>
      <w:sz w:val="16"/>
    </w:rPr>
  </w:style>
  <w:style w:type="character" w:customStyle="1" w:styleId="ProductList-OfferingBodyChar">
    <w:name w:val="Product List - Offering Body Char"/>
    <w:basedOn w:val="ProductList-BodyChar"/>
    <w:link w:val="ProductList-OfferingBody"/>
    <w:rsid w:val="00287117"/>
    <w:rPr>
      <w:rFonts w:asciiTheme="minorHAnsi" w:hAnsiTheme="minorHAnsi"/>
      <w:color w:val="auto"/>
      <w:sz w:val="16"/>
    </w:rPr>
  </w:style>
  <w:style w:type="paragraph" w:customStyle="1" w:styleId="ProductList-Offering1Heading">
    <w:name w:val="Product List - Offering 1 Heading"/>
    <w:basedOn w:val="ProductList-Body"/>
    <w:next w:val="ProductList-Body"/>
    <w:link w:val="ProductList-Offering1HeadingChar"/>
    <w:qFormat/>
    <w:rsid w:val="00512D78"/>
    <w:pPr>
      <w:pBdr>
        <w:bottom w:val="single" w:sz="4" w:space="1" w:color="595959" w:themeColor="text1" w:themeTint="A6"/>
      </w:pBdr>
      <w:tabs>
        <w:tab w:val="left" w:pos="187"/>
      </w:tabs>
      <w:spacing w:before="180" w:after="60"/>
    </w:pPr>
    <w:rPr>
      <w:rFonts w:asciiTheme="majorHAnsi" w:hAnsiTheme="majorHAnsi"/>
      <w:b/>
      <w:color w:val="00188F"/>
      <w:sz w:val="28"/>
    </w:rPr>
  </w:style>
  <w:style w:type="character" w:customStyle="1" w:styleId="ProductList-Offering1HeadingChar">
    <w:name w:val="Product List - Offering 1 Heading Char"/>
    <w:basedOn w:val="ProductList-BodyChar"/>
    <w:link w:val="ProductList-Offering1Heading"/>
    <w:rsid w:val="00512D78"/>
    <w:rPr>
      <w:rFonts w:asciiTheme="majorHAnsi" w:hAnsiTheme="majorHAnsi"/>
      <w:b/>
      <w:color w:val="00188F"/>
      <w:sz w:val="28"/>
    </w:rPr>
  </w:style>
  <w:style w:type="paragraph" w:customStyle="1" w:styleId="ProductList-Offering1HeadingNoBorder">
    <w:name w:val="Product List - Offering 1 Heading No Border"/>
    <w:basedOn w:val="ProductList-Body"/>
    <w:next w:val="ProductList-Body"/>
    <w:qFormat/>
    <w:rsid w:val="00512D78"/>
    <w:pPr>
      <w:tabs>
        <w:tab w:val="left" w:pos="187"/>
      </w:tabs>
      <w:spacing w:before="180" w:after="60"/>
    </w:pPr>
    <w:rPr>
      <w:rFonts w:asciiTheme="majorHAnsi" w:hAnsiTheme="majorHAnsi"/>
      <w:b/>
      <w:color w:val="00188F"/>
      <w:sz w:val="28"/>
    </w:rPr>
  </w:style>
  <w:style w:type="paragraph" w:customStyle="1" w:styleId="ProductList-SubSection1Heading">
    <w:name w:val="Product List - SubSection 1 Heading"/>
    <w:basedOn w:val="ProductList-Body"/>
    <w:link w:val="ProductList-SubSection1HeadingChar"/>
    <w:qFormat/>
    <w:rsid w:val="00512D78"/>
    <w:pPr>
      <w:pBdr>
        <w:bottom w:val="single" w:sz="4" w:space="1" w:color="595959" w:themeColor="text1" w:themeTint="A6"/>
      </w:pBdr>
      <w:tabs>
        <w:tab w:val="left" w:pos="187"/>
      </w:tabs>
      <w:spacing w:before="240" w:after="120"/>
    </w:pPr>
    <w:rPr>
      <w:rFonts w:asciiTheme="majorHAnsi" w:hAnsiTheme="majorHAnsi"/>
      <w:b/>
      <w:color w:val="00188F"/>
      <w:sz w:val="28"/>
    </w:rPr>
  </w:style>
  <w:style w:type="character" w:customStyle="1" w:styleId="ProductList-SubSection1HeadingChar">
    <w:name w:val="Product List - SubSection 1 Heading Char"/>
    <w:basedOn w:val="ProductList-BodyChar"/>
    <w:link w:val="ProductList-SubSection1Heading"/>
    <w:rsid w:val="00512D78"/>
    <w:rPr>
      <w:rFonts w:asciiTheme="majorHAnsi" w:hAnsiTheme="majorHAnsi"/>
      <w:b/>
      <w:color w:val="00188F"/>
      <w:sz w:val="28"/>
    </w:rPr>
  </w:style>
  <w:style w:type="paragraph" w:customStyle="1" w:styleId="ProductList-Offering2Heading">
    <w:name w:val="Product List - Offering 2 Heading"/>
    <w:basedOn w:val="ProductList-Offering1Heading"/>
    <w:next w:val="ProductList-Body"/>
    <w:link w:val="ProductList-Offering2HeadingChar"/>
    <w:qFormat/>
    <w:rsid w:val="00512D78"/>
    <w:pPr>
      <w:keepNext/>
      <w:tabs>
        <w:tab w:val="clear" w:pos="187"/>
      </w:tabs>
      <w:spacing w:after="0"/>
      <w:ind w:firstLine="187"/>
    </w:pPr>
    <w:rPr>
      <w:color w:val="0072C6"/>
    </w:rPr>
  </w:style>
  <w:style w:type="character" w:customStyle="1" w:styleId="ProductList-Offering2HeadingChar">
    <w:name w:val="Product List - Offering 2 Heading Char"/>
    <w:basedOn w:val="ProductList-Offering1HeadingChar"/>
    <w:link w:val="ProductList-Offering2Heading"/>
    <w:rsid w:val="00512D78"/>
    <w:rPr>
      <w:rFonts w:asciiTheme="majorHAnsi" w:hAnsiTheme="majorHAnsi"/>
      <w:b/>
      <w:color w:val="0072C6"/>
      <w:sz w:val="28"/>
    </w:rPr>
  </w:style>
  <w:style w:type="paragraph" w:customStyle="1" w:styleId="ProductList-Offering2HeadingNoBorder">
    <w:name w:val="Product List - Offering 2 Heading No Border"/>
    <w:basedOn w:val="ProductList-Offering1Heading"/>
    <w:next w:val="ProductList-Body"/>
    <w:qFormat/>
    <w:rsid w:val="00512D78"/>
    <w:pPr>
      <w:keepNext/>
      <w:pBdr>
        <w:bottom w:val="none" w:sz="0" w:space="0" w:color="auto"/>
      </w:pBdr>
      <w:tabs>
        <w:tab w:val="clear" w:pos="187"/>
      </w:tabs>
      <w:ind w:firstLine="187"/>
    </w:pPr>
    <w:rPr>
      <w:color w:val="0072C6"/>
    </w:rPr>
  </w:style>
  <w:style w:type="paragraph" w:customStyle="1" w:styleId="ProductList-Offering2">
    <w:name w:val="Product List - Offering 2"/>
    <w:basedOn w:val="ProductList-Offering1"/>
    <w:link w:val="ProductList-Offering2Char"/>
    <w:qFormat/>
    <w:rsid w:val="003F6BD4"/>
  </w:style>
  <w:style w:type="character" w:customStyle="1" w:styleId="ProductList-Offering2Char">
    <w:name w:val="Product List - Offering 2 Char"/>
    <w:basedOn w:val="ProductList-BodyChar"/>
    <w:link w:val="ProductList-Offering2"/>
    <w:rsid w:val="003F6BD4"/>
    <w:rPr>
      <w:rFonts w:asciiTheme="majorHAnsi" w:hAnsiTheme="majorHAnsi"/>
      <w:color w:val="auto"/>
      <w:sz w:val="16"/>
    </w:rPr>
  </w:style>
  <w:style w:type="paragraph" w:customStyle="1" w:styleId="ProductList-SubSubSectionHeading">
    <w:name w:val="Product List - SubSubSection Heading"/>
    <w:basedOn w:val="ProductList-Body"/>
    <w:link w:val="ProductList-SubSubSectionHeadingChar"/>
    <w:qFormat/>
    <w:rsid w:val="00B4343E"/>
    <w:rPr>
      <w:b/>
      <w:color w:val="00188F"/>
    </w:rPr>
  </w:style>
  <w:style w:type="character" w:customStyle="1" w:styleId="ProductList-SubSubSectionHeadingChar">
    <w:name w:val="Product List - SubSubSection Heading Char"/>
    <w:basedOn w:val="ProductList-BodyChar"/>
    <w:link w:val="ProductList-SubSubSectionHeading"/>
    <w:rsid w:val="00B4343E"/>
    <w:rPr>
      <w:rFonts w:asciiTheme="minorHAnsi" w:hAnsiTheme="minorHAnsi"/>
      <w:b/>
      <w:color w:val="00188F"/>
      <w:sz w:val="18"/>
    </w:rPr>
  </w:style>
  <w:style w:type="paragraph" w:customStyle="1" w:styleId="ProductList-SubSection2Heading">
    <w:name w:val="Product List - SubSection 2 Heading"/>
    <w:basedOn w:val="ProductList-SubSection1Heading"/>
    <w:link w:val="ProductList-SubSection2HeadingChar"/>
    <w:qFormat/>
    <w:rsid w:val="00D65BE7"/>
    <w:pPr>
      <w:tabs>
        <w:tab w:val="clear" w:pos="187"/>
      </w:tabs>
      <w:outlineLvl w:val="2"/>
    </w:pPr>
    <w:rPr>
      <w:color w:val="0072C6"/>
    </w:rPr>
  </w:style>
  <w:style w:type="character" w:customStyle="1" w:styleId="ProductList-SubSection2HeadingChar">
    <w:name w:val="Product List - SubSection 2 Heading Char"/>
    <w:basedOn w:val="ProductList-SubSection1HeadingChar"/>
    <w:link w:val="ProductList-SubSection2Heading"/>
    <w:rsid w:val="00D65BE7"/>
    <w:rPr>
      <w:rFonts w:asciiTheme="majorHAnsi" w:hAnsiTheme="majorHAnsi"/>
      <w:b/>
      <w:color w:val="0072C6"/>
      <w:sz w:val="28"/>
    </w:rPr>
  </w:style>
  <w:style w:type="paragraph" w:customStyle="1" w:styleId="ProductList-OfferingHeading">
    <w:name w:val="Product List - Offering Heading"/>
    <w:basedOn w:val="ProductList-Body"/>
    <w:link w:val="ProductList-OfferingHeadingChar"/>
    <w:qFormat/>
    <w:rsid w:val="00512D78"/>
    <w:pPr>
      <w:pBdr>
        <w:bottom w:val="single" w:sz="4" w:space="1" w:color="595959" w:themeColor="text1" w:themeTint="A6"/>
      </w:pBdr>
      <w:spacing w:before="60" w:after="60"/>
    </w:pPr>
    <w:rPr>
      <w:rFonts w:asciiTheme="majorHAnsi" w:hAnsiTheme="majorHAnsi"/>
      <w:b/>
      <w:sz w:val="28"/>
    </w:rPr>
  </w:style>
  <w:style w:type="character" w:customStyle="1" w:styleId="ProductList-OfferingHeadingChar">
    <w:name w:val="Product List - Offering Heading Char"/>
    <w:basedOn w:val="ProductList-BodyChar"/>
    <w:link w:val="ProductList-OfferingHeading"/>
    <w:rsid w:val="00512D78"/>
    <w:rPr>
      <w:rFonts w:asciiTheme="majorHAnsi" w:hAnsiTheme="majorHAnsi"/>
      <w:b/>
      <w:color w:val="auto"/>
      <w:sz w:val="28"/>
    </w:rPr>
  </w:style>
  <w:style w:type="paragraph" w:customStyle="1" w:styleId="ProductList-Offering1SubSection">
    <w:name w:val="Product List - Offering 1 SubSection"/>
    <w:basedOn w:val="ProductList-Body"/>
    <w:qFormat/>
    <w:rsid w:val="007A1DD7"/>
    <w:pPr>
      <w:keepNext/>
      <w:pBdr>
        <w:top w:val="single" w:sz="4" w:space="1" w:color="595959" w:themeColor="text1" w:themeTint="A6"/>
      </w:pBdr>
      <w:tabs>
        <w:tab w:val="clear" w:pos="360"/>
        <w:tab w:val="clear" w:pos="720"/>
        <w:tab w:val="clear" w:pos="1080"/>
      </w:tabs>
      <w:spacing w:before="240" w:after="20"/>
    </w:pPr>
    <w:rPr>
      <w:sz w:val="24"/>
    </w:rPr>
  </w:style>
  <w:style w:type="paragraph" w:customStyle="1" w:styleId="ProductList-Offering1SubSection0">
    <w:name w:val="Product List - Offering 1 SubSection"/>
    <w:basedOn w:val="ProductList-Body"/>
    <w:qFormat/>
    <w:rsid w:val="007A1DD7"/>
    <w:pPr>
      <w:keepNext/>
      <w:tabs>
        <w:tab w:val="clear" w:pos="360"/>
        <w:tab w:val="clear" w:pos="720"/>
        <w:tab w:val="clear" w:pos="1080"/>
      </w:tabs>
      <w:spacing w:before="240" w:after="20"/>
    </w:pPr>
    <w:rPr>
      <w:sz w:val="24"/>
    </w:rPr>
  </w:style>
  <w:style w:type="paragraph" w:customStyle="1" w:styleId="ProductList-Offering">
    <w:name w:val="Product List - Offering"/>
    <w:basedOn w:val="ProductList-Body"/>
    <w:link w:val="ProductList-OfferingChar"/>
    <w:qFormat/>
    <w:rsid w:val="00900807"/>
    <w:pPr>
      <w:spacing w:before="20" w:after="20"/>
      <w:ind w:left="-14" w:right="101"/>
    </w:pPr>
    <w:rPr>
      <w:rFonts w:asciiTheme="majorHAnsi" w:hAnsiTheme="majorHAnsi"/>
      <w:sz w:val="16"/>
    </w:rPr>
  </w:style>
  <w:style w:type="character" w:customStyle="1" w:styleId="ProductList-OfferingChar">
    <w:name w:val="Product List - Offering Char"/>
    <w:basedOn w:val="ProductList-BodyChar"/>
    <w:link w:val="ProductList-Offering"/>
    <w:rsid w:val="00900807"/>
    <w:rPr>
      <w:rFonts w:asciiTheme="majorHAnsi" w:hAnsiTheme="majorHAnsi"/>
      <w:color w:val="auto"/>
      <w:sz w:val="16"/>
    </w:rPr>
  </w:style>
  <w:style w:type="paragraph" w:customStyle="1" w:styleId="ProductList-ClauseHeading">
    <w:name w:val="Product List - Clause Heading"/>
    <w:basedOn w:val="ProductList-Body"/>
    <w:next w:val="ProductList-Body"/>
    <w:qFormat/>
    <w:rsid w:val="006D4483"/>
    <w:pPr>
      <w:keepNext/>
    </w:pPr>
    <w:rPr>
      <w:b/>
      <w:color w:val="00188F"/>
    </w:rPr>
  </w:style>
  <w:style w:type="paragraph" w:customStyle="1" w:styleId="ProductList-SubClauseHeading">
    <w:name w:val="Product List - SubClause Heading"/>
    <w:basedOn w:val="ProductList-Body"/>
    <w:next w:val="ProductList-Body"/>
    <w:qFormat/>
    <w:rsid w:val="006D4483"/>
    <w:pPr>
      <w:keepNext/>
      <w:ind w:left="360"/>
    </w:pPr>
    <w:rPr>
      <w:b/>
      <w:color w:val="0072C6"/>
    </w:rPr>
  </w:style>
  <w:style w:type="paragraph" w:customStyle="1" w:styleId="ProductList-SubSubClauseHeading">
    <w:name w:val="Product List - SubSubClause Heading"/>
    <w:basedOn w:val="ProductList-Body"/>
    <w:next w:val="ProductList-Body"/>
    <w:qFormat/>
    <w:rsid w:val="00CC0487"/>
    <w:pPr>
      <w:keepNext/>
      <w:tabs>
        <w:tab w:val="clear" w:pos="360"/>
      </w:tabs>
      <w:ind w:left="720"/>
    </w:pPr>
    <w:rPr>
      <w:b/>
      <w:color w:val="4668C5"/>
    </w:rPr>
  </w:style>
  <w:style w:type="paragraph" w:customStyle="1" w:styleId="PURBody">
    <w:name w:val="PUR Body"/>
    <w:basedOn w:val="Normal"/>
    <w:link w:val="PURBodyChar"/>
    <w:qFormat/>
    <w:rsid w:val="008C040F"/>
    <w:pPr>
      <w:tabs>
        <w:tab w:val="left" w:pos="360"/>
        <w:tab w:val="left" w:pos="720"/>
        <w:tab w:val="left" w:pos="1080"/>
      </w:tabs>
      <w:spacing w:after="180" w:line="240" w:lineRule="auto"/>
    </w:pPr>
    <w:rPr>
      <w:sz w:val="18"/>
    </w:rPr>
  </w:style>
  <w:style w:type="paragraph" w:customStyle="1" w:styleId="PURHeading3">
    <w:name w:val="PUR Heading 3"/>
    <w:basedOn w:val="PURBody"/>
    <w:next w:val="PURBody"/>
    <w:link w:val="PURHeading3Char"/>
    <w:uiPriority w:val="3"/>
    <w:rsid w:val="001555BA"/>
    <w:pPr>
      <w:pBdr>
        <w:bottom w:val="single" w:sz="4" w:space="1" w:color="auto"/>
      </w:pBdr>
      <w:tabs>
        <w:tab w:val="clear" w:pos="360"/>
        <w:tab w:val="clear" w:pos="720"/>
        <w:tab w:val="clear" w:pos="1080"/>
        <w:tab w:val="left" w:pos="187"/>
      </w:tabs>
      <w:spacing w:before="240" w:after="120"/>
    </w:pPr>
    <w:rPr>
      <w:b/>
      <w:color w:val="00188F"/>
      <w:sz w:val="28"/>
    </w:rPr>
  </w:style>
  <w:style w:type="paragraph" w:customStyle="1" w:styleId="PURHeading1">
    <w:name w:val="PUR Heading 1"/>
    <w:basedOn w:val="PURBody"/>
    <w:next w:val="PURBody"/>
    <w:uiPriority w:val="3"/>
    <w:qFormat/>
    <w:rsid w:val="008C040F"/>
    <w:pPr>
      <w:keepNext/>
      <w:keepLines/>
      <w:pBdr>
        <w:bottom w:val="single" w:sz="4" w:space="1" w:color="BFBFBF" w:themeColor="background1" w:themeShade="BF"/>
      </w:pBdr>
      <w:tabs>
        <w:tab w:val="clear" w:pos="360"/>
        <w:tab w:val="clear" w:pos="720"/>
        <w:tab w:val="clear" w:pos="1080"/>
        <w:tab w:val="left" w:pos="187"/>
      </w:tabs>
      <w:spacing w:before="60" w:after="60"/>
    </w:pPr>
    <w:rPr>
      <w:rFonts w:asciiTheme="majorHAnsi" w:hAnsiTheme="majorHAnsi"/>
      <w:b/>
      <w:noProof/>
      <w:color w:val="00188F"/>
      <w:sz w:val="28"/>
      <w:szCs w:val="24"/>
    </w:rPr>
  </w:style>
  <w:style w:type="paragraph" w:customStyle="1" w:styleId="PURHeading2">
    <w:name w:val="PUR Heading 2"/>
    <w:basedOn w:val="PURHeading1"/>
    <w:next w:val="PURBody"/>
    <w:uiPriority w:val="3"/>
    <w:qFormat/>
    <w:rsid w:val="008C040F"/>
    <w:pPr>
      <w:tabs>
        <w:tab w:val="clear" w:pos="187"/>
        <w:tab w:val="left" w:pos="158"/>
      </w:tabs>
    </w:pPr>
    <w:rPr>
      <w:b w:val="0"/>
    </w:rPr>
  </w:style>
  <w:style w:type="paragraph" w:customStyle="1" w:styleId="PURLicenseTerm">
    <w:name w:val="PUR License Term"/>
    <w:next w:val="PURBody"/>
    <w:uiPriority w:val="3"/>
    <w:qFormat/>
    <w:rsid w:val="000B6567"/>
    <w:rPr>
      <w:color w:val="auto"/>
      <w:spacing w:val="-2"/>
      <w:sz w:val="12"/>
    </w:rPr>
  </w:style>
  <w:style w:type="paragraph" w:customStyle="1" w:styleId="PURGraphic">
    <w:name w:val="PUR Graphic"/>
    <w:next w:val="PURBody"/>
    <w:uiPriority w:val="3"/>
    <w:qFormat/>
    <w:rsid w:val="009E6365"/>
    <w:pPr>
      <w:spacing w:before="120" w:line="240" w:lineRule="auto"/>
    </w:pPr>
    <w:rPr>
      <w:noProof/>
    </w:rPr>
  </w:style>
  <w:style w:type="paragraph" w:styleId="BalloonText">
    <w:name w:val="Balloon Text"/>
    <w:basedOn w:val="Normal"/>
    <w:link w:val="BalloonTextChar"/>
    <w:uiPriority w:val="99"/>
    <w:semiHidden/>
    <w:locked/>
    <w:rsid w:val="00AE26EC"/>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E56A30"/>
    <w:rPr>
      <w:rFonts w:ascii="Tahoma" w:hAnsi="Tahoma" w:cs="Tahoma"/>
      <w:sz w:val="16"/>
      <w:szCs w:val="16"/>
    </w:rPr>
  </w:style>
  <w:style w:type="paragraph" w:customStyle="1" w:styleId="PURHeading4">
    <w:name w:val="PUR Heading 4"/>
    <w:basedOn w:val="PURHeading2"/>
    <w:next w:val="PURBody"/>
    <w:link w:val="PURHeading4Char"/>
    <w:uiPriority w:val="3"/>
    <w:qFormat/>
    <w:rsid w:val="001555BA"/>
    <w:pPr>
      <w:spacing w:after="0"/>
    </w:pPr>
    <w:rPr>
      <w:sz w:val="20"/>
    </w:rPr>
  </w:style>
  <w:style w:type="paragraph" w:styleId="Header">
    <w:name w:val="header"/>
    <w:basedOn w:val="Normal"/>
    <w:link w:val="HeaderChar"/>
    <w:uiPriority w:val="99"/>
    <w:locked/>
    <w:rsid w:val="00B3292C"/>
    <w:pPr>
      <w:tabs>
        <w:tab w:val="center" w:pos="4680"/>
        <w:tab w:val="right" w:pos="9360"/>
      </w:tabs>
      <w:spacing w:after="0"/>
    </w:pPr>
  </w:style>
  <w:style w:type="paragraph" w:customStyle="1" w:styleId="PURBlueStrong">
    <w:name w:val="PUR Blue Strong"/>
    <w:next w:val="PURBody"/>
    <w:link w:val="PURBlueStrongChar"/>
    <w:uiPriority w:val="3"/>
    <w:qFormat/>
    <w:rsid w:val="00DC059B"/>
    <w:pPr>
      <w:keepNext/>
      <w:keepLines/>
      <w:spacing w:after="60"/>
    </w:pPr>
    <w:rPr>
      <w:smallCaps/>
      <w:color w:val="44546A" w:themeColor="text2"/>
      <w:spacing w:val="-4"/>
      <w:sz w:val="18"/>
    </w:rPr>
  </w:style>
  <w:style w:type="paragraph" w:customStyle="1" w:styleId="PURPageNumber">
    <w:name w:val="PUR Page Number"/>
    <w:next w:val="PURBody"/>
    <w:uiPriority w:val="3"/>
    <w:qFormat/>
    <w:rsid w:val="00F93F9E"/>
    <w:pPr>
      <w:tabs>
        <w:tab w:val="right" w:pos="14400"/>
      </w:tabs>
      <w:spacing w:after="0" w:line="240" w:lineRule="auto"/>
    </w:pPr>
    <w:rPr>
      <w:b/>
      <w:color w:val="44546A" w:themeColor="text2"/>
    </w:rPr>
  </w:style>
  <w:style w:type="paragraph" w:customStyle="1" w:styleId="PURBullet">
    <w:name w:val="PUR Bullet"/>
    <w:basedOn w:val="PURBody"/>
    <w:link w:val="PURBulletChar"/>
    <w:uiPriority w:val="3"/>
    <w:qFormat/>
    <w:rsid w:val="00BA77D0"/>
    <w:pPr>
      <w:numPr>
        <w:numId w:val="1"/>
      </w:numPr>
    </w:pPr>
  </w:style>
  <w:style w:type="table" w:styleId="TableGrid">
    <w:name w:val="Table Grid"/>
    <w:basedOn w:val="TableNormal"/>
    <w:uiPriority w:val="59"/>
    <w:locked/>
    <w:rsid w:val="009B7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TableText">
    <w:name w:val="PUR Table Text"/>
    <w:next w:val="PURBody"/>
    <w:link w:val="PURTableTextChar"/>
    <w:uiPriority w:val="3"/>
    <w:qFormat/>
    <w:rsid w:val="00593AD0"/>
    <w:pPr>
      <w:keepNext/>
      <w:keepLines/>
    </w:pPr>
    <w:rPr>
      <w:b/>
      <w:i/>
      <w:color w:val="auto"/>
      <w:sz w:val="18"/>
    </w:rPr>
  </w:style>
  <w:style w:type="paragraph" w:customStyle="1" w:styleId="PURTableHeaderGrey">
    <w:name w:val="PUR Table Header/Grey"/>
    <w:next w:val="PURBody"/>
    <w:uiPriority w:val="3"/>
    <w:qFormat/>
    <w:rsid w:val="00593AD0"/>
    <w:pPr>
      <w:keepNext/>
      <w:spacing w:after="0" w:line="240" w:lineRule="auto"/>
    </w:pPr>
    <w:rPr>
      <w:b/>
      <w:color w:val="000000" w:themeColor="text1"/>
      <w:sz w:val="18"/>
    </w:rPr>
  </w:style>
  <w:style w:type="character" w:customStyle="1" w:styleId="HeaderChar">
    <w:name w:val="Header Char"/>
    <w:basedOn w:val="DefaultParagraphFont"/>
    <w:link w:val="Header"/>
    <w:uiPriority w:val="99"/>
    <w:rsid w:val="007F6B5B"/>
  </w:style>
  <w:style w:type="paragraph" w:styleId="Footer">
    <w:name w:val="footer"/>
    <w:basedOn w:val="Normal"/>
    <w:link w:val="FooterChar"/>
    <w:uiPriority w:val="99"/>
    <w:semiHidden/>
    <w:locked/>
    <w:rsid w:val="00B3292C"/>
    <w:pPr>
      <w:tabs>
        <w:tab w:val="center" w:pos="4680"/>
        <w:tab w:val="right" w:pos="9360"/>
      </w:tabs>
      <w:spacing w:after="0"/>
    </w:pPr>
  </w:style>
  <w:style w:type="paragraph" w:styleId="TOC2">
    <w:name w:val="toc 2"/>
    <w:basedOn w:val="TOC1"/>
    <w:next w:val="Normal"/>
    <w:uiPriority w:val="39"/>
    <w:unhideWhenUsed/>
    <w:rsid w:val="00F64DD9"/>
    <w:pPr>
      <w:tabs>
        <w:tab w:val="right" w:pos="5210"/>
      </w:tabs>
      <w:spacing w:before="0" w:after="0"/>
      <w:ind w:left="158"/>
    </w:pPr>
    <w:rPr>
      <w:b w:val="0"/>
      <w:caps w:val="0"/>
      <w:smallCaps/>
      <w:noProof/>
      <w:szCs w:val="22"/>
    </w:rPr>
  </w:style>
  <w:style w:type="paragraph" w:styleId="TOC1">
    <w:name w:val="toc 1"/>
    <w:basedOn w:val="Normal"/>
    <w:next w:val="Normal"/>
    <w:uiPriority w:val="39"/>
    <w:unhideWhenUsed/>
    <w:rsid w:val="007B77E4"/>
    <w:pPr>
      <w:tabs>
        <w:tab w:val="right" w:leader="dot" w:pos="5026"/>
      </w:tabs>
      <w:spacing w:before="120" w:after="120" w:line="252" w:lineRule="auto"/>
    </w:pPr>
    <w:rPr>
      <w:b/>
      <w:caps/>
      <w:sz w:val="18"/>
    </w:rPr>
  </w:style>
  <w:style w:type="paragraph" w:styleId="TOC3">
    <w:name w:val="toc 3"/>
    <w:basedOn w:val="TOC2"/>
    <w:next w:val="Normal"/>
    <w:uiPriority w:val="39"/>
    <w:unhideWhenUsed/>
    <w:qFormat/>
    <w:rsid w:val="00F64DD9"/>
    <w:pPr>
      <w:tabs>
        <w:tab w:val="right" w:pos="5130"/>
      </w:tabs>
      <w:spacing w:line="260" w:lineRule="exact"/>
      <w:ind w:left="720" w:hanging="187"/>
    </w:pPr>
  </w:style>
  <w:style w:type="character" w:styleId="Hyperlink">
    <w:name w:val="Hyperlink"/>
    <w:basedOn w:val="DefaultParagraphFont"/>
    <w:uiPriority w:val="99"/>
    <w:rsid w:val="0013512D"/>
    <w:rPr>
      <w:color w:val="0563C1"/>
      <w:u w:val="single"/>
    </w:rPr>
  </w:style>
  <w:style w:type="character" w:styleId="FollowedHyperlink">
    <w:name w:val="FollowedHyperlink"/>
    <w:basedOn w:val="DefaultParagraphFont"/>
    <w:uiPriority w:val="99"/>
    <w:semiHidden/>
    <w:locked/>
    <w:rsid w:val="001F1783"/>
    <w:rPr>
      <w:color w:val="954F72" w:themeColor="followedHyperlink"/>
      <w:u w:val="single"/>
    </w:rPr>
  </w:style>
  <w:style w:type="character" w:styleId="Strong">
    <w:name w:val="Strong"/>
    <w:basedOn w:val="DefaultParagraphFont"/>
    <w:uiPriority w:val="22"/>
    <w:qFormat/>
    <w:rsid w:val="0088234D"/>
    <w:rPr>
      <w:b/>
      <w:bCs/>
    </w:rPr>
  </w:style>
  <w:style w:type="paragraph" w:customStyle="1" w:styleId="licensemodelindex">
    <w:name w:val="license model index"/>
    <w:basedOn w:val="Normal"/>
    <w:uiPriority w:val="99"/>
    <w:semiHidden/>
    <w:locked/>
    <w:rsid w:val="007503F6"/>
    <w:pPr>
      <w:tabs>
        <w:tab w:val="left" w:pos="240"/>
      </w:tabs>
      <w:suppressAutoHyphens/>
      <w:autoSpaceDE w:val="0"/>
      <w:autoSpaceDN w:val="0"/>
      <w:adjustRightInd w:val="0"/>
      <w:spacing w:after="40" w:line="150" w:lineRule="atLeast"/>
      <w:textAlignment w:val="center"/>
    </w:pPr>
    <w:rPr>
      <w:rFonts w:cs="Arial"/>
      <w:color w:val="000C9E"/>
      <w:spacing w:val="-3"/>
      <w:sz w:val="14"/>
      <w:szCs w:val="14"/>
    </w:rPr>
  </w:style>
  <w:style w:type="paragraph" w:customStyle="1" w:styleId="PURHotBread">
    <w:name w:val="PUR Hot Bread"/>
    <w:next w:val="PURBody"/>
    <w:link w:val="PURHotBreadChar"/>
    <w:uiPriority w:val="3"/>
    <w:qFormat/>
    <w:rsid w:val="005427AD"/>
    <w:pPr>
      <w:keepNext/>
      <w:keepLines/>
      <w:spacing w:before="120" w:line="240" w:lineRule="auto"/>
    </w:pPr>
    <w:rPr>
      <w:sz w:val="18"/>
    </w:rPr>
  </w:style>
  <w:style w:type="paragraph" w:customStyle="1" w:styleId="PURHashMarks">
    <w:name w:val="PUR Hash Marks"/>
    <w:basedOn w:val="PURBody"/>
    <w:next w:val="PURBody"/>
    <w:uiPriority w:val="3"/>
    <w:qFormat/>
    <w:rsid w:val="00644B15"/>
    <w:pPr>
      <w:spacing w:before="120"/>
    </w:pPr>
    <w:rPr>
      <w:spacing w:val="8"/>
      <w:sz w:val="22"/>
    </w:rPr>
  </w:style>
  <w:style w:type="paragraph" w:customStyle="1" w:styleId="PURFootnote">
    <w:name w:val="PUR Footnote"/>
    <w:next w:val="PURBody"/>
    <w:link w:val="PURFootnoteChar"/>
    <w:uiPriority w:val="3"/>
    <w:qFormat/>
    <w:rsid w:val="00916542"/>
    <w:pPr>
      <w:spacing w:after="0" w:line="240" w:lineRule="auto"/>
    </w:pPr>
    <w:rPr>
      <w:color w:val="404040" w:themeColor="text1" w:themeTint="BF"/>
      <w:sz w:val="16"/>
    </w:rPr>
  </w:style>
  <w:style w:type="paragraph" w:customStyle="1" w:styleId="PURRunningHeader">
    <w:name w:val="PUR Running Header"/>
    <w:uiPriority w:val="3"/>
    <w:qFormat/>
    <w:rsid w:val="00F93F9E"/>
    <w:pPr>
      <w:pBdr>
        <w:bottom w:val="single" w:sz="6" w:space="8" w:color="44546A" w:themeColor="text2"/>
      </w:pBdr>
      <w:tabs>
        <w:tab w:val="right" w:pos="14400"/>
      </w:tabs>
    </w:pPr>
  </w:style>
  <w:style w:type="character" w:customStyle="1" w:styleId="FooterChar">
    <w:name w:val="Footer Char"/>
    <w:basedOn w:val="DefaultParagraphFont"/>
    <w:link w:val="Footer"/>
    <w:uiPriority w:val="99"/>
    <w:semiHidden/>
    <w:rsid w:val="007F6B5B"/>
  </w:style>
  <w:style w:type="paragraph" w:customStyle="1" w:styleId="PURSideBar">
    <w:name w:val="PUR Side Bar"/>
    <w:basedOn w:val="Normal"/>
    <w:qFormat/>
    <w:rsid w:val="001D21B5"/>
    <w:pPr>
      <w:spacing w:after="60" w:line="200" w:lineRule="exact"/>
      <w:ind w:left="90" w:hanging="90"/>
    </w:pPr>
    <w:rPr>
      <w:rFonts w:ascii="Arial Narrow" w:hAnsi="Arial Narrow"/>
      <w:color w:val="44546A" w:themeColor="text2"/>
      <w:sz w:val="18"/>
      <w:szCs w:val="17"/>
    </w:rPr>
  </w:style>
  <w:style w:type="paragraph" w:styleId="Index1">
    <w:name w:val="index 1"/>
    <w:next w:val="Normal"/>
    <w:autoRedefine/>
    <w:uiPriority w:val="99"/>
    <w:semiHidden/>
    <w:unhideWhenUsed/>
    <w:rsid w:val="006B68B7"/>
    <w:pPr>
      <w:spacing w:after="0"/>
      <w:ind w:left="200" w:hanging="200"/>
    </w:pPr>
    <w:rPr>
      <w:rFonts w:ascii="Calibri" w:eastAsia="MS Mincho" w:hAnsi="Calibri" w:cs="Times New Roman"/>
      <w:color w:val="auto"/>
      <w:sz w:val="18"/>
    </w:rPr>
  </w:style>
  <w:style w:type="character" w:styleId="CommentReference">
    <w:name w:val="annotation reference"/>
    <w:basedOn w:val="DefaultParagraphFont"/>
    <w:uiPriority w:val="99"/>
    <w:semiHidden/>
    <w:locked/>
    <w:rsid w:val="002E3320"/>
    <w:rPr>
      <w:sz w:val="16"/>
      <w:szCs w:val="16"/>
    </w:rPr>
  </w:style>
  <w:style w:type="paragraph" w:styleId="CommentText">
    <w:name w:val="annotation text"/>
    <w:basedOn w:val="Normal"/>
    <w:link w:val="CommentTextChar"/>
    <w:uiPriority w:val="99"/>
    <w:semiHidden/>
    <w:locked/>
    <w:rsid w:val="002E3320"/>
  </w:style>
  <w:style w:type="character" w:customStyle="1" w:styleId="CommentTextChar">
    <w:name w:val="Comment Text Char"/>
    <w:basedOn w:val="DefaultParagraphFont"/>
    <w:link w:val="CommentText"/>
    <w:uiPriority w:val="99"/>
    <w:semiHidden/>
    <w:rsid w:val="002E3320"/>
  </w:style>
  <w:style w:type="paragraph" w:styleId="CommentSubject">
    <w:name w:val="annotation subject"/>
    <w:basedOn w:val="CommentText"/>
    <w:next w:val="CommentText"/>
    <w:link w:val="CommentSubjectChar"/>
    <w:uiPriority w:val="99"/>
    <w:semiHidden/>
    <w:locked/>
    <w:rsid w:val="002E3320"/>
    <w:rPr>
      <w:b/>
      <w:bCs/>
    </w:rPr>
  </w:style>
  <w:style w:type="character" w:customStyle="1" w:styleId="CommentSubjectChar">
    <w:name w:val="Comment Subject Char"/>
    <w:basedOn w:val="CommentTextChar"/>
    <w:link w:val="CommentSubject"/>
    <w:uiPriority w:val="99"/>
    <w:semiHidden/>
    <w:rsid w:val="002E3320"/>
    <w:rPr>
      <w:b/>
      <w:bCs/>
    </w:rPr>
  </w:style>
  <w:style w:type="paragraph" w:styleId="Revision">
    <w:name w:val="Revision"/>
    <w:hidden/>
    <w:uiPriority w:val="99"/>
    <w:semiHidden/>
    <w:rsid w:val="002E3320"/>
    <w:pPr>
      <w:spacing w:after="0" w:line="240" w:lineRule="auto"/>
    </w:pPr>
  </w:style>
  <w:style w:type="paragraph" w:customStyle="1" w:styleId="exceptionbody">
    <w:name w:val="exception body"/>
    <w:uiPriority w:val="99"/>
    <w:rsid w:val="00047B58"/>
    <w:pPr>
      <w:spacing w:after="60" w:line="255" w:lineRule="exact"/>
      <w:ind w:left="216"/>
    </w:pPr>
    <w:rPr>
      <w:rFonts w:ascii="Trebuchet MS" w:eastAsia="MS PGothic" w:hAnsi="Trebuchet MS" w:cs="Tahoma"/>
      <w:iCs/>
      <w:color w:val="000000"/>
      <w:sz w:val="18"/>
      <w:szCs w:val="18"/>
      <w:lang w:eastAsia="ja-JP"/>
    </w:rPr>
  </w:style>
  <w:style w:type="paragraph" w:customStyle="1" w:styleId="PURADDITIONALTERMSHEADERMB">
    <w:name w:val="PUR ADDITIONAL TERMS HEADER (MB)"/>
    <w:link w:val="PURADDITIONALTERMSHEADERMBChar"/>
    <w:uiPriority w:val="3"/>
    <w:qFormat/>
    <w:rsid w:val="00DB105F"/>
    <w:pPr>
      <w:spacing w:before="120"/>
    </w:pPr>
    <w:rPr>
      <w:b/>
      <w:i/>
      <w:color w:val="404040" w:themeColor="text1" w:themeTint="BF"/>
    </w:rPr>
  </w:style>
  <w:style w:type="character" w:customStyle="1" w:styleId="productlistChar">
    <w:name w:val="product list Char"/>
    <w:rsid w:val="00865283"/>
    <w:rPr>
      <w:rFonts w:ascii="Trebuchet MS" w:hAnsi="Trebuchet MS" w:cs="Tahoma"/>
      <w:sz w:val="18"/>
      <w:lang w:val="en-US" w:eastAsia="en-US" w:bidi="ar-SA"/>
    </w:rPr>
  </w:style>
  <w:style w:type="character" w:customStyle="1" w:styleId="PURTableTextChar">
    <w:name w:val="PUR Table Text Char"/>
    <w:basedOn w:val="DefaultParagraphFont"/>
    <w:link w:val="PURTableText"/>
    <w:uiPriority w:val="3"/>
    <w:rsid w:val="00593AD0"/>
    <w:rPr>
      <w:b/>
      <w:i/>
      <w:color w:val="auto"/>
      <w:sz w:val="18"/>
    </w:rPr>
  </w:style>
  <w:style w:type="character" w:customStyle="1" w:styleId="PURADDITIONALTERMSHEADERMBChar">
    <w:name w:val="PUR ADDITIONAL TERMS HEADER (MB) Char"/>
    <w:basedOn w:val="PURTableTextChar"/>
    <w:link w:val="PURADDITIONALTERMSHEADERMB"/>
    <w:uiPriority w:val="3"/>
    <w:rsid w:val="00DB105F"/>
    <w:rPr>
      <w:b/>
      <w:i/>
      <w:color w:val="404040" w:themeColor="text1" w:themeTint="BF"/>
      <w:sz w:val="18"/>
    </w:rPr>
  </w:style>
  <w:style w:type="character" w:customStyle="1" w:styleId="Heading4Char">
    <w:name w:val="Heading 4 Char"/>
    <w:semiHidden/>
    <w:rsid w:val="006920E2"/>
    <w:rPr>
      <w:rFonts w:ascii="Cambria" w:eastAsia="Times New Roman" w:hAnsi="Cambria" w:cs="Times New Roman"/>
      <w:b/>
      <w:bCs/>
      <w:i/>
      <w:iCs/>
      <w:color w:val="4F81BD"/>
      <w:sz w:val="20"/>
      <w:szCs w:val="24"/>
    </w:rPr>
  </w:style>
  <w:style w:type="paragraph" w:customStyle="1" w:styleId="Heading1Warranty">
    <w:name w:val="Heading 1 Warranty"/>
    <w:basedOn w:val="Normal"/>
    <w:next w:val="Normal"/>
    <w:uiPriority w:val="99"/>
    <w:rsid w:val="004070D6"/>
    <w:pPr>
      <w:spacing w:before="120"/>
      <w:ind w:left="720" w:hanging="360"/>
      <w:outlineLvl w:val="0"/>
    </w:pPr>
    <w:rPr>
      <w:rFonts w:ascii="Tahoma" w:eastAsia="MS Mincho" w:hAnsi="Tahoma" w:cs="Tahoma"/>
      <w:sz w:val="19"/>
      <w:szCs w:val="19"/>
    </w:rPr>
  </w:style>
  <w:style w:type="paragraph" w:customStyle="1" w:styleId="Heading2Warranty">
    <w:name w:val="Heading 2 Warranty"/>
    <w:basedOn w:val="Normal"/>
    <w:next w:val="Normal"/>
    <w:uiPriority w:val="99"/>
    <w:rsid w:val="004070D6"/>
    <w:pPr>
      <w:spacing w:before="120"/>
      <w:ind w:left="1440" w:hanging="360"/>
      <w:outlineLvl w:val="1"/>
    </w:pPr>
    <w:rPr>
      <w:rFonts w:ascii="Tahoma" w:eastAsia="MS Mincho" w:hAnsi="Tahoma" w:cs="Tahoma"/>
      <w:sz w:val="19"/>
      <w:szCs w:val="19"/>
    </w:rPr>
  </w:style>
  <w:style w:type="paragraph" w:customStyle="1" w:styleId="PURPCLMProductList">
    <w:name w:val="PUR PCLM Product List"/>
    <w:basedOn w:val="PURTableText"/>
    <w:link w:val="PURPCLMProductListChar"/>
    <w:uiPriority w:val="3"/>
    <w:qFormat/>
    <w:rsid w:val="009745B4"/>
    <w:pPr>
      <w:spacing w:after="80" w:line="240" w:lineRule="auto"/>
    </w:pPr>
    <w:rPr>
      <w:szCs w:val="18"/>
    </w:rPr>
  </w:style>
  <w:style w:type="character" w:customStyle="1" w:styleId="PURPCLMProductListChar">
    <w:name w:val="PUR PCLM Product List Char"/>
    <w:basedOn w:val="PURTableTextChar"/>
    <w:link w:val="PURPCLMProductList"/>
    <w:uiPriority w:val="3"/>
    <w:rsid w:val="009745B4"/>
    <w:rPr>
      <w:b/>
      <w:i/>
      <w:color w:val="404040" w:themeColor="text1" w:themeTint="BF"/>
      <w:sz w:val="18"/>
      <w:szCs w:val="18"/>
    </w:rPr>
  </w:style>
  <w:style w:type="paragraph" w:customStyle="1" w:styleId="exceptionheader">
    <w:name w:val="exception header"/>
    <w:rsid w:val="008F50BC"/>
    <w:pPr>
      <w:spacing w:before="120" w:after="0" w:line="240" w:lineRule="auto"/>
    </w:pPr>
    <w:rPr>
      <w:rFonts w:ascii="Trebuchet MS" w:eastAsia="MS Mincho" w:hAnsi="Trebuchet MS" w:cs="Tahoma"/>
      <w:b/>
      <w:color w:val="auto"/>
      <w:sz w:val="18"/>
      <w:szCs w:val="18"/>
      <w:lang w:val="fr-FR"/>
    </w:rPr>
  </w:style>
  <w:style w:type="character" w:styleId="Emphasis">
    <w:name w:val="Emphasis"/>
    <w:qFormat/>
    <w:locked/>
    <w:rsid w:val="00E9404C"/>
    <w:rPr>
      <w:rFonts w:cs="Times New Roman"/>
      <w:i/>
      <w:iCs/>
    </w:rPr>
  </w:style>
  <w:style w:type="paragraph" w:styleId="ListParagraph">
    <w:name w:val="List Paragraph"/>
    <w:basedOn w:val="Normal"/>
    <w:uiPriority w:val="34"/>
    <w:qFormat/>
    <w:locked/>
    <w:rsid w:val="00E9404C"/>
    <w:pPr>
      <w:spacing w:after="0"/>
      <w:ind w:left="720"/>
      <w:jc w:val="both"/>
    </w:pPr>
    <w:rPr>
      <w:rFonts w:ascii="Calibri" w:eastAsia="MS Mincho" w:hAnsi="Calibri" w:cs="Times New Roman"/>
      <w:sz w:val="22"/>
      <w:szCs w:val="22"/>
      <w:lang w:eastAsia="zh-CN"/>
    </w:rPr>
  </w:style>
  <w:style w:type="paragraph" w:styleId="PlainText">
    <w:name w:val="Plain Text"/>
    <w:basedOn w:val="Normal"/>
    <w:link w:val="PlainTextChar"/>
    <w:semiHidden/>
    <w:unhideWhenUsed/>
    <w:locked/>
    <w:rsid w:val="00E9404C"/>
    <w:pPr>
      <w:spacing w:after="0"/>
    </w:pPr>
    <w:rPr>
      <w:rFonts w:ascii="Consolas" w:eastAsia="Calibri" w:hAnsi="Consolas" w:cs="Times New Roman"/>
      <w:sz w:val="21"/>
      <w:szCs w:val="21"/>
    </w:rPr>
  </w:style>
  <w:style w:type="character" w:customStyle="1" w:styleId="PlainTextChar">
    <w:name w:val="Plain Text Char"/>
    <w:basedOn w:val="DefaultParagraphFont"/>
    <w:link w:val="PlainText"/>
    <w:semiHidden/>
    <w:rsid w:val="00E9404C"/>
    <w:rPr>
      <w:rFonts w:ascii="Consolas" w:eastAsia="Calibri" w:hAnsi="Consolas" w:cs="Times New Roman"/>
      <w:color w:val="auto"/>
      <w:sz w:val="21"/>
      <w:szCs w:val="21"/>
    </w:rPr>
  </w:style>
  <w:style w:type="character" w:customStyle="1" w:styleId="Heading4Char1">
    <w:name w:val="Heading 4 Char1"/>
    <w:basedOn w:val="DefaultParagraphFont"/>
    <w:link w:val="Heading4"/>
    <w:uiPriority w:val="9"/>
    <w:semiHidden/>
    <w:rsid w:val="00F2655B"/>
    <w:rPr>
      <w:rFonts w:asciiTheme="majorHAnsi" w:eastAsiaTheme="majorEastAsia" w:hAnsiTheme="majorHAnsi" w:cstheme="majorBidi"/>
      <w:b/>
      <w:bCs/>
      <w:i/>
      <w:iCs/>
      <w:color w:val="5B9BD5" w:themeColor="accent1"/>
    </w:rPr>
  </w:style>
  <w:style w:type="paragraph" w:customStyle="1" w:styleId="PURProductName">
    <w:name w:val="PUR Product Name"/>
    <w:basedOn w:val="PURHeading4"/>
    <w:link w:val="PURProductNameChar"/>
    <w:uiPriority w:val="3"/>
    <w:qFormat/>
    <w:rsid w:val="00A634E2"/>
    <w:pPr>
      <w:pBdr>
        <w:bottom w:val="single" w:sz="8" w:space="1" w:color="404040" w:themeColor="text1" w:themeTint="BF"/>
      </w:pBdr>
      <w:spacing w:before="240"/>
    </w:pPr>
    <w:rPr>
      <w:sz w:val="28"/>
    </w:rPr>
  </w:style>
  <w:style w:type="character" w:customStyle="1" w:styleId="PURHeading4Char">
    <w:name w:val="PUR Heading 4 Char"/>
    <w:basedOn w:val="DefaultParagraphFont"/>
    <w:link w:val="PURHeading4"/>
    <w:uiPriority w:val="3"/>
    <w:rsid w:val="001555BA"/>
    <w:rPr>
      <w:rFonts w:asciiTheme="majorHAnsi" w:hAnsiTheme="majorHAnsi"/>
      <w:smallCaps/>
      <w:noProof/>
      <w:color w:val="0072C6"/>
      <w:szCs w:val="24"/>
    </w:rPr>
  </w:style>
  <w:style w:type="character" w:customStyle="1" w:styleId="PURProductNameChar">
    <w:name w:val="PUR Product Name Char"/>
    <w:basedOn w:val="PURHeading4Char"/>
    <w:link w:val="PURProductName"/>
    <w:uiPriority w:val="3"/>
    <w:rsid w:val="00A634E2"/>
    <w:rPr>
      <w:rFonts w:asciiTheme="majorHAnsi" w:hAnsiTheme="majorHAnsi"/>
      <w:smallCaps/>
      <w:noProof/>
      <w:color w:val="auto"/>
      <w:sz w:val="28"/>
      <w:szCs w:val="24"/>
    </w:rPr>
  </w:style>
  <w:style w:type="paragraph" w:customStyle="1" w:styleId="AdditionalSoftware">
    <w:name w:val="AdditionalSoftware"/>
    <w:rsid w:val="000B304F"/>
    <w:pPr>
      <w:spacing w:after="0"/>
    </w:pPr>
    <w:rPr>
      <w:rFonts w:ascii="Trebuchet MS" w:eastAsia="MS Mincho" w:hAnsi="Trebuchet MS" w:cs="Tahoma"/>
      <w:color w:val="auto"/>
      <w:sz w:val="18"/>
    </w:rPr>
  </w:style>
  <w:style w:type="paragraph" w:customStyle="1" w:styleId="subhead">
    <w:name w:val="subhead"/>
    <w:basedOn w:val="Normal"/>
    <w:rsid w:val="00DB2949"/>
    <w:pPr>
      <w:spacing w:after="80"/>
    </w:pPr>
    <w:rPr>
      <w:rFonts w:ascii="Trebuchet MS" w:eastAsia="MS Mincho" w:hAnsi="Trebuchet MS" w:cs="Tahoma"/>
      <w:b/>
      <w:color w:val="FFFFFF"/>
    </w:rPr>
  </w:style>
  <w:style w:type="paragraph" w:styleId="BodyText3">
    <w:name w:val="Body Text 3"/>
    <w:basedOn w:val="Normal"/>
    <w:link w:val="BodyText3Char"/>
    <w:semiHidden/>
    <w:locked/>
    <w:rsid w:val="00C41D0D"/>
    <w:pPr>
      <w:spacing w:after="0"/>
      <w:jc w:val="center"/>
    </w:pPr>
    <w:rPr>
      <w:rFonts w:ascii="Tahoma" w:eastAsia="MS Mincho" w:hAnsi="Tahoma" w:cs="Tahoma"/>
      <w:sz w:val="18"/>
      <w:szCs w:val="18"/>
    </w:rPr>
  </w:style>
  <w:style w:type="character" w:customStyle="1" w:styleId="BodyText3Char">
    <w:name w:val="Body Text 3 Char"/>
    <w:basedOn w:val="DefaultParagraphFont"/>
    <w:link w:val="BodyText3"/>
    <w:semiHidden/>
    <w:rsid w:val="00C41D0D"/>
    <w:rPr>
      <w:rFonts w:ascii="Tahoma" w:eastAsia="MS Mincho" w:hAnsi="Tahoma" w:cs="Tahoma"/>
      <w:color w:val="auto"/>
      <w:sz w:val="18"/>
      <w:szCs w:val="18"/>
    </w:rPr>
  </w:style>
  <w:style w:type="paragraph" w:customStyle="1" w:styleId="bullet3">
    <w:name w:val="bullet3"/>
    <w:basedOn w:val="Normal"/>
    <w:rsid w:val="000864B9"/>
    <w:pPr>
      <w:spacing w:after="0"/>
      <w:ind w:left="2160" w:hanging="732"/>
    </w:pPr>
    <w:rPr>
      <w:rFonts w:ascii="Trebuchet MS" w:eastAsia="MS Mincho" w:hAnsi="Trebuchet MS" w:cs="Times New Roman"/>
      <w:sz w:val="24"/>
      <w:szCs w:val="24"/>
    </w:rPr>
  </w:style>
  <w:style w:type="paragraph" w:customStyle="1" w:styleId="Body1">
    <w:name w:val="Body 1"/>
    <w:basedOn w:val="Normal"/>
    <w:link w:val="Body1Char1"/>
    <w:uiPriority w:val="99"/>
    <w:rsid w:val="00A0777B"/>
    <w:pPr>
      <w:spacing w:before="120"/>
      <w:ind w:left="357"/>
    </w:pPr>
    <w:rPr>
      <w:rFonts w:ascii="Tahoma" w:eastAsia="Calibri" w:hAnsi="Tahoma" w:cs="Tahoma"/>
      <w:sz w:val="19"/>
      <w:szCs w:val="19"/>
    </w:rPr>
  </w:style>
  <w:style w:type="character" w:customStyle="1" w:styleId="Body1Char1">
    <w:name w:val="Body 1 Char1"/>
    <w:link w:val="Body1"/>
    <w:uiPriority w:val="99"/>
    <w:locked/>
    <w:rsid w:val="00A0777B"/>
    <w:rPr>
      <w:rFonts w:ascii="Tahoma" w:eastAsia="Calibri" w:hAnsi="Tahoma" w:cs="Tahoma"/>
      <w:color w:val="auto"/>
      <w:sz w:val="19"/>
      <w:szCs w:val="19"/>
    </w:rPr>
  </w:style>
  <w:style w:type="character" w:customStyle="1" w:styleId="exceptionheaderChar">
    <w:name w:val="exception header Char"/>
    <w:rsid w:val="00A0777B"/>
    <w:rPr>
      <w:rFonts w:ascii="Trebuchet MS" w:hAnsi="Trebuchet MS" w:cs="Tahoma"/>
      <w:b/>
      <w:sz w:val="18"/>
      <w:szCs w:val="18"/>
      <w:lang w:val="fr-FR" w:eastAsia="en-US" w:bidi="ar-SA"/>
    </w:rPr>
  </w:style>
  <w:style w:type="paragraph" w:customStyle="1" w:styleId="Preamble">
    <w:name w:val="Preamble"/>
    <w:basedOn w:val="Normal"/>
    <w:uiPriority w:val="99"/>
    <w:rsid w:val="002C29A8"/>
    <w:pPr>
      <w:spacing w:before="120"/>
    </w:pPr>
    <w:rPr>
      <w:rFonts w:ascii="Tahoma" w:eastAsia="MS Mincho" w:hAnsi="Tahoma" w:cs="Tahoma"/>
      <w:b/>
      <w:bCs/>
      <w:sz w:val="19"/>
      <w:szCs w:val="19"/>
    </w:rPr>
  </w:style>
  <w:style w:type="paragraph" w:customStyle="1" w:styleId="CharCharCharChar">
    <w:name w:val="Char Char Char Char"/>
    <w:basedOn w:val="Normal"/>
    <w:rsid w:val="002243AF"/>
    <w:pPr>
      <w:spacing w:line="240" w:lineRule="exact"/>
    </w:pPr>
    <w:rPr>
      <w:rFonts w:ascii="Tahoma" w:eastAsia="MS Mincho" w:hAnsi="Tahoma" w:cs="Times New Roman"/>
    </w:rPr>
  </w:style>
  <w:style w:type="paragraph" w:customStyle="1" w:styleId="productlist">
    <w:name w:val="product list"/>
    <w:basedOn w:val="Normal"/>
    <w:uiPriority w:val="99"/>
    <w:rsid w:val="0076624F"/>
    <w:pPr>
      <w:spacing w:after="80" w:line="180" w:lineRule="exact"/>
      <w:ind w:left="115"/>
    </w:pPr>
    <w:rPr>
      <w:rFonts w:ascii="Trebuchet MS" w:eastAsia="MS Mincho" w:hAnsi="Trebuchet MS" w:cs="Tahoma"/>
      <w:sz w:val="18"/>
    </w:rPr>
  </w:style>
  <w:style w:type="paragraph" w:customStyle="1" w:styleId="Heading3Bold">
    <w:name w:val="Heading 3 Bold"/>
    <w:basedOn w:val="Heading3"/>
    <w:uiPriority w:val="99"/>
    <w:rsid w:val="00063C1C"/>
    <w:pPr>
      <w:tabs>
        <w:tab w:val="left" w:pos="1077"/>
        <w:tab w:val="num" w:pos="1440"/>
      </w:tabs>
      <w:spacing w:before="120" w:after="120"/>
      <w:ind w:left="1077" w:hanging="357"/>
    </w:pPr>
    <w:rPr>
      <w:rFonts w:ascii="Tahoma" w:eastAsia="MS Mincho" w:hAnsi="Tahoma" w:cs="Tahoma"/>
      <w:b/>
      <w:bCs/>
      <w:sz w:val="19"/>
      <w:szCs w:val="19"/>
    </w:rPr>
  </w:style>
  <w:style w:type="character" w:customStyle="1" w:styleId="CharChar">
    <w:name w:val="Char Char"/>
    <w:rsid w:val="008640C8"/>
    <w:rPr>
      <w:rFonts w:ascii="Trebuchet MS" w:hAnsi="Trebuchet MS" w:cs="Tahoma"/>
      <w:sz w:val="24"/>
      <w:szCs w:val="24"/>
      <w:lang w:val="en-US" w:eastAsia="en-US" w:bidi="ar-SA"/>
    </w:rPr>
  </w:style>
  <w:style w:type="paragraph" w:styleId="TOC4">
    <w:name w:val="toc 4"/>
    <w:basedOn w:val="Normal"/>
    <w:next w:val="Normal"/>
    <w:autoRedefine/>
    <w:uiPriority w:val="39"/>
    <w:unhideWhenUsed/>
    <w:locked/>
    <w:rsid w:val="00822828"/>
    <w:pPr>
      <w:spacing w:after="100" w:line="276" w:lineRule="auto"/>
      <w:ind w:left="660"/>
    </w:pPr>
    <w:rPr>
      <w:rFonts w:eastAsiaTheme="minorEastAsia"/>
      <w:sz w:val="22"/>
      <w:szCs w:val="22"/>
    </w:rPr>
  </w:style>
  <w:style w:type="paragraph" w:styleId="TOC5">
    <w:name w:val="toc 5"/>
    <w:basedOn w:val="Normal"/>
    <w:next w:val="Normal"/>
    <w:autoRedefine/>
    <w:uiPriority w:val="39"/>
    <w:unhideWhenUsed/>
    <w:locked/>
    <w:rsid w:val="00822828"/>
    <w:pPr>
      <w:spacing w:after="100" w:line="276" w:lineRule="auto"/>
      <w:ind w:left="880"/>
    </w:pPr>
    <w:rPr>
      <w:rFonts w:eastAsiaTheme="minorEastAsia"/>
      <w:sz w:val="22"/>
      <w:szCs w:val="22"/>
    </w:rPr>
  </w:style>
  <w:style w:type="paragraph" w:styleId="TOC6">
    <w:name w:val="toc 6"/>
    <w:basedOn w:val="Normal"/>
    <w:next w:val="Normal"/>
    <w:autoRedefine/>
    <w:uiPriority w:val="39"/>
    <w:unhideWhenUsed/>
    <w:locked/>
    <w:rsid w:val="00822828"/>
    <w:pPr>
      <w:spacing w:after="100" w:line="276" w:lineRule="auto"/>
      <w:ind w:left="1100"/>
    </w:pPr>
    <w:rPr>
      <w:rFonts w:eastAsiaTheme="minorEastAsia"/>
      <w:sz w:val="22"/>
      <w:szCs w:val="22"/>
    </w:rPr>
  </w:style>
  <w:style w:type="paragraph" w:styleId="TOC7">
    <w:name w:val="toc 7"/>
    <w:basedOn w:val="Normal"/>
    <w:next w:val="Normal"/>
    <w:autoRedefine/>
    <w:uiPriority w:val="39"/>
    <w:unhideWhenUsed/>
    <w:locked/>
    <w:rsid w:val="00822828"/>
    <w:pPr>
      <w:spacing w:after="100" w:line="276" w:lineRule="auto"/>
      <w:ind w:left="1320"/>
    </w:pPr>
    <w:rPr>
      <w:rFonts w:eastAsiaTheme="minorEastAsia"/>
      <w:sz w:val="22"/>
      <w:szCs w:val="22"/>
    </w:rPr>
  </w:style>
  <w:style w:type="paragraph" w:styleId="TOC8">
    <w:name w:val="toc 8"/>
    <w:basedOn w:val="Normal"/>
    <w:next w:val="Normal"/>
    <w:autoRedefine/>
    <w:uiPriority w:val="39"/>
    <w:unhideWhenUsed/>
    <w:locked/>
    <w:rsid w:val="00822828"/>
    <w:pPr>
      <w:spacing w:after="100" w:line="276" w:lineRule="auto"/>
      <w:ind w:left="1540"/>
    </w:pPr>
    <w:rPr>
      <w:rFonts w:eastAsiaTheme="minorEastAsia"/>
      <w:sz w:val="22"/>
      <w:szCs w:val="22"/>
    </w:rPr>
  </w:style>
  <w:style w:type="paragraph" w:styleId="TOC9">
    <w:name w:val="toc 9"/>
    <w:basedOn w:val="Normal"/>
    <w:next w:val="Normal"/>
    <w:autoRedefine/>
    <w:uiPriority w:val="39"/>
    <w:unhideWhenUsed/>
    <w:locked/>
    <w:rsid w:val="00822828"/>
    <w:pPr>
      <w:spacing w:after="100" w:line="276" w:lineRule="auto"/>
      <w:ind w:left="1760"/>
    </w:pPr>
    <w:rPr>
      <w:rFonts w:eastAsiaTheme="minorEastAsia"/>
      <w:sz w:val="22"/>
      <w:szCs w:val="22"/>
    </w:rPr>
  </w:style>
  <w:style w:type="character" w:customStyle="1" w:styleId="Heading7Char">
    <w:name w:val="Heading 7 Char"/>
    <w:rsid w:val="00ED382B"/>
    <w:rPr>
      <w:rFonts w:ascii="Trebuchet MS" w:eastAsia="MS Mincho" w:hAnsi="Trebuchet MS" w:cs="Trebuchet MS"/>
      <w:sz w:val="20"/>
      <w:szCs w:val="20"/>
    </w:rPr>
  </w:style>
  <w:style w:type="paragraph" w:customStyle="1" w:styleId="Heading4nobold">
    <w:name w:val="Heading 4 no bold"/>
    <w:basedOn w:val="Normal"/>
    <w:rsid w:val="00ED382B"/>
    <w:pPr>
      <w:ind w:left="706" w:hanging="346"/>
      <w:jc w:val="both"/>
    </w:pPr>
    <w:rPr>
      <w:rFonts w:ascii="Trebuchet MS" w:eastAsia="MS Mincho" w:hAnsi="Trebuchet MS" w:cs="Tahoma"/>
      <w:sz w:val="18"/>
      <w:szCs w:val="24"/>
    </w:rPr>
  </w:style>
  <w:style w:type="paragraph" w:styleId="BodyText">
    <w:name w:val="Body Text"/>
    <w:basedOn w:val="Normal"/>
    <w:link w:val="BodyTextChar"/>
    <w:uiPriority w:val="99"/>
    <w:locked/>
    <w:rsid w:val="00ED382B"/>
    <w:rPr>
      <w:rFonts w:ascii="Trebuchet MS" w:eastAsia="MS Mincho" w:hAnsi="Trebuchet MS" w:cs="Times New Roman"/>
      <w:szCs w:val="24"/>
    </w:rPr>
  </w:style>
  <w:style w:type="character" w:customStyle="1" w:styleId="BodyTextChar">
    <w:name w:val="Body Text Char"/>
    <w:basedOn w:val="DefaultParagraphFont"/>
    <w:link w:val="BodyText"/>
    <w:uiPriority w:val="99"/>
    <w:rsid w:val="00ED382B"/>
    <w:rPr>
      <w:rFonts w:ascii="Trebuchet MS" w:eastAsia="MS Mincho" w:hAnsi="Trebuchet MS" w:cs="Times New Roman"/>
      <w:color w:val="auto"/>
      <w:szCs w:val="24"/>
    </w:rPr>
  </w:style>
  <w:style w:type="paragraph" w:customStyle="1" w:styleId="3iNumbered2ndlevel">
    <w:name w:val="3i. Numbered 2nd level"/>
    <w:basedOn w:val="Normal"/>
    <w:uiPriority w:val="99"/>
    <w:rsid w:val="00ED382B"/>
    <w:pPr>
      <w:spacing w:before="60" w:after="0" w:line="160" w:lineRule="exact"/>
      <w:ind w:left="624" w:hanging="340"/>
    </w:pPr>
    <w:rPr>
      <w:rFonts w:ascii="Tahoma" w:eastAsia="MS Mincho" w:hAnsi="Tahoma" w:cs="Times New Roman"/>
      <w:color w:val="000000"/>
      <w:sz w:val="14"/>
    </w:rPr>
  </w:style>
  <w:style w:type="paragraph" w:customStyle="1" w:styleId="Heading1b">
    <w:name w:val="Heading 1b"/>
    <w:basedOn w:val="Normal"/>
    <w:rsid w:val="00ED382B"/>
    <w:pPr>
      <w:spacing w:after="0"/>
    </w:pPr>
    <w:rPr>
      <w:rFonts w:ascii="Trebuchet MS" w:eastAsia="MS Mincho" w:hAnsi="Trebuchet MS" w:cs="Times New Roman"/>
      <w:b/>
      <w:color w:val="FFFFFF"/>
      <w:szCs w:val="24"/>
    </w:rPr>
  </w:style>
  <w:style w:type="paragraph" w:customStyle="1" w:styleId="LetterShorty">
    <w:name w:val="LetterShorty"/>
    <w:basedOn w:val="Normal"/>
    <w:rsid w:val="00ED382B"/>
    <w:pPr>
      <w:spacing w:after="0"/>
    </w:pPr>
    <w:rPr>
      <w:rFonts w:ascii="Times New Roman" w:eastAsia="Times New Roman" w:hAnsi="Times New Roman" w:cs="Times New Roman"/>
      <w:sz w:val="18"/>
      <w:szCs w:val="24"/>
    </w:rPr>
  </w:style>
  <w:style w:type="paragraph" w:customStyle="1" w:styleId="productlist0">
    <w:name w:val="productlist"/>
    <w:basedOn w:val="Normal"/>
    <w:rsid w:val="00ED382B"/>
    <w:pPr>
      <w:spacing w:after="80" w:line="180" w:lineRule="atLeast"/>
      <w:ind w:left="115"/>
    </w:pPr>
    <w:rPr>
      <w:rFonts w:ascii="Trebuchet MS" w:eastAsia="Times New Roman" w:hAnsi="Trebuchet MS" w:cs="Times New Roman"/>
      <w:sz w:val="18"/>
      <w:szCs w:val="18"/>
    </w:rPr>
  </w:style>
  <w:style w:type="character" w:customStyle="1" w:styleId="msoins0">
    <w:name w:val="msoins0"/>
    <w:basedOn w:val="DefaultParagraphFont"/>
    <w:rsid w:val="00F7629E"/>
  </w:style>
  <w:style w:type="paragraph" w:customStyle="1" w:styleId="ClauseLevel2">
    <w:name w:val="Clause Level 2"/>
    <w:basedOn w:val="Normal"/>
    <w:rsid w:val="002844DC"/>
    <w:pPr>
      <w:widowControl w:val="0"/>
      <w:numPr>
        <w:ilvl w:val="1"/>
      </w:numPr>
      <w:tabs>
        <w:tab w:val="num" w:pos="504"/>
        <w:tab w:val="num" w:pos="1008"/>
      </w:tabs>
      <w:spacing w:after="80"/>
      <w:jc w:val="both"/>
      <w:outlineLvl w:val="1"/>
    </w:pPr>
    <w:rPr>
      <w:rFonts w:ascii="Times New Roman" w:eastAsia="MS Mincho" w:hAnsi="Times New Roman" w:cs="Times New Roman"/>
      <w:iCs/>
      <w:sz w:val="22"/>
      <w:szCs w:val="22"/>
    </w:rPr>
  </w:style>
  <w:style w:type="paragraph" w:customStyle="1" w:styleId="ClauseLevel3">
    <w:name w:val="Clause Level 3"/>
    <w:basedOn w:val="ClauseLevel2"/>
    <w:rsid w:val="002844DC"/>
    <w:pPr>
      <w:numPr>
        <w:ilvl w:val="2"/>
      </w:numPr>
      <w:tabs>
        <w:tab w:val="num" w:pos="504"/>
        <w:tab w:val="num" w:pos="1104"/>
        <w:tab w:val="num" w:pos="1512"/>
      </w:tabs>
      <w:outlineLvl w:val="2"/>
    </w:pPr>
  </w:style>
  <w:style w:type="paragraph" w:customStyle="1" w:styleId="Title1">
    <w:name w:val="Title1"/>
    <w:basedOn w:val="Normal"/>
    <w:rsid w:val="00AD54D6"/>
    <w:pPr>
      <w:spacing w:after="0"/>
      <w:jc w:val="center"/>
    </w:pPr>
    <w:rPr>
      <w:rFonts w:ascii="Trebuchet MS" w:eastAsia="MS Mincho" w:hAnsi="Trebuchet MS" w:cs="Tahoma"/>
      <w:b/>
      <w:sz w:val="40"/>
      <w:szCs w:val="72"/>
    </w:rPr>
  </w:style>
  <w:style w:type="paragraph" w:styleId="TOCHeading">
    <w:name w:val="TOC Heading"/>
    <w:basedOn w:val="Heading1"/>
    <w:next w:val="Normal"/>
    <w:uiPriority w:val="39"/>
    <w:semiHidden/>
    <w:unhideWhenUsed/>
    <w:qFormat/>
    <w:locked/>
    <w:rsid w:val="008629F8"/>
    <w:pPr>
      <w:keepNext/>
      <w:keepLines/>
      <w:shd w:val="clear" w:color="auto" w:fill="auto"/>
      <w:spacing w:before="480" w:after="0" w:line="276" w:lineRule="auto"/>
      <w:outlineLvl w:val="9"/>
    </w:pPr>
    <w:rPr>
      <w:rFonts w:asciiTheme="majorHAnsi" w:eastAsiaTheme="majorEastAsia" w:hAnsiTheme="majorHAnsi" w:cstheme="majorBidi"/>
      <w:bCs/>
      <w:noProof w:val="0"/>
      <w:color w:val="2E74B5" w:themeColor="accent1" w:themeShade="BF"/>
      <w:sz w:val="28"/>
      <w:szCs w:val="28"/>
      <w:lang w:eastAsia="ja-JP"/>
    </w:rPr>
  </w:style>
  <w:style w:type="paragraph" w:styleId="NoSpacing">
    <w:name w:val="No Spacing"/>
    <w:link w:val="NoSpacingChar"/>
    <w:uiPriority w:val="1"/>
    <w:qFormat/>
    <w:locked/>
    <w:rsid w:val="00C72246"/>
    <w:pPr>
      <w:spacing w:after="0" w:line="240" w:lineRule="auto"/>
    </w:pPr>
    <w:rPr>
      <w:rFonts w:asciiTheme="minorHAnsi" w:eastAsiaTheme="minorEastAsia" w:hAnsiTheme="minorHAnsi"/>
      <w:color w:val="auto"/>
      <w:sz w:val="22"/>
      <w:szCs w:val="22"/>
      <w:lang w:eastAsia="ja-JP"/>
    </w:rPr>
  </w:style>
  <w:style w:type="character" w:customStyle="1" w:styleId="NoSpacingChar">
    <w:name w:val="No Spacing Char"/>
    <w:basedOn w:val="DefaultParagraphFont"/>
    <w:link w:val="NoSpacing"/>
    <w:uiPriority w:val="1"/>
    <w:rsid w:val="00C72246"/>
    <w:rPr>
      <w:rFonts w:asciiTheme="minorHAnsi" w:eastAsiaTheme="minorEastAsia" w:hAnsiTheme="minorHAnsi"/>
      <w:color w:val="auto"/>
      <w:sz w:val="22"/>
      <w:szCs w:val="22"/>
      <w:lang w:eastAsia="ja-JP"/>
    </w:rPr>
  </w:style>
  <w:style w:type="paragraph" w:customStyle="1" w:styleId="VLTitleCover">
    <w:name w:val="VL Title Cover"/>
    <w:basedOn w:val="Normal"/>
    <w:link w:val="VLTitleCoverChar"/>
    <w:qFormat/>
    <w:rsid w:val="001D0AFA"/>
    <w:pPr>
      <w:spacing w:after="0" w:line="760" w:lineRule="exact"/>
      <w:ind w:left="-360"/>
      <w:contextualSpacing/>
    </w:pPr>
    <w:rPr>
      <w:rFonts w:ascii="Segoe UI Light" w:eastAsiaTheme="majorEastAsia" w:hAnsi="Segoe UI Light" w:cstheme="majorBidi"/>
      <w:color w:val="FFFFFF" w:themeColor="background1"/>
      <w:spacing w:val="-10"/>
      <w:kern w:val="28"/>
      <w:sz w:val="69"/>
      <w:szCs w:val="52"/>
    </w:rPr>
  </w:style>
  <w:style w:type="character" w:customStyle="1" w:styleId="VLTitleCoverChar">
    <w:name w:val="VL Title Cover Char"/>
    <w:basedOn w:val="DefaultParagraphFont"/>
    <w:link w:val="VLTitleCover"/>
    <w:rsid w:val="001D0AFA"/>
    <w:rPr>
      <w:rFonts w:ascii="Segoe UI Light" w:eastAsiaTheme="majorEastAsia" w:hAnsi="Segoe UI Light" w:cstheme="majorBidi"/>
      <w:color w:val="FFFFFF" w:themeColor="background1"/>
      <w:spacing w:val="-10"/>
      <w:kern w:val="28"/>
      <w:sz w:val="69"/>
      <w:szCs w:val="52"/>
    </w:rPr>
  </w:style>
  <w:style w:type="paragraph" w:customStyle="1" w:styleId="VLSubtitleCover">
    <w:name w:val="VL Subtitle Cover"/>
    <w:basedOn w:val="Subtitle"/>
    <w:link w:val="VLSubtitleCoverChar"/>
    <w:qFormat/>
    <w:rsid w:val="001D0AFA"/>
    <w:pPr>
      <w:spacing w:before="240" w:after="0" w:line="260" w:lineRule="exact"/>
      <w:ind w:left="-360" w:right="-634"/>
    </w:pPr>
    <w:rPr>
      <w:rFonts w:ascii="Segoe UI Semibold" w:hAnsi="Segoe UI Semibold"/>
      <w:i w:val="0"/>
      <w:caps/>
      <w:color w:val="112E58"/>
      <w:spacing w:val="16"/>
      <w:sz w:val="21"/>
    </w:rPr>
  </w:style>
  <w:style w:type="character" w:customStyle="1" w:styleId="VLSubtitleCoverChar">
    <w:name w:val="VL Subtitle Cover Char"/>
    <w:basedOn w:val="DefaultParagraphFont"/>
    <w:link w:val="VLSubtitleCover"/>
    <w:rsid w:val="001D0AFA"/>
    <w:rPr>
      <w:rFonts w:ascii="Segoe UI Semibold" w:eastAsiaTheme="majorEastAsia" w:hAnsi="Segoe UI Semibold" w:cstheme="majorBidi"/>
      <w:iCs/>
      <w:caps/>
      <w:color w:val="112E58"/>
      <w:spacing w:val="16"/>
      <w:sz w:val="21"/>
      <w:szCs w:val="24"/>
    </w:rPr>
  </w:style>
  <w:style w:type="paragraph" w:styleId="Subtitle">
    <w:name w:val="Subtitle"/>
    <w:basedOn w:val="Normal"/>
    <w:next w:val="Normal"/>
    <w:link w:val="SubtitleChar"/>
    <w:uiPriority w:val="11"/>
    <w:semiHidden/>
    <w:qFormat/>
    <w:locked/>
    <w:rsid w:val="001D0AF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semiHidden/>
    <w:rsid w:val="001D0AFA"/>
    <w:rPr>
      <w:rFonts w:asciiTheme="majorHAnsi" w:eastAsiaTheme="majorEastAsia" w:hAnsiTheme="majorHAnsi" w:cstheme="majorBidi"/>
      <w:i/>
      <w:iCs/>
      <w:color w:val="5B9BD5" w:themeColor="accent1"/>
      <w:spacing w:val="15"/>
      <w:sz w:val="24"/>
      <w:szCs w:val="24"/>
    </w:rPr>
  </w:style>
  <w:style w:type="paragraph" w:customStyle="1" w:styleId="appendindent">
    <w:name w:val="appendindent"/>
    <w:basedOn w:val="Normal"/>
    <w:rsid w:val="004E5C35"/>
    <w:pPr>
      <w:spacing w:after="0"/>
      <w:ind w:left="720" w:hanging="360"/>
    </w:pPr>
    <w:rPr>
      <w:rFonts w:ascii="Trebuchet MS" w:eastAsia="MS Mincho" w:hAnsi="Trebuchet MS" w:cs="Times New Roman"/>
      <w:b/>
      <w:bCs/>
    </w:rPr>
  </w:style>
  <w:style w:type="paragraph" w:styleId="BodyText2">
    <w:name w:val="Body Text 2"/>
    <w:basedOn w:val="Normal"/>
    <w:link w:val="BodyText2Char"/>
    <w:semiHidden/>
    <w:locked/>
    <w:rsid w:val="004E5C35"/>
    <w:pPr>
      <w:spacing w:line="480" w:lineRule="auto"/>
    </w:pPr>
    <w:rPr>
      <w:rFonts w:ascii="Trebuchet MS" w:eastAsia="MS Mincho" w:hAnsi="Trebuchet MS" w:cs="Times New Roman"/>
      <w:szCs w:val="24"/>
    </w:rPr>
  </w:style>
  <w:style w:type="character" w:customStyle="1" w:styleId="BodyText2Char">
    <w:name w:val="Body Text 2 Char"/>
    <w:basedOn w:val="DefaultParagraphFont"/>
    <w:link w:val="BodyText2"/>
    <w:semiHidden/>
    <w:rsid w:val="004E5C35"/>
    <w:rPr>
      <w:rFonts w:ascii="Trebuchet MS" w:eastAsia="MS Mincho" w:hAnsi="Trebuchet MS" w:cs="Times New Roman"/>
      <w:color w:val="auto"/>
      <w:szCs w:val="24"/>
    </w:rPr>
  </w:style>
  <w:style w:type="paragraph" w:customStyle="1" w:styleId="PURBody-Indented">
    <w:name w:val="PUR Body - Indented"/>
    <w:basedOn w:val="PURBody"/>
    <w:link w:val="PURBody-IndentedChar"/>
    <w:uiPriority w:val="3"/>
    <w:qFormat/>
    <w:rsid w:val="00A324E3"/>
    <w:pPr>
      <w:ind w:left="270"/>
    </w:pPr>
  </w:style>
  <w:style w:type="paragraph" w:customStyle="1" w:styleId="PURBullet-Indented">
    <w:name w:val="PUR Bullet-Indented"/>
    <w:link w:val="PURBullet-IndentedChar"/>
    <w:uiPriority w:val="3"/>
    <w:qFormat/>
    <w:rsid w:val="008B4CF2"/>
    <w:pPr>
      <w:numPr>
        <w:numId w:val="2"/>
      </w:numPr>
      <w:tabs>
        <w:tab w:val="left" w:pos="360"/>
        <w:tab w:val="left" w:pos="720"/>
        <w:tab w:val="left" w:pos="1080"/>
      </w:tabs>
      <w:spacing w:after="0" w:line="240" w:lineRule="auto"/>
    </w:pPr>
    <w:rPr>
      <w:rFonts w:asciiTheme="minorHAnsi" w:hAnsiTheme="minorHAnsi"/>
      <w:color w:val="auto"/>
      <w:sz w:val="18"/>
    </w:rPr>
  </w:style>
  <w:style w:type="character" w:customStyle="1" w:styleId="PURBodyChar">
    <w:name w:val="PUR Body Char"/>
    <w:basedOn w:val="DefaultParagraphFont"/>
    <w:link w:val="PURBody"/>
    <w:rsid w:val="008C040F"/>
    <w:rPr>
      <w:rFonts w:asciiTheme="minorHAnsi" w:hAnsiTheme="minorHAnsi"/>
      <w:color w:val="auto"/>
      <w:sz w:val="18"/>
    </w:rPr>
  </w:style>
  <w:style w:type="character" w:customStyle="1" w:styleId="PURBody-IndentedChar">
    <w:name w:val="PUR Body - Indented Char"/>
    <w:basedOn w:val="PURBodyChar"/>
    <w:link w:val="PURBody-Indented"/>
    <w:uiPriority w:val="3"/>
    <w:rsid w:val="00A324E3"/>
    <w:rPr>
      <w:rFonts w:asciiTheme="minorHAnsi" w:hAnsiTheme="minorHAnsi"/>
      <w:color w:val="404040" w:themeColor="text1" w:themeTint="BF"/>
      <w:sz w:val="18"/>
    </w:rPr>
  </w:style>
  <w:style w:type="paragraph" w:customStyle="1" w:styleId="PURBlueStrong-Indented">
    <w:name w:val="PUR Blue Strong - Indented"/>
    <w:basedOn w:val="PURBlueStrong"/>
    <w:link w:val="PURBlueStrong-IndentedChar"/>
    <w:uiPriority w:val="3"/>
    <w:qFormat/>
    <w:rsid w:val="00A324E3"/>
    <w:pPr>
      <w:ind w:left="270"/>
    </w:pPr>
  </w:style>
  <w:style w:type="character" w:customStyle="1" w:styleId="PURBulletChar">
    <w:name w:val="PUR Bullet Char"/>
    <w:basedOn w:val="PURBodyChar"/>
    <w:link w:val="PURBullet"/>
    <w:uiPriority w:val="3"/>
    <w:rsid w:val="00BA77D0"/>
    <w:rPr>
      <w:rFonts w:asciiTheme="minorHAnsi" w:hAnsiTheme="minorHAnsi"/>
      <w:color w:val="auto"/>
      <w:sz w:val="18"/>
    </w:rPr>
  </w:style>
  <w:style w:type="character" w:customStyle="1" w:styleId="PURBullet-IndentedChar">
    <w:name w:val="PUR Bullet-Indented Char"/>
    <w:basedOn w:val="PURBulletChar"/>
    <w:link w:val="PURBullet-Indented"/>
    <w:uiPriority w:val="3"/>
    <w:rsid w:val="008B4CF2"/>
    <w:rPr>
      <w:rFonts w:asciiTheme="minorHAnsi" w:hAnsiTheme="minorHAnsi"/>
      <w:color w:val="auto"/>
      <w:sz w:val="18"/>
    </w:rPr>
  </w:style>
  <w:style w:type="character" w:customStyle="1" w:styleId="PURBlueStrongChar">
    <w:name w:val="PUR Blue Strong Char"/>
    <w:basedOn w:val="DefaultParagraphFont"/>
    <w:link w:val="PURBlueStrong"/>
    <w:uiPriority w:val="3"/>
    <w:rsid w:val="00DC059B"/>
    <w:rPr>
      <w:smallCaps/>
      <w:color w:val="44546A" w:themeColor="text2"/>
      <w:spacing w:val="-4"/>
      <w:sz w:val="18"/>
    </w:rPr>
  </w:style>
  <w:style w:type="character" w:customStyle="1" w:styleId="PURBlueStrong-IndentedChar">
    <w:name w:val="PUR Blue Strong - Indented Char"/>
    <w:basedOn w:val="PURBlueStrongChar"/>
    <w:link w:val="PURBlueStrong-Indented"/>
    <w:uiPriority w:val="3"/>
    <w:rsid w:val="00A324E3"/>
    <w:rPr>
      <w:b w:val="0"/>
      <w:smallCaps/>
      <w:color w:val="44546A" w:themeColor="text2"/>
      <w:spacing w:val="-4"/>
      <w:sz w:val="18"/>
    </w:rPr>
  </w:style>
  <w:style w:type="paragraph" w:customStyle="1" w:styleId="PURSectionHeading">
    <w:name w:val="PUR Section Heading"/>
    <w:basedOn w:val="Normal"/>
    <w:link w:val="PURSectionHeadingChar"/>
    <w:uiPriority w:val="3"/>
    <w:qFormat/>
    <w:rsid w:val="002F795C"/>
    <w:pPr>
      <w:spacing w:after="240" w:line="240" w:lineRule="auto"/>
    </w:pPr>
    <w:rPr>
      <w:rFonts w:asciiTheme="majorHAnsi" w:hAnsiTheme="majorHAnsi"/>
      <w:b/>
      <w:sz w:val="40"/>
    </w:rPr>
  </w:style>
  <w:style w:type="paragraph" w:customStyle="1" w:styleId="PURBreadcrumb">
    <w:name w:val="PUR Breadcrumb"/>
    <w:basedOn w:val="PURHotBread"/>
    <w:link w:val="PURBreadcrumbChar"/>
    <w:uiPriority w:val="3"/>
    <w:qFormat/>
    <w:rsid w:val="008D4FC9"/>
    <w:pPr>
      <w:spacing w:before="0" w:after="0"/>
      <w:jc w:val="right"/>
    </w:pPr>
    <w:rPr>
      <w:rFonts w:ascii="Arial Narrow" w:hAnsi="Arial Narrow"/>
      <w:sz w:val="16"/>
    </w:rPr>
  </w:style>
  <w:style w:type="character" w:customStyle="1" w:styleId="PURHeading3Char">
    <w:name w:val="PUR Heading 3 Char"/>
    <w:basedOn w:val="PURBodyChar"/>
    <w:link w:val="PURHeading3"/>
    <w:uiPriority w:val="3"/>
    <w:rsid w:val="001555BA"/>
    <w:rPr>
      <w:rFonts w:asciiTheme="minorHAnsi" w:hAnsiTheme="minorHAnsi"/>
      <w:b/>
      <w:color w:val="00188F"/>
      <w:sz w:val="28"/>
    </w:rPr>
  </w:style>
  <w:style w:type="character" w:customStyle="1" w:styleId="PURSectionHeadingChar">
    <w:name w:val="PUR Section Heading Char"/>
    <w:basedOn w:val="PURHeading3Char"/>
    <w:link w:val="PURSectionHeading"/>
    <w:uiPriority w:val="3"/>
    <w:rsid w:val="002F795C"/>
    <w:rPr>
      <w:rFonts w:asciiTheme="majorHAnsi" w:hAnsiTheme="majorHAnsi"/>
      <w:b/>
      <w:color w:val="auto"/>
      <w:sz w:val="40"/>
    </w:rPr>
  </w:style>
  <w:style w:type="paragraph" w:customStyle="1" w:styleId="PURFootnoteBullet">
    <w:name w:val="PUR Footnote Bullet"/>
    <w:basedOn w:val="PURFootnote"/>
    <w:link w:val="PURFootnoteBulletChar"/>
    <w:uiPriority w:val="3"/>
    <w:qFormat/>
    <w:rsid w:val="00CA52B1"/>
    <w:pPr>
      <w:spacing w:after="120"/>
      <w:ind w:left="547" w:hanging="216"/>
      <w:contextualSpacing/>
    </w:pPr>
  </w:style>
  <w:style w:type="character" w:customStyle="1" w:styleId="PURHotBreadChar">
    <w:name w:val="PUR Hot Bread Char"/>
    <w:basedOn w:val="DefaultParagraphFont"/>
    <w:link w:val="PURHotBread"/>
    <w:uiPriority w:val="3"/>
    <w:rsid w:val="00DC059B"/>
    <w:rPr>
      <w:sz w:val="18"/>
    </w:rPr>
  </w:style>
  <w:style w:type="character" w:customStyle="1" w:styleId="PURBreadcrumbChar">
    <w:name w:val="PUR Breadcrumb Char"/>
    <w:basedOn w:val="PURHotBreadChar"/>
    <w:link w:val="PURBreadcrumb"/>
    <w:uiPriority w:val="3"/>
    <w:rsid w:val="008D4FC9"/>
    <w:rPr>
      <w:rFonts w:ascii="Arial Narrow" w:hAnsi="Arial Narrow"/>
      <w:sz w:val="16"/>
    </w:rPr>
  </w:style>
  <w:style w:type="paragraph" w:customStyle="1" w:styleId="PURLMSH">
    <w:name w:val="PUR LM_SH"/>
    <w:basedOn w:val="PURBody"/>
    <w:uiPriority w:val="3"/>
    <w:qFormat/>
    <w:rsid w:val="001C2590"/>
    <w:rPr>
      <w:rFonts w:ascii="Arial Narrow" w:hAnsi="Arial Narrow"/>
    </w:rPr>
  </w:style>
  <w:style w:type="character" w:customStyle="1" w:styleId="PURFootnoteChar">
    <w:name w:val="PUR Footnote Char"/>
    <w:basedOn w:val="DefaultParagraphFont"/>
    <w:link w:val="PURFootnote"/>
    <w:uiPriority w:val="3"/>
    <w:rsid w:val="00916542"/>
    <w:rPr>
      <w:color w:val="404040" w:themeColor="text1" w:themeTint="BF"/>
      <w:sz w:val="16"/>
    </w:rPr>
  </w:style>
  <w:style w:type="character" w:customStyle="1" w:styleId="PURFootnoteBulletChar">
    <w:name w:val="PUR Footnote Bullet Char"/>
    <w:basedOn w:val="PURFootnoteChar"/>
    <w:link w:val="PURFootnoteBullet"/>
    <w:uiPriority w:val="3"/>
    <w:rsid w:val="00CA52B1"/>
    <w:rPr>
      <w:color w:val="404040" w:themeColor="text1" w:themeTint="BF"/>
      <w:sz w:val="16"/>
    </w:rPr>
  </w:style>
  <w:style w:type="paragraph" w:customStyle="1" w:styleId="PURTOCHeader">
    <w:name w:val="PUR TOC Header"/>
    <w:basedOn w:val="PURSectionHeading"/>
    <w:link w:val="PURTOCHeaderChar"/>
    <w:uiPriority w:val="3"/>
    <w:qFormat/>
    <w:rsid w:val="00CD1ED2"/>
  </w:style>
  <w:style w:type="character" w:customStyle="1" w:styleId="PURTOCHeaderChar">
    <w:name w:val="PUR TOC Header Char"/>
    <w:basedOn w:val="PURSectionHeadingChar"/>
    <w:link w:val="PURTOCHeader"/>
    <w:uiPriority w:val="3"/>
    <w:rsid w:val="00CD1ED2"/>
    <w:rPr>
      <w:rFonts w:asciiTheme="minorHAnsi" w:hAnsiTheme="minorHAnsi"/>
      <w:b/>
      <w:color w:val="44546A" w:themeColor="text2"/>
      <w:spacing w:val="-4"/>
      <w:sz w:val="36"/>
    </w:rPr>
  </w:style>
  <w:style w:type="paragraph" w:customStyle="1" w:styleId="PURAddtlSoftwareProductName">
    <w:name w:val="PUR Addtl Software Product Name"/>
    <w:basedOn w:val="PURBody"/>
    <w:uiPriority w:val="3"/>
    <w:qFormat/>
    <w:rsid w:val="00EF3752"/>
    <w:pPr>
      <w:keepNext/>
      <w:keepLines/>
      <w:pBdr>
        <w:top w:val="dotted" w:sz="4" w:space="6" w:color="5B9BD5" w:themeColor="accent1"/>
      </w:pBdr>
      <w:spacing w:before="120"/>
    </w:pPr>
    <w:rPr>
      <w:b/>
      <w:sz w:val="20"/>
    </w:rPr>
  </w:style>
  <w:style w:type="table" w:customStyle="1" w:styleId="ProductAttributesTable">
    <w:name w:val="ProductAttributesTable"/>
    <w:basedOn w:val="TableNormal"/>
    <w:uiPriority w:val="99"/>
    <w:rsid w:val="00D85117"/>
    <w:pPr>
      <w:spacing w:after="0" w:line="240" w:lineRule="auto"/>
    </w:pPr>
    <w:rPr>
      <w:rFonts w:ascii="Arial Narrow" w:hAnsi="Arial Narrow"/>
      <w:color w:val="404040" w:themeColor="text1" w:themeTint="BF"/>
      <w:sz w:val="18"/>
    </w:rPr>
    <w:tblPr>
      <w:tblBorders>
        <w:top w:val="single" w:sz="4" w:space="0" w:color="44546A" w:themeColor="text2"/>
        <w:bottom w:val="single" w:sz="4" w:space="0" w:color="44546A" w:themeColor="text2"/>
      </w:tblBorders>
      <w:tblCellMar>
        <w:top w:w="58" w:type="dxa"/>
        <w:left w:w="115" w:type="dxa"/>
        <w:bottom w:w="58" w:type="dxa"/>
        <w:right w:w="115" w:type="dxa"/>
      </w:tblCellMar>
    </w:tblPr>
  </w:style>
  <w:style w:type="table" w:customStyle="1" w:styleId="PURTable">
    <w:name w:val="PURTable"/>
    <w:uiPriority w:val="99"/>
    <w:rsid w:val="00593AD0"/>
    <w:pPr>
      <w:spacing w:after="0" w:line="240" w:lineRule="auto"/>
    </w:pPr>
    <w:rPr>
      <w:color w:val="auto"/>
      <w:sz w:val="18"/>
    </w:rPr>
    <w:tblPr>
      <w:tblInd w:w="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 w:type="table" w:customStyle="1" w:styleId="PURTable0">
    <w:name w:val="PURTable"/>
    <w:uiPriority w:val="99"/>
    <w:rsid w:val="00593AD0"/>
    <w:pPr>
      <w:spacing w:after="0" w:line="240" w:lineRule="auto"/>
    </w:pPr>
    <w:rPr>
      <w:color w:val="auto"/>
      <w:sz w:val="18"/>
    </w:rPr>
    <w:tblPr>
      <w:tblInd w:w="36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 w:type="table" w:customStyle="1" w:styleId="PURTable1">
    <w:name w:val="PURTable"/>
    <w:uiPriority w:val="99"/>
    <w:rsid w:val="00593AD0"/>
    <w:pPr>
      <w:spacing w:after="0" w:line="240" w:lineRule="auto"/>
    </w:pPr>
    <w:rPr>
      <w:color w:val="auto"/>
      <w:sz w:val="18"/>
    </w:rPr>
    <w:tblPr>
      <w:tblInd w:w="72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 w:type="table" w:customStyle="1" w:styleId="PURFooterTable">
    <w:name w:val="PURFooterTable"/>
    <w:basedOn w:val="TableNormal"/>
    <w:uiPriority w:val="99"/>
    <w:rsid w:val="0087112F"/>
    <w:pPr>
      <w:spacing w:after="0" w:line="240" w:lineRule="auto"/>
    </w:pPr>
    <w:rPr>
      <w:sz w:val="16"/>
    </w:rPr>
    <w:tblPr>
      <w:tblStyleColBandSize w:val="1"/>
      <w:jc w:val="center"/>
      <w:tblCellMar>
        <w:left w:w="0" w:type="dxa"/>
        <w:right w:w="0" w:type="dxa"/>
      </w:tblCellMar>
    </w:tblPr>
    <w:trPr>
      <w:jc w:val="center"/>
    </w:trPr>
    <w:tblStylePr w:type="band1Vert">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StylePr>
  </w:style>
  <w:style w:type="paragraph" w:customStyle="1" w:styleId="PURFooterText">
    <w:name w:val="PURFooterText"/>
    <w:basedOn w:val="Normal"/>
    <w:uiPriority w:val="3"/>
    <w:qFormat/>
    <w:rsid w:val="00543AAF"/>
    <w:pPr>
      <w:spacing w:after="0"/>
    </w:pPr>
    <w:rPr>
      <w:rFonts w:ascii="Calibri" w:hAnsi="Calibri"/>
      <w:b/>
      <w:color w:val="404040" w:themeColor="text1" w:themeTint="BF"/>
      <w:sz w:val="12"/>
    </w:rPr>
  </w:style>
  <w:style w:type="paragraph" w:customStyle="1" w:styleId="PURHeaderText">
    <w:name w:val="PURHeaderText"/>
    <w:basedOn w:val="Normal"/>
    <w:uiPriority w:val="3"/>
    <w:qFormat/>
    <w:rsid w:val="00543AAF"/>
    <w:pPr>
      <w:spacing w:after="0"/>
    </w:pPr>
    <w:rPr>
      <w:rFonts w:ascii="Calibri" w:hAnsi="Calibri"/>
      <w:b/>
      <w:color w:val="404040" w:themeColor="text1" w:themeTint="BF"/>
      <w:sz w:val="14"/>
    </w:rPr>
  </w:style>
  <w:style w:type="paragraph" w:customStyle="1" w:styleId="PURBlueBGHeader">
    <w:name w:val="PURBlueBGHeader"/>
    <w:basedOn w:val="PURBody"/>
    <w:uiPriority w:val="3"/>
    <w:qFormat/>
    <w:rsid w:val="00617808"/>
    <w:pPr>
      <w:pBdr>
        <w:top w:val="single" w:sz="12" w:space="1" w:color="E5EEF7"/>
        <w:left w:val="single" w:sz="12" w:space="4" w:color="E5EEF7"/>
        <w:bottom w:val="single" w:sz="12" w:space="1" w:color="E5EEF7"/>
        <w:right w:val="single" w:sz="12" w:space="4" w:color="E5EEF7"/>
      </w:pBdr>
      <w:shd w:val="clear" w:color="auto" w:fill="E5EEF7"/>
    </w:pPr>
    <w:rPr>
      <w:b/>
    </w:rPr>
  </w:style>
  <w:style w:type="table" w:customStyle="1" w:styleId="PURTableNoBorder">
    <w:name w:val="PURTableNoBorder"/>
    <w:basedOn w:val="TableNormal"/>
    <w:uiPriority w:val="99"/>
    <w:rsid w:val="002E3141"/>
    <w:pPr>
      <w:spacing w:after="0" w:line="240" w:lineRule="auto"/>
    </w:pPr>
    <w:tblPr>
      <w:tblCellMar>
        <w:top w:w="115" w:type="dxa"/>
        <w:left w:w="115" w:type="dxa"/>
        <w:bottom w:w="115" w:type="dxa"/>
        <w:right w:w="115" w:type="dxa"/>
      </w:tblCellMar>
    </w:tblPr>
  </w:style>
  <w:style w:type="paragraph" w:customStyle="1" w:styleId="PURTOCHeader1">
    <w:name w:val="PURTOCHeader1"/>
    <w:basedOn w:val="PURBody"/>
    <w:link w:val="PURTOCHeader1Char"/>
    <w:uiPriority w:val="3"/>
    <w:qFormat/>
    <w:rsid w:val="00270B65"/>
    <w:pPr>
      <w:spacing w:before="4880"/>
    </w:pPr>
    <w:rPr>
      <w:rFonts w:ascii="Arial Black" w:hAnsi="Arial Black"/>
      <w:color w:val="44546A" w:themeColor="text2"/>
      <w:sz w:val="32"/>
    </w:rPr>
  </w:style>
  <w:style w:type="character" w:customStyle="1" w:styleId="PURTOCHeader1Char">
    <w:name w:val="PURTOCHeader1 Char"/>
    <w:basedOn w:val="PURBodyChar"/>
    <w:link w:val="PURTOCHeader1"/>
    <w:uiPriority w:val="3"/>
    <w:rsid w:val="00270B65"/>
    <w:rPr>
      <w:rFonts w:ascii="Arial Black" w:hAnsi="Arial Black"/>
      <w:color w:val="44546A" w:themeColor="text2"/>
      <w:sz w:val="32"/>
    </w:rPr>
  </w:style>
  <w:style w:type="paragraph" w:customStyle="1" w:styleId="PURTitlePage">
    <w:name w:val="PURTitlePage"/>
    <w:basedOn w:val="Normal"/>
    <w:uiPriority w:val="3"/>
    <w:qFormat/>
    <w:rsid w:val="00270B65"/>
    <w:rPr>
      <w:color w:val="44546A" w:themeColor="text2"/>
      <w:sz w:val="72"/>
    </w:rPr>
  </w:style>
  <w:style w:type="table" w:customStyle="1" w:styleId="PURTableNoVertical">
    <w:name w:val="PURTableNoVertical"/>
    <w:basedOn w:val="PURTable"/>
    <w:uiPriority w:val="99"/>
    <w:rsid w:val="00D85117"/>
    <w:tblPr>
      <w:tblBorders>
        <w:top w:val="none" w:sz="0" w:space="0" w:color="auto"/>
        <w:bottom w:val="none" w:sz="0" w:space="0" w:color="auto"/>
        <w:insideH w:val="none" w:sz="0" w:space="0" w:color="auto"/>
        <w:insideV w:val="none" w:sz="0" w:space="0" w:color="auto"/>
      </w:tblBorders>
    </w:tblPr>
    <w:tcPr>
      <w:shd w:val="clear" w:color="auto" w:fill="auto"/>
    </w:tcPr>
    <w:tblStylePr w:type="firstRow">
      <w:pPr>
        <w:wordWrap/>
        <w:ind w:leftChars="0" w:left="0" w:rightChars="0" w:right="0"/>
      </w:pPr>
    </w:tblStylePr>
  </w:style>
  <w:style w:type="paragraph" w:customStyle="1" w:styleId="PURBodyBold">
    <w:name w:val="PURBodyBold"/>
    <w:basedOn w:val="PURBody"/>
    <w:uiPriority w:val="3"/>
    <w:qFormat/>
    <w:rsid w:val="002410CB"/>
    <w:rPr>
      <w:b/>
    </w:rPr>
  </w:style>
  <w:style w:type="paragraph" w:customStyle="1" w:styleId="PURHeading5">
    <w:name w:val="PUR Heading 5"/>
    <w:basedOn w:val="PURHeading2"/>
    <w:next w:val="PURBody-Indented"/>
    <w:uiPriority w:val="3"/>
    <w:qFormat/>
    <w:rsid w:val="005D628A"/>
    <w:pPr>
      <w:pBdr>
        <w:bottom w:val="none" w:sz="0" w:space="0" w:color="auto"/>
      </w:pBdr>
      <w:spacing w:before="0" w:after="0"/>
    </w:pPr>
    <w:rPr>
      <w:rFonts w:asciiTheme="minorHAnsi" w:hAnsiTheme="minorHAnsi"/>
      <w:b/>
      <w:sz w:val="18"/>
    </w:rPr>
  </w:style>
  <w:style w:type="paragraph" w:customStyle="1" w:styleId="PURHeading6">
    <w:name w:val="PUR Heading 6"/>
    <w:basedOn w:val="PURHeading5"/>
    <w:next w:val="PURBody"/>
    <w:uiPriority w:val="3"/>
    <w:rsid w:val="00B575D2"/>
    <w:pPr>
      <w:ind w:left="360"/>
    </w:pPr>
    <w:rPr>
      <w:color w:val="0072C6"/>
    </w:rPr>
  </w:style>
  <w:style w:type="paragraph" w:customStyle="1" w:styleId="PURHeading7">
    <w:name w:val="PUR Heading 7"/>
    <w:basedOn w:val="PURHeading6"/>
    <w:next w:val="PURBody"/>
    <w:uiPriority w:val="3"/>
    <w:rsid w:val="00B575D2"/>
    <w:pPr>
      <w:ind w:left="720"/>
    </w:pPr>
    <w:rPr>
      <w:color w:val="4668C5"/>
    </w:rPr>
  </w:style>
  <w:style w:type="character" w:styleId="UnresolvedMention">
    <w:name w:val="Unresolved Mention"/>
    <w:basedOn w:val="DefaultParagraphFont"/>
    <w:uiPriority w:val="99"/>
    <w:semiHidden/>
    <w:unhideWhenUsed/>
    <w:rsid w:val="00781240"/>
    <w:rPr>
      <w:color w:val="605E5C"/>
      <w:shd w:val="clear" w:color="auto" w:fill="E1DFDD"/>
    </w:rPr>
  </w:style>
  <w:style w:type="paragraph" w:styleId="Index2">
    <w:name w:val="index 2"/>
    <w:basedOn w:val="Normal"/>
    <w:next w:val="Normal"/>
    <w:autoRedefine/>
    <w:uiPriority w:val="99"/>
    <w:semiHidden/>
    <w:unhideWhenUsed/>
    <w:rsid w:val="00781240"/>
    <w:pPr>
      <w:spacing w:after="0" w:line="240" w:lineRule="auto"/>
      <w:ind w:left="4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9021">
      <w:bodyDiv w:val="1"/>
      <w:marLeft w:val="0"/>
      <w:marRight w:val="0"/>
      <w:marTop w:val="0"/>
      <w:marBottom w:val="0"/>
      <w:divBdr>
        <w:top w:val="none" w:sz="0" w:space="0" w:color="auto"/>
        <w:left w:val="none" w:sz="0" w:space="0" w:color="auto"/>
        <w:bottom w:val="none" w:sz="0" w:space="0" w:color="auto"/>
        <w:right w:val="none" w:sz="0" w:space="0" w:color="auto"/>
      </w:divBdr>
    </w:div>
    <w:div w:id="171261806">
      <w:bodyDiv w:val="1"/>
      <w:marLeft w:val="0"/>
      <w:marRight w:val="0"/>
      <w:marTop w:val="0"/>
      <w:marBottom w:val="0"/>
      <w:divBdr>
        <w:top w:val="none" w:sz="0" w:space="0" w:color="auto"/>
        <w:left w:val="none" w:sz="0" w:space="0" w:color="auto"/>
        <w:bottom w:val="none" w:sz="0" w:space="0" w:color="auto"/>
        <w:right w:val="none" w:sz="0" w:space="0" w:color="auto"/>
      </w:divBdr>
    </w:div>
    <w:div w:id="443886733">
      <w:bodyDiv w:val="1"/>
      <w:marLeft w:val="0"/>
      <w:marRight w:val="0"/>
      <w:marTop w:val="0"/>
      <w:marBottom w:val="0"/>
      <w:divBdr>
        <w:top w:val="none" w:sz="0" w:space="0" w:color="auto"/>
        <w:left w:val="none" w:sz="0" w:space="0" w:color="auto"/>
        <w:bottom w:val="none" w:sz="0" w:space="0" w:color="auto"/>
        <w:right w:val="none" w:sz="0" w:space="0" w:color="auto"/>
      </w:divBdr>
    </w:div>
    <w:div w:id="949513796">
      <w:bodyDiv w:val="1"/>
      <w:marLeft w:val="0"/>
      <w:marRight w:val="0"/>
      <w:marTop w:val="0"/>
      <w:marBottom w:val="0"/>
      <w:divBdr>
        <w:top w:val="none" w:sz="0" w:space="0" w:color="auto"/>
        <w:left w:val="none" w:sz="0" w:space="0" w:color="auto"/>
        <w:bottom w:val="none" w:sz="0" w:space="0" w:color="auto"/>
        <w:right w:val="none" w:sz="0" w:space="0" w:color="auto"/>
      </w:divBdr>
    </w:div>
    <w:div w:id="970552984">
      <w:bodyDiv w:val="1"/>
      <w:marLeft w:val="0"/>
      <w:marRight w:val="0"/>
      <w:marTop w:val="0"/>
      <w:marBottom w:val="0"/>
      <w:divBdr>
        <w:top w:val="none" w:sz="0" w:space="0" w:color="auto"/>
        <w:left w:val="none" w:sz="0" w:space="0" w:color="auto"/>
        <w:bottom w:val="none" w:sz="0" w:space="0" w:color="auto"/>
        <w:right w:val="none" w:sz="0" w:space="0" w:color="auto"/>
      </w:divBdr>
      <w:divsChild>
        <w:div w:id="813182747">
          <w:marLeft w:val="0"/>
          <w:marRight w:val="0"/>
          <w:marTop w:val="0"/>
          <w:marBottom w:val="0"/>
          <w:divBdr>
            <w:top w:val="none" w:sz="0" w:space="0" w:color="auto"/>
            <w:left w:val="none" w:sz="0" w:space="0" w:color="auto"/>
            <w:bottom w:val="none" w:sz="0" w:space="0" w:color="auto"/>
            <w:right w:val="none" w:sz="0" w:space="0" w:color="auto"/>
          </w:divBdr>
          <w:divsChild>
            <w:div w:id="100532574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6952606">
      <w:bodyDiv w:val="1"/>
      <w:marLeft w:val="0"/>
      <w:marRight w:val="0"/>
      <w:marTop w:val="0"/>
      <w:marBottom w:val="0"/>
      <w:divBdr>
        <w:top w:val="none" w:sz="0" w:space="0" w:color="auto"/>
        <w:left w:val="none" w:sz="0" w:space="0" w:color="auto"/>
        <w:bottom w:val="none" w:sz="0" w:space="0" w:color="auto"/>
        <w:right w:val="none" w:sz="0" w:space="0" w:color="auto"/>
      </w:divBdr>
    </w:div>
    <w:div w:id="1380939744">
      <w:bodyDiv w:val="1"/>
      <w:marLeft w:val="0"/>
      <w:marRight w:val="0"/>
      <w:marTop w:val="0"/>
      <w:marBottom w:val="0"/>
      <w:divBdr>
        <w:top w:val="none" w:sz="0" w:space="0" w:color="auto"/>
        <w:left w:val="none" w:sz="0" w:space="0" w:color="auto"/>
        <w:bottom w:val="none" w:sz="0" w:space="0" w:color="auto"/>
        <w:right w:val="none" w:sz="0" w:space="0" w:color="auto"/>
      </w:divBdr>
    </w:div>
    <w:div w:id="1420562384">
      <w:bodyDiv w:val="1"/>
      <w:marLeft w:val="0"/>
      <w:marRight w:val="0"/>
      <w:marTop w:val="0"/>
      <w:marBottom w:val="0"/>
      <w:divBdr>
        <w:top w:val="none" w:sz="0" w:space="0" w:color="auto"/>
        <w:left w:val="none" w:sz="0" w:space="0" w:color="auto"/>
        <w:bottom w:val="none" w:sz="0" w:space="0" w:color="auto"/>
        <w:right w:val="none" w:sz="0" w:space="0" w:color="auto"/>
      </w:divBdr>
    </w:div>
    <w:div w:id="1572496950">
      <w:bodyDiv w:val="1"/>
      <w:marLeft w:val="0"/>
      <w:marRight w:val="0"/>
      <w:marTop w:val="0"/>
      <w:marBottom w:val="0"/>
      <w:divBdr>
        <w:top w:val="none" w:sz="0" w:space="0" w:color="auto"/>
        <w:left w:val="none" w:sz="0" w:space="0" w:color="auto"/>
        <w:bottom w:val="none" w:sz="0" w:space="0" w:color="auto"/>
        <w:right w:val="none" w:sz="0" w:space="0" w:color="auto"/>
      </w:divBdr>
    </w:div>
    <w:div w:id="1583757796">
      <w:bodyDiv w:val="1"/>
      <w:marLeft w:val="0"/>
      <w:marRight w:val="0"/>
      <w:marTop w:val="0"/>
      <w:marBottom w:val="0"/>
      <w:divBdr>
        <w:top w:val="none" w:sz="0" w:space="0" w:color="auto"/>
        <w:left w:val="none" w:sz="0" w:space="0" w:color="auto"/>
        <w:bottom w:val="none" w:sz="0" w:space="0" w:color="auto"/>
        <w:right w:val="none" w:sz="0" w:space="0" w:color="auto"/>
      </w:divBdr>
    </w:div>
    <w:div w:id="1643196605">
      <w:bodyDiv w:val="1"/>
      <w:marLeft w:val="0"/>
      <w:marRight w:val="0"/>
      <w:marTop w:val="0"/>
      <w:marBottom w:val="0"/>
      <w:divBdr>
        <w:top w:val="none" w:sz="0" w:space="0" w:color="auto"/>
        <w:left w:val="none" w:sz="0" w:space="0" w:color="auto"/>
        <w:bottom w:val="none" w:sz="0" w:space="0" w:color="auto"/>
        <w:right w:val="none" w:sz="0" w:space="0" w:color="auto"/>
      </w:divBdr>
    </w:div>
    <w:div w:id="1676879779">
      <w:bodyDiv w:val="1"/>
      <w:marLeft w:val="0"/>
      <w:marRight w:val="0"/>
      <w:marTop w:val="0"/>
      <w:marBottom w:val="0"/>
      <w:divBdr>
        <w:top w:val="none" w:sz="0" w:space="0" w:color="auto"/>
        <w:left w:val="none" w:sz="0" w:space="0" w:color="auto"/>
        <w:bottom w:val="none" w:sz="0" w:space="0" w:color="auto"/>
        <w:right w:val="none" w:sz="0" w:space="0" w:color="auto"/>
      </w:divBdr>
    </w:div>
    <w:div w:id="1727413864">
      <w:bodyDiv w:val="1"/>
      <w:marLeft w:val="0"/>
      <w:marRight w:val="0"/>
      <w:marTop w:val="0"/>
      <w:marBottom w:val="0"/>
      <w:divBdr>
        <w:top w:val="none" w:sz="0" w:space="0" w:color="auto"/>
        <w:left w:val="none" w:sz="0" w:space="0" w:color="auto"/>
        <w:bottom w:val="none" w:sz="0" w:space="0" w:color="auto"/>
        <w:right w:val="none" w:sz="0" w:space="0" w:color="auto"/>
      </w:divBdr>
    </w:div>
    <w:div w:id="187526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ka.ms/privacy" TargetMode="External"/><Relationship Id="rId117" Type="http://schemas.openxmlformats.org/officeDocument/2006/relationships/hyperlink" Target="http://go.microsoft.com/?linkid=9840733" TargetMode="External"/><Relationship Id="rId21" Type="http://schemas.openxmlformats.org/officeDocument/2006/relationships/image" Target="media/image3.jpg"/><Relationship Id="rId42" Type="http://schemas.openxmlformats.org/officeDocument/2006/relationships/hyperlink" Target="http://download.microsoft.com/download/D/B/3/DB37B5D3-7796-4536-AC8D-8EFDB95CD52F/Team-Members-Grandfathering.pdf%20" TargetMode="External"/><Relationship Id="rId47" Type="http://schemas.openxmlformats.org/officeDocument/2006/relationships/hyperlink" Target="http://go.microsoft.com/?linkid=9839207" TargetMode="External"/><Relationship Id="rId63" Type="http://schemas.openxmlformats.org/officeDocument/2006/relationships/hyperlink" Target="http://0.0.2.25/" TargetMode="External"/><Relationship Id="rId68" Type="http://schemas.openxmlformats.org/officeDocument/2006/relationships/hyperlink" Target="http://go.microsoft.com/?linkid=9839207" TargetMode="External"/><Relationship Id="rId84" Type="http://schemas.openxmlformats.org/officeDocument/2006/relationships/hyperlink" Target="http://go.microsoft.com/?linkid=9839207" TargetMode="External"/><Relationship Id="rId89" Type="http://schemas.openxmlformats.org/officeDocument/2006/relationships/hyperlink" Target="http://go.microsoft.com/?linkid=9839207" TargetMode="External"/><Relationship Id="rId112" Type="http://schemas.openxmlformats.org/officeDocument/2006/relationships/hyperlink" Target="http://go.microsoft.com/?linkid=9840733" TargetMode="External"/><Relationship Id="rId133" Type="http://schemas.openxmlformats.org/officeDocument/2006/relationships/hyperlink" Target="http://go.microsoft.com/?linkid=9840733" TargetMode="External"/><Relationship Id="rId138" Type="http://schemas.openxmlformats.org/officeDocument/2006/relationships/hyperlink" Target="http://go.microsoft.com/?linkid=9840733" TargetMode="External"/><Relationship Id="rId154" Type="http://schemas.openxmlformats.org/officeDocument/2006/relationships/hyperlink" Target="http://www.microsoft.com/licensing" TargetMode="External"/><Relationship Id="rId159" Type="http://schemas.openxmlformats.org/officeDocument/2006/relationships/hyperlink" Target="https://www.microsoft.com/en-us/privacystatement" TargetMode="External"/><Relationship Id="rId170" Type="http://schemas.openxmlformats.org/officeDocument/2006/relationships/theme" Target="theme/theme1.xml"/><Relationship Id="rId16" Type="http://schemas.openxmlformats.org/officeDocument/2006/relationships/footer" Target="footer4.xml"/><Relationship Id="rId107" Type="http://schemas.openxmlformats.org/officeDocument/2006/relationships/hyperlink" Target="http://go.microsoft.com/?linkid=9840733" TargetMode="External"/><Relationship Id="rId11" Type="http://schemas.openxmlformats.org/officeDocument/2006/relationships/header" Target="header1.xml"/><Relationship Id="rId32" Type="http://schemas.openxmlformats.org/officeDocument/2006/relationships/hyperlink" Target="http://go.microsoft.com/fwlink/?linkid=248532" TargetMode="External"/><Relationship Id="rId37" Type="http://schemas.openxmlformats.org/officeDocument/2006/relationships/hyperlink" Target="http://go.microsoft.com/?linkid=9839207" TargetMode="External"/><Relationship Id="rId53" Type="http://schemas.openxmlformats.org/officeDocument/2006/relationships/hyperlink" Target="http://go.microsoft.com/?linkid=9839207" TargetMode="External"/><Relationship Id="rId58" Type="http://schemas.openxmlformats.org/officeDocument/2006/relationships/hyperlink" Target="http://go.microsoft.com/?linkid=9840733" TargetMode="External"/><Relationship Id="rId74" Type="http://schemas.openxmlformats.org/officeDocument/2006/relationships/hyperlink" Target="http://go.microsoft.com/?linkid=9839207" TargetMode="External"/><Relationship Id="rId79" Type="http://schemas.openxmlformats.org/officeDocument/2006/relationships/hyperlink" Target="http://0.0.2.25/" TargetMode="External"/><Relationship Id="rId102" Type="http://schemas.openxmlformats.org/officeDocument/2006/relationships/hyperlink" Target="http://go.microsoft.com/?linkid=9839207" TargetMode="External"/><Relationship Id="rId123" Type="http://schemas.openxmlformats.org/officeDocument/2006/relationships/hyperlink" Target="http://go.microsoft.com/?linkid=9840733" TargetMode="External"/><Relationship Id="rId128" Type="http://schemas.openxmlformats.org/officeDocument/2006/relationships/hyperlink" Target="http://go.microsoft.com/?linkid=9840733" TargetMode="External"/><Relationship Id="rId144" Type="http://schemas.openxmlformats.org/officeDocument/2006/relationships/header" Target="header7.xml"/><Relationship Id="rId149" Type="http://schemas.openxmlformats.org/officeDocument/2006/relationships/header" Target="header8.xml"/><Relationship Id="rId5" Type="http://schemas.openxmlformats.org/officeDocument/2006/relationships/settings" Target="settings.xml"/><Relationship Id="rId90" Type="http://schemas.openxmlformats.org/officeDocument/2006/relationships/hyperlink" Target="http://go.microsoft.com/?linkid=9840733" TargetMode="External"/><Relationship Id="rId95" Type="http://schemas.openxmlformats.org/officeDocument/2006/relationships/hyperlink" Target="https://docs.microsoft.com/en-us/windows/deployment/vda-subscription-activation" TargetMode="External"/><Relationship Id="rId160" Type="http://schemas.openxmlformats.org/officeDocument/2006/relationships/hyperlink" Target="https://azure.microsoft.com/en-us/support/legal/" TargetMode="External"/><Relationship Id="rId165" Type="http://schemas.openxmlformats.org/officeDocument/2006/relationships/header" Target="header10.xml"/><Relationship Id="rId22" Type="http://schemas.openxmlformats.org/officeDocument/2006/relationships/image" Target="media/image4.jpg"/><Relationship Id="rId27" Type="http://schemas.openxmlformats.org/officeDocument/2006/relationships/hyperlink" Target="http://go.microsoft.com/?linkid=9710837" TargetMode="External"/><Relationship Id="rId43" Type="http://schemas.openxmlformats.org/officeDocument/2006/relationships/hyperlink" Target="http://go.microsoft.com/?linkid=9839207" TargetMode="External"/><Relationship Id="rId48" Type="http://schemas.openxmlformats.org/officeDocument/2006/relationships/hyperlink" Target="http://go.microsoft.com/?linkid=9839207" TargetMode="External"/><Relationship Id="rId64" Type="http://schemas.openxmlformats.org/officeDocument/2006/relationships/hyperlink" Target="http://0.0.2.32/" TargetMode="External"/><Relationship Id="rId69" Type="http://schemas.openxmlformats.org/officeDocument/2006/relationships/hyperlink" Target="http://0.0.2.52/" TargetMode="External"/><Relationship Id="rId113" Type="http://schemas.openxmlformats.org/officeDocument/2006/relationships/hyperlink" Target="http://go.microsoft.com/?linkid=9840733" TargetMode="External"/><Relationship Id="rId118" Type="http://schemas.openxmlformats.org/officeDocument/2006/relationships/hyperlink" Target="http://go.microsoft.com/?linkid=9840733" TargetMode="External"/><Relationship Id="rId134" Type="http://schemas.openxmlformats.org/officeDocument/2006/relationships/hyperlink" Target="http://go.microsoft.com/?linkid=9840733" TargetMode="External"/><Relationship Id="rId139" Type="http://schemas.openxmlformats.org/officeDocument/2006/relationships/hyperlink" Target="http://go.microsoft.com/?linkid=9840733" TargetMode="External"/><Relationship Id="rId80" Type="http://schemas.openxmlformats.org/officeDocument/2006/relationships/hyperlink" Target="http://0.0.2.25/" TargetMode="External"/><Relationship Id="rId85" Type="http://schemas.openxmlformats.org/officeDocument/2006/relationships/hyperlink" Target="https://aka.ms/vs/16/utilities" TargetMode="External"/><Relationship Id="rId150" Type="http://schemas.openxmlformats.org/officeDocument/2006/relationships/footer" Target="footer9.xml"/><Relationship Id="rId155" Type="http://schemas.openxmlformats.org/officeDocument/2006/relationships/hyperlink" Target="https://businessstore.microsoft.com/store/home-use-program" TargetMode="External"/><Relationship Id="rId12" Type="http://schemas.openxmlformats.org/officeDocument/2006/relationships/footer" Target="footer2.xml"/><Relationship Id="rId17" Type="http://schemas.openxmlformats.org/officeDocument/2006/relationships/hyperlink" Target="http://go.microsoft.com/?linkid=9840733" TargetMode="External"/><Relationship Id="rId33" Type="http://schemas.openxmlformats.org/officeDocument/2006/relationships/header" Target="header5.xml"/><Relationship Id="rId38" Type="http://schemas.openxmlformats.org/officeDocument/2006/relationships/hyperlink" Target="http://go.microsoft.com/?linkid=9839207" TargetMode="External"/><Relationship Id="rId59" Type="http://schemas.openxmlformats.org/officeDocument/2006/relationships/hyperlink" Target="http://go.microsoft.com/?linkid=9839207" TargetMode="External"/><Relationship Id="rId103" Type="http://schemas.openxmlformats.org/officeDocument/2006/relationships/hyperlink" Target="http://go.microsoft.com/?linkid=9839207" TargetMode="External"/><Relationship Id="rId108" Type="http://schemas.openxmlformats.org/officeDocument/2006/relationships/hyperlink" Target="http://www.microsoft.com/online/faq.aspx" TargetMode="External"/><Relationship Id="rId124" Type="http://schemas.openxmlformats.org/officeDocument/2006/relationships/hyperlink" Target="http://go.microsoft.com/?linkid=9840733" TargetMode="External"/><Relationship Id="rId129" Type="http://schemas.openxmlformats.org/officeDocument/2006/relationships/hyperlink" Target="http://go.microsoft.com/?linkid=9840733" TargetMode="External"/><Relationship Id="rId54" Type="http://schemas.openxmlformats.org/officeDocument/2006/relationships/hyperlink" Target="http://go.microsoft.com/?linkid=9839207" TargetMode="External"/><Relationship Id="rId70" Type="http://schemas.openxmlformats.org/officeDocument/2006/relationships/hyperlink" Target="http://0.0.2.25/" TargetMode="External"/><Relationship Id="rId75" Type="http://schemas.openxmlformats.org/officeDocument/2006/relationships/hyperlink" Target="http://go.microsoft.com/?linkid=9839207" TargetMode="External"/><Relationship Id="rId91" Type="http://schemas.openxmlformats.org/officeDocument/2006/relationships/hyperlink" Target="http://go.microsoft.com/fwlink/?linkid=246338" TargetMode="External"/><Relationship Id="rId96" Type="http://schemas.openxmlformats.org/officeDocument/2006/relationships/hyperlink" Target="http://www.microsoft.com/Qualified_Multitenant_Hoster_Program" TargetMode="External"/><Relationship Id="rId140" Type="http://schemas.openxmlformats.org/officeDocument/2006/relationships/hyperlink" Target="http://go.microsoft.com/?linkid=9840733" TargetMode="External"/><Relationship Id="rId145" Type="http://schemas.openxmlformats.org/officeDocument/2006/relationships/footer" Target="footer8.xml"/><Relationship Id="rId161" Type="http://schemas.openxmlformats.org/officeDocument/2006/relationships/hyperlink" Target="https://go.microsoft.com/fwlink/?linkid=2052173" TargetMode="External"/><Relationship Id="rId166"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5.jpg"/><Relationship Id="rId28" Type="http://schemas.openxmlformats.org/officeDocument/2006/relationships/hyperlink" Target="http://go.microsoft.com/fwlink/?LinkID=248686" TargetMode="External"/><Relationship Id="rId36" Type="http://schemas.openxmlformats.org/officeDocument/2006/relationships/hyperlink" Target="http://0.0.2.25/" TargetMode="External"/><Relationship Id="rId49" Type="http://schemas.openxmlformats.org/officeDocument/2006/relationships/hyperlink" Target="http://go.microsoft.com/?linkid=9839207" TargetMode="External"/><Relationship Id="rId57" Type="http://schemas.openxmlformats.org/officeDocument/2006/relationships/hyperlink" Target="http://go.microsoft.com/?linkid=9839207" TargetMode="External"/><Relationship Id="rId106" Type="http://schemas.openxmlformats.org/officeDocument/2006/relationships/footer" Target="footer7.xml"/><Relationship Id="rId114" Type="http://schemas.openxmlformats.org/officeDocument/2006/relationships/hyperlink" Target="http://go.microsoft.com/?linkid=9840733" TargetMode="External"/><Relationship Id="rId119" Type="http://schemas.openxmlformats.org/officeDocument/2006/relationships/hyperlink" Target="http://go.microsoft.com/?linkid=9840733" TargetMode="External"/><Relationship Id="rId127" Type="http://schemas.openxmlformats.org/officeDocument/2006/relationships/hyperlink" Target="http://go.microsoft.com/?linkid=9840733" TargetMode="External"/><Relationship Id="rId10" Type="http://schemas.openxmlformats.org/officeDocument/2006/relationships/footer" Target="footer1.xml"/><Relationship Id="rId31" Type="http://schemas.openxmlformats.org/officeDocument/2006/relationships/hyperlink" Target="http://aka.ms/dpa" TargetMode="External"/><Relationship Id="rId44" Type="http://schemas.openxmlformats.org/officeDocument/2006/relationships/hyperlink" Target="http://go.microsoft.com/?linkid=9839207" TargetMode="External"/><Relationship Id="rId52" Type="http://schemas.openxmlformats.org/officeDocument/2006/relationships/hyperlink" Target="http://go.microsoft.com/?linkid=9839207" TargetMode="External"/><Relationship Id="rId60" Type="http://schemas.openxmlformats.org/officeDocument/2006/relationships/hyperlink" Target="http://go.microsoft.com/?linkid=9839207" TargetMode="External"/><Relationship Id="rId65" Type="http://schemas.openxmlformats.org/officeDocument/2006/relationships/hyperlink" Target="http://0.0.2.25/" TargetMode="External"/><Relationship Id="rId73" Type="http://schemas.openxmlformats.org/officeDocument/2006/relationships/hyperlink" Target="http://0.0.2.25/" TargetMode="External"/><Relationship Id="rId78" Type="http://schemas.openxmlformats.org/officeDocument/2006/relationships/hyperlink" Target="http://0.0.2.32/" TargetMode="External"/><Relationship Id="rId81" Type="http://schemas.openxmlformats.org/officeDocument/2006/relationships/hyperlink" Target="http://go.microsoft.com/?linkid=9839207" TargetMode="External"/><Relationship Id="rId86" Type="http://schemas.openxmlformats.org/officeDocument/2006/relationships/hyperlink" Target="https://aka.ms/vs/16/redistribution" TargetMode="External"/><Relationship Id="rId94" Type="http://schemas.openxmlformats.org/officeDocument/2006/relationships/hyperlink" Target="http://www.microsoft.com/Qualified_Multitenant_Hoster_Program" TargetMode="External"/><Relationship Id="rId99" Type="http://schemas.openxmlformats.org/officeDocument/2006/relationships/hyperlink" Target="http://go.microsoft.com/fwlink/?LinkId=245856" TargetMode="External"/><Relationship Id="rId101" Type="http://schemas.openxmlformats.org/officeDocument/2006/relationships/hyperlink" Target="http://hhtp://1246" TargetMode="External"/><Relationship Id="rId122" Type="http://schemas.openxmlformats.org/officeDocument/2006/relationships/hyperlink" Target="http://go.microsoft.com/?linkid=9840733" TargetMode="External"/><Relationship Id="rId130" Type="http://schemas.openxmlformats.org/officeDocument/2006/relationships/hyperlink" Target="http://go.microsoft.com/?linkid=9840733" TargetMode="External"/><Relationship Id="rId135" Type="http://schemas.openxmlformats.org/officeDocument/2006/relationships/hyperlink" Target="http://go.microsoft.com/?linkid=9840733" TargetMode="External"/><Relationship Id="rId143" Type="http://schemas.openxmlformats.org/officeDocument/2006/relationships/hyperlink" Target="http://go.microsoft.com/?linkid=9840733" TargetMode="External"/><Relationship Id="rId148" Type="http://schemas.openxmlformats.org/officeDocument/2006/relationships/hyperlink" Target="http://aka.ms/listedproviders" TargetMode="External"/><Relationship Id="rId151" Type="http://schemas.openxmlformats.org/officeDocument/2006/relationships/hyperlink" Target="http://0.0.3.34/" TargetMode="External"/><Relationship Id="rId156" Type="http://schemas.openxmlformats.org/officeDocument/2006/relationships/hyperlink" Target="http://support.microsoft.com/gp/saphone" TargetMode="External"/><Relationship Id="rId164" Type="http://schemas.openxmlformats.org/officeDocument/2006/relationships/footer" Target="footer10.xml"/><Relationship Id="rId16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go.microsoft.com/?linkid=9839207" TargetMode="External"/><Relationship Id="rId39" Type="http://schemas.openxmlformats.org/officeDocument/2006/relationships/hyperlink" Target="http://go.microsoft.com/?linkid=9839207" TargetMode="External"/><Relationship Id="rId109" Type="http://schemas.openxmlformats.org/officeDocument/2006/relationships/hyperlink" Target="http://microsoft.com/licensing/contracts" TargetMode="External"/><Relationship Id="rId34" Type="http://schemas.openxmlformats.org/officeDocument/2006/relationships/footer" Target="footer6.xml"/><Relationship Id="rId50" Type="http://schemas.openxmlformats.org/officeDocument/2006/relationships/hyperlink" Target="http://go.microsoft.com/?linkid=9839207" TargetMode="External"/><Relationship Id="rId55" Type="http://schemas.openxmlformats.org/officeDocument/2006/relationships/hyperlink" Target="http://go.microsoft.com/?linkid=9839207" TargetMode="External"/><Relationship Id="rId76" Type="http://schemas.openxmlformats.org/officeDocument/2006/relationships/hyperlink" Target="http://0.0.2.52/" TargetMode="External"/><Relationship Id="rId97" Type="http://schemas.openxmlformats.org/officeDocument/2006/relationships/hyperlink" Target="http://go.microsoft.com/?linkid=9839207" TargetMode="External"/><Relationship Id="rId104" Type="http://schemas.openxmlformats.org/officeDocument/2006/relationships/hyperlink" Target="http://go.microsoft.com/?linkid=9839207" TargetMode="External"/><Relationship Id="rId120" Type="http://schemas.openxmlformats.org/officeDocument/2006/relationships/hyperlink" Target="http://download.microsoft.com/download/D/B/3/DB37B5D3-7796-4536-AC8D-8EFDB95CD52F/Team-Members-Grandfathering.pdf%20" TargetMode="External"/><Relationship Id="rId125" Type="http://schemas.openxmlformats.org/officeDocument/2006/relationships/hyperlink" Target="http://go.microsoft.com/?linkid=9839207" TargetMode="External"/><Relationship Id="rId141" Type="http://schemas.openxmlformats.org/officeDocument/2006/relationships/hyperlink" Target="http://go.microsoft.com/?linkid=9840733" TargetMode="External"/><Relationship Id="rId146" Type="http://schemas.openxmlformats.org/officeDocument/2006/relationships/hyperlink" Target="https://www.microsoft.com/en-us/licensing/licensing-programs/software-assurance-license-mobility" TargetMode="External"/><Relationship Id="rId167" Type="http://schemas.openxmlformats.org/officeDocument/2006/relationships/header" Target="header11.xml"/><Relationship Id="rId7" Type="http://schemas.openxmlformats.org/officeDocument/2006/relationships/footnotes" Target="footnotes.xml"/><Relationship Id="rId71" Type="http://schemas.openxmlformats.org/officeDocument/2006/relationships/hyperlink" Target="http://0.0.2.32/" TargetMode="External"/><Relationship Id="rId92" Type="http://schemas.openxmlformats.org/officeDocument/2006/relationships/hyperlink" Target="http://xbox.com/legal/livetou" TargetMode="External"/><Relationship Id="rId162" Type="http://schemas.openxmlformats.org/officeDocument/2006/relationships/hyperlink" Target="http://go.microsoft.com/?linkid=9840733" TargetMode="External"/><Relationship Id="rId2" Type="http://schemas.openxmlformats.org/officeDocument/2006/relationships/customXml" Target="../customXml/item2.xml"/><Relationship Id="rId29" Type="http://schemas.openxmlformats.org/officeDocument/2006/relationships/hyperlink" Target="http://www.mpegla.com" TargetMode="External"/><Relationship Id="rId24" Type="http://schemas.openxmlformats.org/officeDocument/2006/relationships/header" Target="header4.xml"/><Relationship Id="rId40" Type="http://schemas.openxmlformats.org/officeDocument/2006/relationships/hyperlink" Target="http://go.microsoft.com/?linkid=9839207" TargetMode="External"/><Relationship Id="rId45" Type="http://schemas.openxmlformats.org/officeDocument/2006/relationships/hyperlink" Target="http://go.microsoft.com/?linkid=9839207" TargetMode="External"/><Relationship Id="rId66" Type="http://schemas.openxmlformats.org/officeDocument/2006/relationships/hyperlink" Target="http://0.0.2.25/" TargetMode="External"/><Relationship Id="rId87" Type="http://schemas.openxmlformats.org/officeDocument/2006/relationships/hyperlink" Target="http://go.microsoft.com/?linkid=9839207" TargetMode="External"/><Relationship Id="rId110" Type="http://schemas.openxmlformats.org/officeDocument/2006/relationships/hyperlink" Target="http://go.microsoft.com/?linkid=9840733" TargetMode="External"/><Relationship Id="rId115" Type="http://schemas.openxmlformats.org/officeDocument/2006/relationships/hyperlink" Target="http://go.microsoft.com/?linkid=9840733" TargetMode="External"/><Relationship Id="rId131" Type="http://schemas.openxmlformats.org/officeDocument/2006/relationships/hyperlink" Target="http://go.microsoft.com/?linkid=9840733" TargetMode="External"/><Relationship Id="rId136" Type="http://schemas.openxmlformats.org/officeDocument/2006/relationships/hyperlink" Target="http://go.microsoft.com/?linkid=9840733" TargetMode="External"/><Relationship Id="rId157" Type="http://schemas.openxmlformats.org/officeDocument/2006/relationships/hyperlink" Target="http://go.microsoft.com/?linkid=9839207" TargetMode="External"/><Relationship Id="rId61" Type="http://schemas.openxmlformats.org/officeDocument/2006/relationships/hyperlink" Target="http://go.microsoft.com/?linkid=9839207" TargetMode="External"/><Relationship Id="rId82" Type="http://schemas.openxmlformats.org/officeDocument/2006/relationships/hyperlink" Target="http://go.microsoft.com/?linkid=9839207" TargetMode="External"/><Relationship Id="rId152" Type="http://schemas.openxmlformats.org/officeDocument/2006/relationships/hyperlink" Target="https://www.microsoft.com/licensing/licensing-programs/software-assurance-planning-services-overview" TargetMode="External"/><Relationship Id="rId19" Type="http://schemas.openxmlformats.org/officeDocument/2006/relationships/hyperlink" Target="http://www.microsoftvolumelicensing.com" TargetMode="External"/><Relationship Id="rId14" Type="http://schemas.openxmlformats.org/officeDocument/2006/relationships/footer" Target="footer3.xml"/><Relationship Id="rId30" Type="http://schemas.openxmlformats.org/officeDocument/2006/relationships/hyperlink" Target="http://aka.ms/dpa" TargetMode="External"/><Relationship Id="rId35" Type="http://schemas.openxmlformats.org/officeDocument/2006/relationships/hyperlink" Target="http://0.0.2.52/" TargetMode="External"/><Relationship Id="rId56" Type="http://schemas.openxmlformats.org/officeDocument/2006/relationships/hyperlink" Target="http://0.0.2.79/" TargetMode="External"/><Relationship Id="rId77" Type="http://schemas.openxmlformats.org/officeDocument/2006/relationships/hyperlink" Target="http://0.0.2.25/" TargetMode="External"/><Relationship Id="rId100" Type="http://schemas.openxmlformats.org/officeDocument/2006/relationships/hyperlink" Target="http://www.microsoftvolumelicensing.com/DocumentSearch.aspx?Mode=3&amp;DocumentTypeId=53" TargetMode="External"/><Relationship Id="rId105" Type="http://schemas.openxmlformats.org/officeDocument/2006/relationships/header" Target="header6.xml"/><Relationship Id="rId126" Type="http://schemas.openxmlformats.org/officeDocument/2006/relationships/hyperlink" Target="http://go.microsoft.com/?linkid=9840733" TargetMode="External"/><Relationship Id="rId147" Type="http://schemas.openxmlformats.org/officeDocument/2006/relationships/hyperlink" Target="http://aka.ms/listedproviders" TargetMode="External"/><Relationship Id="rId168" Type="http://schemas.openxmlformats.org/officeDocument/2006/relationships/footer" Target="footer12.xml"/><Relationship Id="rId8" Type="http://schemas.openxmlformats.org/officeDocument/2006/relationships/endnotes" Target="endnotes.xml"/><Relationship Id="rId51" Type="http://schemas.openxmlformats.org/officeDocument/2006/relationships/hyperlink" Target="http://go.microsoft.com/?linkid=9839207" TargetMode="External"/><Relationship Id="rId72" Type="http://schemas.openxmlformats.org/officeDocument/2006/relationships/hyperlink" Target="http://0.0.2.25/" TargetMode="External"/><Relationship Id="rId93" Type="http://schemas.openxmlformats.org/officeDocument/2006/relationships/hyperlink" Target="http://0.0.2.25/" TargetMode="External"/><Relationship Id="rId98" Type="http://schemas.openxmlformats.org/officeDocument/2006/relationships/hyperlink" Target="http://go.microsoft.com/?linkid=9839207" TargetMode="External"/><Relationship Id="rId121" Type="http://schemas.openxmlformats.org/officeDocument/2006/relationships/hyperlink" Target="http://go.microsoft.com/?linkid=9840733" TargetMode="External"/><Relationship Id="rId142" Type="http://schemas.openxmlformats.org/officeDocument/2006/relationships/hyperlink" Target="http://go.microsoft.com/?linkid=9840733" TargetMode="External"/><Relationship Id="rId163" Type="http://schemas.openxmlformats.org/officeDocument/2006/relationships/header" Target="header9.xml"/><Relationship Id="rId3" Type="http://schemas.openxmlformats.org/officeDocument/2006/relationships/numbering" Target="numbering.xml"/><Relationship Id="rId25" Type="http://schemas.openxmlformats.org/officeDocument/2006/relationships/footer" Target="footer5.xml"/><Relationship Id="rId46" Type="http://schemas.openxmlformats.org/officeDocument/2006/relationships/hyperlink" Target="http://go.microsoft.com/?linkid=9839207" TargetMode="External"/><Relationship Id="rId67" Type="http://schemas.openxmlformats.org/officeDocument/2006/relationships/hyperlink" Target="http://go.microsoft.com/?linkid=9839207" TargetMode="External"/><Relationship Id="rId116" Type="http://schemas.openxmlformats.org/officeDocument/2006/relationships/hyperlink" Target="http://go.microsoft.com/?linkid=9840733" TargetMode="External"/><Relationship Id="rId137" Type="http://schemas.openxmlformats.org/officeDocument/2006/relationships/hyperlink" Target="http://go.microsoft.com/?linkid=9840733" TargetMode="External"/><Relationship Id="rId158" Type="http://schemas.openxmlformats.org/officeDocument/2006/relationships/hyperlink" Target="http://www.microsoft.com/licensing/software-assurance/license-mobility.aspx" TargetMode="External"/><Relationship Id="rId20" Type="http://schemas.openxmlformats.org/officeDocument/2006/relationships/image" Target="media/image2.jpg"/><Relationship Id="rId41" Type="http://schemas.openxmlformats.org/officeDocument/2006/relationships/hyperlink" Target="http://0.0.2.25/" TargetMode="External"/><Relationship Id="rId62" Type="http://schemas.openxmlformats.org/officeDocument/2006/relationships/hyperlink" Target="http://0.0.2.52/" TargetMode="External"/><Relationship Id="rId83" Type="http://schemas.openxmlformats.org/officeDocument/2006/relationships/hyperlink" Target="http://go.microsoft.com/?linkid=9839206" TargetMode="External"/><Relationship Id="rId88" Type="http://schemas.openxmlformats.org/officeDocument/2006/relationships/hyperlink" Target="http://go.microsoft.com/?linkid=9839207" TargetMode="External"/><Relationship Id="rId111" Type="http://schemas.openxmlformats.org/officeDocument/2006/relationships/hyperlink" Target="http://go.microsoft.com/?linkid=9840733" TargetMode="External"/><Relationship Id="rId132" Type="http://schemas.openxmlformats.org/officeDocument/2006/relationships/hyperlink" Target="http://go.microsoft.com/?linkid=9840733" TargetMode="External"/><Relationship Id="rId153" Type="http://schemas.openxmlformats.org/officeDocument/2006/relationships/hyperlink" Target="http://directory.partners.extranet.microsoft.com/psb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79A99-06AA-4826-9E3B-763776BB7D59}">
  <ds:schemaRefs>
    <ds:schemaRef ds:uri="http://schemas.openxmlformats.org/officeDocument/2006/bibliography"/>
  </ds:schemaRefs>
</ds:datastoreItem>
</file>

<file path=customXml/itemProps2.xml><?xml version="1.0" encoding="utf-8"?>
<ds:datastoreItem xmlns:ds="http://schemas.openxmlformats.org/officeDocument/2006/customXml" ds:itemID="{A55218BA-1BF8-4DC6-8DEC-A5EBDEDDF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112</Pages>
  <Words>138725</Words>
  <Characters>790733</Characters>
  <Application>Microsoft Office Word</Application>
  <DocSecurity>8</DocSecurity>
  <Lines>6589</Lines>
  <Paragraphs>1855</Paragraphs>
  <ScaleCrop>false</ScaleCrop>
  <Company/>
  <LinksUpToDate>false</LinksUpToDate>
  <CharactersWithSpaces>927603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2020-03-30T04:52:00Z</dcterms:created>
  <dcterms:modified xsi:type="dcterms:W3CDTF">2020-03-30T04:52:00Z</dcterms:modified>
</cp:coreProperties>
</file>