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6508" w14:textId="77777777" w:rsidR="002E0F0B" w:rsidRDefault="002E0F0B" w:rsidP="002E0F0B">
      <w:pPr>
        <w:pStyle w:val="ProductList-Body"/>
        <w:ind w:right="8640"/>
        <w:rPr>
          <w:rFonts w:asciiTheme="majorHAnsi" w:hAnsiTheme="majorHAnsi"/>
          <w:color w:val="FFFFFF" w:themeColor="background1"/>
          <w:sz w:val="6"/>
          <w:szCs w:val="6"/>
        </w:rPr>
      </w:pPr>
      <w:bookmarkStart w:id="0" w:name="CoverPage"/>
      <w:bookmarkStart w:id="1" w:name="_GoBack"/>
      <w:bookmarkEnd w:id="1"/>
    </w:p>
    <w:p w14:paraId="0F480119" w14:textId="77777777" w:rsidR="001770B7" w:rsidRDefault="001770B7" w:rsidP="002E0F0B">
      <w:pPr>
        <w:pStyle w:val="ProductList-Body"/>
        <w:ind w:right="8640"/>
        <w:rPr>
          <w:rFonts w:asciiTheme="majorHAnsi" w:hAnsiTheme="majorHAnsi"/>
          <w:color w:val="FFFFFF" w:themeColor="background1"/>
          <w:sz w:val="6"/>
          <w:szCs w:val="6"/>
        </w:rPr>
      </w:pPr>
    </w:p>
    <w:p w14:paraId="4B7C64B8" w14:textId="77777777" w:rsidR="002E0F0B" w:rsidRPr="00B64EAD" w:rsidRDefault="002E0F0B" w:rsidP="002E0F0B">
      <w:pPr>
        <w:pStyle w:val="ProductList-Body"/>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7E30CACB" w14:textId="244F607F" w:rsidR="002E0F0B" w:rsidRDefault="002E0F0B" w:rsidP="002E0F0B">
      <w:pPr>
        <w:pStyle w:val="ProductList-Body"/>
        <w:shd w:val="clear" w:color="auto" w:fill="00BCF2"/>
        <w:spacing w:after="900"/>
        <w:ind w:right="8640"/>
        <w:rPr>
          <w:rFonts w:asciiTheme="majorHAnsi" w:hAnsiTheme="majorHAnsi"/>
          <w:color w:val="FFFFFF" w:themeColor="background1"/>
          <w:sz w:val="32"/>
          <w:szCs w:val="32"/>
        </w:rPr>
      </w:pPr>
    </w:p>
    <w:p w14:paraId="30E0D9CA" w14:textId="77777777" w:rsidR="002E0F0B" w:rsidRDefault="002E0F0B" w:rsidP="002E0F0B">
      <w:pPr>
        <w:pStyle w:val="ProductList-Body"/>
        <w:shd w:val="clear" w:color="auto" w:fill="00BCF2"/>
        <w:ind w:right="8640"/>
        <w:rPr>
          <w:color w:val="FFFFFF" w:themeColor="background1"/>
        </w:rPr>
      </w:pPr>
    </w:p>
    <w:p w14:paraId="3D0FE097" w14:textId="77777777" w:rsidR="002E0F0B" w:rsidRPr="00DC097C" w:rsidRDefault="002E0F0B" w:rsidP="002E0F0B">
      <w:pPr>
        <w:pStyle w:val="ProductList-Body"/>
        <w:shd w:val="clear" w:color="auto" w:fill="00BCF2"/>
        <w:ind w:right="8640"/>
        <w:rPr>
          <w:color w:val="FFFFFF" w:themeColor="background1"/>
        </w:rPr>
      </w:pPr>
    </w:p>
    <w:p w14:paraId="2527E244" w14:textId="77777777" w:rsidR="002E0F0B" w:rsidRPr="00B64EAD" w:rsidRDefault="002E0F0B" w:rsidP="002E0F0B">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35B4A359" w14:textId="77777777" w:rsidR="00AB6BFF" w:rsidRPr="009A6C8D" w:rsidRDefault="00AB6BFF" w:rsidP="002E0F0B">
      <w:pPr>
        <w:pStyle w:val="ProductList-Body"/>
        <w:shd w:val="clear" w:color="auto" w:fill="0072C6"/>
        <w:tabs>
          <w:tab w:val="clear" w:pos="158"/>
          <w:tab w:val="left" w:pos="720"/>
        </w:tabs>
        <w:ind w:left="720" w:right="1800" w:hanging="720"/>
      </w:pPr>
      <w:r>
        <w:rPr>
          <w:rFonts w:asciiTheme="majorHAnsi" w:hAnsiTheme="majorHAnsi"/>
          <w:color w:val="FFFFFF" w:themeColor="background1"/>
          <w:sz w:val="72"/>
          <w:szCs w:val="72"/>
        </w:rPr>
        <w:tab/>
      </w:r>
      <w:r>
        <w:rPr>
          <w:rFonts w:asciiTheme="majorHAnsi" w:hAnsiTheme="majorHAnsi"/>
          <w:color w:val="FFFFFF" w:themeColor="background1"/>
          <w:sz w:val="60"/>
          <w:szCs w:val="60"/>
        </w:rPr>
        <w:t>Odborné služby společnosti Microsoft</w:t>
      </w:r>
    </w:p>
    <w:p w14:paraId="6DEB6BD0" w14:textId="01E44C5F" w:rsidR="00AB6BFF" w:rsidRPr="009A6C8D" w:rsidRDefault="002E0F0B" w:rsidP="002E0F0B">
      <w:pPr>
        <w:pStyle w:val="ProductList-Body"/>
        <w:shd w:val="clear" w:color="auto" w:fill="0072C6"/>
        <w:tabs>
          <w:tab w:val="clear" w:pos="158"/>
        </w:tabs>
        <w:ind w:left="720" w:right="1800" w:hanging="720"/>
      </w:pPr>
      <w:r>
        <w:rPr>
          <w:rFonts w:asciiTheme="majorHAnsi" w:hAnsiTheme="majorHAnsi"/>
          <w:color w:val="FFFFFF" w:themeColor="background1"/>
          <w:sz w:val="60"/>
          <w:szCs w:val="60"/>
        </w:rPr>
        <w:tab/>
      </w:r>
      <w:r w:rsidR="00AB6BFF">
        <w:rPr>
          <w:rFonts w:asciiTheme="majorHAnsi" w:hAnsiTheme="majorHAnsi"/>
          <w:color w:val="FFFFFF" w:themeColor="background1"/>
          <w:sz w:val="60"/>
          <w:szCs w:val="60"/>
        </w:rPr>
        <w:t>Dodatek o ochraně osobních údajů</w:t>
      </w:r>
    </w:p>
    <w:p w14:paraId="7B940CA2" w14:textId="1EA50427" w:rsidR="00AB6BFF" w:rsidRPr="009A6C8D" w:rsidRDefault="00AB6BFF" w:rsidP="00AB6BFF">
      <w:pPr>
        <w:pStyle w:val="ProductList-Body"/>
        <w:shd w:val="clear" w:color="auto" w:fill="0072C6"/>
        <w:tabs>
          <w:tab w:val="clear" w:pos="158"/>
          <w:tab w:val="left" w:pos="720"/>
        </w:tabs>
        <w:ind w:right="1800"/>
      </w:pPr>
      <w:r>
        <w:rPr>
          <w:rFonts w:asciiTheme="majorHAnsi" w:hAnsiTheme="majorHAnsi"/>
          <w:color w:val="FFFFFF" w:themeColor="background1"/>
          <w:sz w:val="72"/>
          <w:szCs w:val="72"/>
        </w:rPr>
        <w:tab/>
      </w:r>
      <w:r>
        <w:rPr>
          <w:rFonts w:asciiTheme="majorHAnsi" w:hAnsiTheme="majorHAnsi"/>
          <w:color w:val="FFFFFF" w:themeColor="background1"/>
          <w:sz w:val="48"/>
          <w:szCs w:val="72"/>
        </w:rPr>
        <w:t>Únor 2020</w:t>
      </w:r>
    </w:p>
    <w:p w14:paraId="79B5AFA3" w14:textId="77777777" w:rsidR="00AB6BFF" w:rsidRPr="002E0F0B" w:rsidRDefault="00AB6BFF" w:rsidP="00AB6BFF">
      <w:pPr>
        <w:pStyle w:val="ProductList-Body"/>
        <w:shd w:val="clear" w:color="auto" w:fill="0072C6"/>
        <w:tabs>
          <w:tab w:val="clear" w:pos="158"/>
          <w:tab w:val="left" w:pos="360"/>
        </w:tabs>
        <w:ind w:right="1800"/>
        <w:rPr>
          <w:rFonts w:asciiTheme="majorHAnsi" w:hAnsiTheme="majorHAnsi"/>
          <w:color w:val="FFFFFF" w:themeColor="background1"/>
          <w:sz w:val="48"/>
          <w:szCs w:val="48"/>
          <w:lang w:val="en-US" w:eastAsia="en-US" w:bidi="ar-SA"/>
        </w:rPr>
      </w:pPr>
    </w:p>
    <w:p w14:paraId="4A200C1B" w14:textId="77777777" w:rsidR="00AB6BFF" w:rsidRPr="002E0F0B" w:rsidRDefault="00AB6BFF" w:rsidP="00AB6BFF">
      <w:pPr>
        <w:pStyle w:val="ProductList-Body"/>
        <w:shd w:val="clear" w:color="auto" w:fill="0072C6"/>
        <w:tabs>
          <w:tab w:val="clear" w:pos="158"/>
          <w:tab w:val="left" w:pos="360"/>
        </w:tabs>
        <w:ind w:right="1800"/>
        <w:rPr>
          <w:rFonts w:asciiTheme="majorHAnsi" w:hAnsiTheme="majorHAnsi"/>
          <w:color w:val="FFFFFF" w:themeColor="background1"/>
          <w:sz w:val="48"/>
          <w:szCs w:val="48"/>
          <w:lang w:val="en-US" w:eastAsia="en-US" w:bidi="ar-SA"/>
        </w:rPr>
      </w:pPr>
    </w:p>
    <w:p w14:paraId="4A7D4671" w14:textId="77777777" w:rsidR="00AB6BFF" w:rsidRPr="009A6C8D" w:rsidRDefault="00AB6BFF" w:rsidP="00AB6BFF">
      <w:pPr>
        <w:pStyle w:val="ProductList-Body"/>
      </w:pPr>
    </w:p>
    <w:p w14:paraId="3ACD8B86" w14:textId="77777777" w:rsidR="005533C9" w:rsidRPr="009A6C8D" w:rsidRDefault="005533C9">
      <w:r>
        <w:br w:type="page"/>
      </w:r>
    </w:p>
    <w:p w14:paraId="2126A84A" w14:textId="13CD01DF" w:rsidR="002C4382" w:rsidRPr="00655B2A" w:rsidRDefault="002C4382" w:rsidP="002C4382">
      <w:pPr>
        <w:pStyle w:val="ProductList-Body"/>
        <w:spacing w:after="120"/>
        <w:outlineLvl w:val="0"/>
        <w:rPr>
          <w:rFonts w:asciiTheme="majorHAnsi" w:hAnsiTheme="majorHAnsi"/>
          <w:b/>
          <w:sz w:val="40"/>
          <w:szCs w:val="40"/>
        </w:rPr>
        <w:sectPr w:rsidR="002C4382" w:rsidRPr="00655B2A" w:rsidSect="002C438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pPr>
      <w:r>
        <w:rPr>
          <w:rFonts w:asciiTheme="majorHAnsi" w:hAnsiTheme="majorHAnsi"/>
          <w:b/>
          <w:sz w:val="40"/>
          <w:szCs w:val="40"/>
        </w:rPr>
        <w:lastRenderedPageBreak/>
        <w:t>Obsah</w:t>
      </w:r>
    </w:p>
    <w:p w14:paraId="087D8D07" w14:textId="77777777" w:rsidR="005A0524" w:rsidRDefault="002C4382">
      <w:pPr>
        <w:pStyle w:val="TOC1"/>
        <w:tabs>
          <w:tab w:val="right" w:leader="dot" w:pos="5030"/>
        </w:tabs>
        <w:rPr>
          <w:rFonts w:eastAsiaTheme="minorEastAsia"/>
          <w:b w:val="0"/>
          <w:caps w:val="0"/>
          <w:noProof/>
          <w:sz w:val="22"/>
          <w:lang w:val="en-US" w:eastAsia="en-US" w:bidi="ar-SA"/>
        </w:rPr>
      </w:pPr>
      <w:r>
        <w:fldChar w:fldCharType="begin"/>
      </w:r>
      <w:r w:rsidRPr="00655B2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31679817" w:history="1">
        <w:r w:rsidR="005A0524" w:rsidRPr="00A934DC">
          <w:rPr>
            <w:rStyle w:val="Hyperlink"/>
            <w:noProof/>
          </w:rPr>
          <w:t>Úvod</w:t>
        </w:r>
        <w:r w:rsidR="005A0524">
          <w:rPr>
            <w:noProof/>
            <w:webHidden/>
          </w:rPr>
          <w:tab/>
        </w:r>
        <w:r w:rsidR="005A0524">
          <w:rPr>
            <w:noProof/>
            <w:webHidden/>
          </w:rPr>
          <w:fldChar w:fldCharType="begin"/>
        </w:r>
        <w:r w:rsidR="005A0524">
          <w:rPr>
            <w:noProof/>
            <w:webHidden/>
          </w:rPr>
          <w:instrText xml:space="preserve"> PAGEREF _Toc31679817 \h </w:instrText>
        </w:r>
        <w:r w:rsidR="005A0524">
          <w:rPr>
            <w:noProof/>
            <w:webHidden/>
          </w:rPr>
        </w:r>
        <w:r w:rsidR="005A0524">
          <w:rPr>
            <w:noProof/>
            <w:webHidden/>
          </w:rPr>
          <w:fldChar w:fldCharType="separate"/>
        </w:r>
        <w:r w:rsidR="004D50BD">
          <w:rPr>
            <w:noProof/>
            <w:webHidden/>
          </w:rPr>
          <w:t>3</w:t>
        </w:r>
        <w:r w:rsidR="005A0524">
          <w:rPr>
            <w:noProof/>
            <w:webHidden/>
          </w:rPr>
          <w:fldChar w:fldCharType="end"/>
        </w:r>
      </w:hyperlink>
    </w:p>
    <w:p w14:paraId="5397EFF4" w14:textId="77777777" w:rsidR="005A0524" w:rsidRDefault="007732AF">
      <w:pPr>
        <w:pStyle w:val="TOC5"/>
        <w:tabs>
          <w:tab w:val="right" w:leader="dot" w:pos="5030"/>
        </w:tabs>
        <w:rPr>
          <w:rFonts w:eastAsiaTheme="minorEastAsia"/>
          <w:noProof/>
          <w:sz w:val="22"/>
          <w:lang w:val="en-US" w:eastAsia="en-US" w:bidi="ar-SA"/>
        </w:rPr>
      </w:pPr>
      <w:hyperlink w:anchor="_Toc31679818" w:history="1">
        <w:r w:rsidR="005A0524" w:rsidRPr="00A934DC">
          <w:rPr>
            <w:rStyle w:val="Hyperlink"/>
            <w:noProof/>
          </w:rPr>
          <w:t>Příslušné dohody DPA a aktualizace</w:t>
        </w:r>
        <w:r w:rsidR="005A0524">
          <w:rPr>
            <w:noProof/>
            <w:webHidden/>
          </w:rPr>
          <w:tab/>
        </w:r>
        <w:r w:rsidR="005A0524">
          <w:rPr>
            <w:noProof/>
            <w:webHidden/>
          </w:rPr>
          <w:fldChar w:fldCharType="begin"/>
        </w:r>
        <w:r w:rsidR="005A0524">
          <w:rPr>
            <w:noProof/>
            <w:webHidden/>
          </w:rPr>
          <w:instrText xml:space="preserve"> PAGEREF _Toc31679818 \h </w:instrText>
        </w:r>
        <w:r w:rsidR="005A0524">
          <w:rPr>
            <w:noProof/>
            <w:webHidden/>
          </w:rPr>
        </w:r>
        <w:r w:rsidR="005A0524">
          <w:rPr>
            <w:noProof/>
            <w:webHidden/>
          </w:rPr>
          <w:fldChar w:fldCharType="separate"/>
        </w:r>
        <w:r w:rsidR="004D50BD">
          <w:rPr>
            <w:noProof/>
            <w:webHidden/>
          </w:rPr>
          <w:t>3</w:t>
        </w:r>
        <w:r w:rsidR="005A0524">
          <w:rPr>
            <w:noProof/>
            <w:webHidden/>
          </w:rPr>
          <w:fldChar w:fldCharType="end"/>
        </w:r>
      </w:hyperlink>
    </w:p>
    <w:p w14:paraId="06DD3624" w14:textId="77777777" w:rsidR="005A0524" w:rsidRDefault="007732AF">
      <w:pPr>
        <w:pStyle w:val="TOC5"/>
        <w:tabs>
          <w:tab w:val="right" w:leader="dot" w:pos="5030"/>
        </w:tabs>
        <w:rPr>
          <w:rFonts w:eastAsiaTheme="minorEastAsia"/>
          <w:noProof/>
          <w:sz w:val="22"/>
          <w:lang w:val="en-US" w:eastAsia="en-US" w:bidi="ar-SA"/>
        </w:rPr>
      </w:pPr>
      <w:hyperlink w:anchor="_Toc31679819" w:history="1">
        <w:r w:rsidR="005A0524" w:rsidRPr="00A934DC">
          <w:rPr>
            <w:rStyle w:val="Hyperlink"/>
            <w:noProof/>
          </w:rPr>
          <w:t>Předchozí verze</w:t>
        </w:r>
        <w:r w:rsidR="005A0524">
          <w:rPr>
            <w:noProof/>
            <w:webHidden/>
          </w:rPr>
          <w:tab/>
        </w:r>
        <w:r w:rsidR="005A0524">
          <w:rPr>
            <w:noProof/>
            <w:webHidden/>
          </w:rPr>
          <w:fldChar w:fldCharType="begin"/>
        </w:r>
        <w:r w:rsidR="005A0524">
          <w:rPr>
            <w:noProof/>
            <w:webHidden/>
          </w:rPr>
          <w:instrText xml:space="preserve"> PAGEREF _Toc31679819 \h </w:instrText>
        </w:r>
        <w:r w:rsidR="005A0524">
          <w:rPr>
            <w:noProof/>
            <w:webHidden/>
          </w:rPr>
        </w:r>
        <w:r w:rsidR="005A0524">
          <w:rPr>
            <w:noProof/>
            <w:webHidden/>
          </w:rPr>
          <w:fldChar w:fldCharType="separate"/>
        </w:r>
        <w:r w:rsidR="004D50BD">
          <w:rPr>
            <w:noProof/>
            <w:webHidden/>
          </w:rPr>
          <w:t>3</w:t>
        </w:r>
        <w:r w:rsidR="005A0524">
          <w:rPr>
            <w:noProof/>
            <w:webHidden/>
          </w:rPr>
          <w:fldChar w:fldCharType="end"/>
        </w:r>
      </w:hyperlink>
    </w:p>
    <w:p w14:paraId="6F72B607" w14:textId="77777777" w:rsidR="005A0524" w:rsidRDefault="007732AF">
      <w:pPr>
        <w:pStyle w:val="TOC3"/>
        <w:rPr>
          <w:rFonts w:eastAsiaTheme="minorEastAsia"/>
          <w:b w:val="0"/>
          <w:smallCaps w:val="0"/>
          <w:sz w:val="22"/>
          <w:lang w:val="en-US" w:eastAsia="en-US" w:bidi="ar-SA"/>
        </w:rPr>
      </w:pPr>
      <w:hyperlink w:anchor="_Toc31679820" w:history="1">
        <w:r w:rsidR="005A0524" w:rsidRPr="00A934DC">
          <w:rPr>
            <w:rStyle w:val="Hyperlink"/>
          </w:rPr>
          <w:t>Objasnění a přehled změn</w:t>
        </w:r>
        <w:r w:rsidR="005A0524">
          <w:rPr>
            <w:webHidden/>
          </w:rPr>
          <w:tab/>
        </w:r>
        <w:r w:rsidR="005A0524">
          <w:rPr>
            <w:webHidden/>
          </w:rPr>
          <w:fldChar w:fldCharType="begin"/>
        </w:r>
        <w:r w:rsidR="005A0524">
          <w:rPr>
            <w:webHidden/>
          </w:rPr>
          <w:instrText xml:space="preserve"> PAGEREF _Toc31679820 \h </w:instrText>
        </w:r>
        <w:r w:rsidR="005A0524">
          <w:rPr>
            <w:webHidden/>
          </w:rPr>
        </w:r>
        <w:r w:rsidR="005A0524">
          <w:rPr>
            <w:webHidden/>
          </w:rPr>
          <w:fldChar w:fldCharType="separate"/>
        </w:r>
        <w:r w:rsidR="004D50BD">
          <w:rPr>
            <w:webHidden/>
          </w:rPr>
          <w:t>3</w:t>
        </w:r>
        <w:r w:rsidR="005A0524">
          <w:rPr>
            <w:webHidden/>
          </w:rPr>
          <w:fldChar w:fldCharType="end"/>
        </w:r>
      </w:hyperlink>
    </w:p>
    <w:p w14:paraId="1EBE182A" w14:textId="77777777" w:rsidR="005A0524" w:rsidRDefault="007732AF">
      <w:pPr>
        <w:pStyle w:val="TOC1"/>
        <w:tabs>
          <w:tab w:val="right" w:leader="dot" w:pos="5030"/>
        </w:tabs>
        <w:rPr>
          <w:rFonts w:eastAsiaTheme="minorEastAsia"/>
          <w:b w:val="0"/>
          <w:caps w:val="0"/>
          <w:noProof/>
          <w:sz w:val="22"/>
          <w:lang w:val="en-US" w:eastAsia="en-US" w:bidi="ar-SA"/>
        </w:rPr>
      </w:pPr>
      <w:hyperlink w:anchor="_Toc31679821" w:history="1">
        <w:r w:rsidR="005A0524" w:rsidRPr="00A934DC">
          <w:rPr>
            <w:rStyle w:val="Hyperlink"/>
            <w:noProof/>
          </w:rPr>
          <w:t>Definice</w:t>
        </w:r>
        <w:r w:rsidR="005A0524">
          <w:rPr>
            <w:noProof/>
            <w:webHidden/>
          </w:rPr>
          <w:tab/>
        </w:r>
        <w:r w:rsidR="005A0524">
          <w:rPr>
            <w:noProof/>
            <w:webHidden/>
          </w:rPr>
          <w:fldChar w:fldCharType="begin"/>
        </w:r>
        <w:r w:rsidR="005A0524">
          <w:rPr>
            <w:noProof/>
            <w:webHidden/>
          </w:rPr>
          <w:instrText xml:space="preserve"> PAGEREF _Toc31679821 \h </w:instrText>
        </w:r>
        <w:r w:rsidR="005A0524">
          <w:rPr>
            <w:noProof/>
            <w:webHidden/>
          </w:rPr>
        </w:r>
        <w:r w:rsidR="005A0524">
          <w:rPr>
            <w:noProof/>
            <w:webHidden/>
          </w:rPr>
          <w:fldChar w:fldCharType="separate"/>
        </w:r>
        <w:r w:rsidR="004D50BD">
          <w:rPr>
            <w:noProof/>
            <w:webHidden/>
          </w:rPr>
          <w:t>4</w:t>
        </w:r>
        <w:r w:rsidR="005A0524">
          <w:rPr>
            <w:noProof/>
            <w:webHidden/>
          </w:rPr>
          <w:fldChar w:fldCharType="end"/>
        </w:r>
      </w:hyperlink>
    </w:p>
    <w:p w14:paraId="7DB1D334" w14:textId="77777777" w:rsidR="005A0524" w:rsidRDefault="007732AF">
      <w:pPr>
        <w:pStyle w:val="TOC1"/>
        <w:tabs>
          <w:tab w:val="right" w:leader="dot" w:pos="5030"/>
        </w:tabs>
        <w:rPr>
          <w:rFonts w:eastAsiaTheme="minorEastAsia"/>
          <w:b w:val="0"/>
          <w:caps w:val="0"/>
          <w:noProof/>
          <w:sz w:val="22"/>
          <w:lang w:val="en-US" w:eastAsia="en-US" w:bidi="ar-SA"/>
        </w:rPr>
      </w:pPr>
      <w:hyperlink w:anchor="_Toc31679822" w:history="1">
        <w:r w:rsidR="005A0524" w:rsidRPr="00A934DC">
          <w:rPr>
            <w:rStyle w:val="Hyperlink"/>
            <w:noProof/>
          </w:rPr>
          <w:t>Obecné podmínky</w:t>
        </w:r>
        <w:r w:rsidR="005A0524">
          <w:rPr>
            <w:noProof/>
            <w:webHidden/>
          </w:rPr>
          <w:tab/>
        </w:r>
        <w:r w:rsidR="005A0524">
          <w:rPr>
            <w:noProof/>
            <w:webHidden/>
          </w:rPr>
          <w:fldChar w:fldCharType="begin"/>
        </w:r>
        <w:r w:rsidR="005A0524">
          <w:rPr>
            <w:noProof/>
            <w:webHidden/>
          </w:rPr>
          <w:instrText xml:space="preserve"> PAGEREF _Toc31679822 \h </w:instrText>
        </w:r>
        <w:r w:rsidR="005A0524">
          <w:rPr>
            <w:noProof/>
            <w:webHidden/>
          </w:rPr>
        </w:r>
        <w:r w:rsidR="005A0524">
          <w:rPr>
            <w:noProof/>
            <w:webHidden/>
          </w:rPr>
          <w:fldChar w:fldCharType="separate"/>
        </w:r>
        <w:r w:rsidR="004D50BD">
          <w:rPr>
            <w:noProof/>
            <w:webHidden/>
          </w:rPr>
          <w:t>5</w:t>
        </w:r>
        <w:r w:rsidR="005A0524">
          <w:rPr>
            <w:noProof/>
            <w:webHidden/>
          </w:rPr>
          <w:fldChar w:fldCharType="end"/>
        </w:r>
      </w:hyperlink>
    </w:p>
    <w:p w14:paraId="2A006AD4" w14:textId="77777777" w:rsidR="005A0524" w:rsidRDefault="007732AF">
      <w:pPr>
        <w:pStyle w:val="TOC5"/>
        <w:tabs>
          <w:tab w:val="right" w:leader="dot" w:pos="5030"/>
        </w:tabs>
        <w:rPr>
          <w:rFonts w:eastAsiaTheme="minorEastAsia"/>
          <w:noProof/>
          <w:sz w:val="22"/>
          <w:lang w:val="en-US" w:eastAsia="en-US" w:bidi="ar-SA"/>
        </w:rPr>
      </w:pPr>
      <w:hyperlink w:anchor="_Toc31679823" w:history="1">
        <w:r w:rsidR="005A0524" w:rsidRPr="00A934DC">
          <w:rPr>
            <w:rStyle w:val="Hyperlink"/>
            <w:noProof/>
          </w:rPr>
          <w:t>Dodržování zákonů</w:t>
        </w:r>
        <w:r w:rsidR="005A0524">
          <w:rPr>
            <w:noProof/>
            <w:webHidden/>
          </w:rPr>
          <w:tab/>
        </w:r>
        <w:r w:rsidR="005A0524">
          <w:rPr>
            <w:noProof/>
            <w:webHidden/>
          </w:rPr>
          <w:fldChar w:fldCharType="begin"/>
        </w:r>
        <w:r w:rsidR="005A0524">
          <w:rPr>
            <w:noProof/>
            <w:webHidden/>
          </w:rPr>
          <w:instrText xml:space="preserve"> PAGEREF _Toc31679823 \h </w:instrText>
        </w:r>
        <w:r w:rsidR="005A0524">
          <w:rPr>
            <w:noProof/>
            <w:webHidden/>
          </w:rPr>
        </w:r>
        <w:r w:rsidR="005A0524">
          <w:rPr>
            <w:noProof/>
            <w:webHidden/>
          </w:rPr>
          <w:fldChar w:fldCharType="separate"/>
        </w:r>
        <w:r w:rsidR="004D50BD">
          <w:rPr>
            <w:noProof/>
            <w:webHidden/>
          </w:rPr>
          <w:t>5</w:t>
        </w:r>
        <w:r w:rsidR="005A0524">
          <w:rPr>
            <w:noProof/>
            <w:webHidden/>
          </w:rPr>
          <w:fldChar w:fldCharType="end"/>
        </w:r>
      </w:hyperlink>
    </w:p>
    <w:p w14:paraId="6D0F0115" w14:textId="77777777" w:rsidR="005A0524" w:rsidRDefault="007732AF">
      <w:pPr>
        <w:pStyle w:val="TOC5"/>
        <w:tabs>
          <w:tab w:val="right" w:leader="dot" w:pos="5030"/>
        </w:tabs>
        <w:rPr>
          <w:rFonts w:eastAsiaTheme="minorEastAsia"/>
          <w:noProof/>
          <w:sz w:val="22"/>
          <w:lang w:val="en-US" w:eastAsia="en-US" w:bidi="ar-SA"/>
        </w:rPr>
      </w:pPr>
      <w:hyperlink w:anchor="_Toc31679824" w:history="1">
        <w:r w:rsidR="005A0524" w:rsidRPr="00A934DC">
          <w:rPr>
            <w:rStyle w:val="Hyperlink"/>
            <w:noProof/>
          </w:rPr>
          <w:t>Zásady přijatelného užívání</w:t>
        </w:r>
        <w:r w:rsidR="005A0524">
          <w:rPr>
            <w:noProof/>
            <w:webHidden/>
          </w:rPr>
          <w:tab/>
        </w:r>
        <w:r w:rsidR="005A0524">
          <w:rPr>
            <w:noProof/>
            <w:webHidden/>
          </w:rPr>
          <w:fldChar w:fldCharType="begin"/>
        </w:r>
        <w:r w:rsidR="005A0524">
          <w:rPr>
            <w:noProof/>
            <w:webHidden/>
          </w:rPr>
          <w:instrText xml:space="preserve"> PAGEREF _Toc31679824 \h </w:instrText>
        </w:r>
        <w:r w:rsidR="005A0524">
          <w:rPr>
            <w:noProof/>
            <w:webHidden/>
          </w:rPr>
        </w:r>
        <w:r w:rsidR="005A0524">
          <w:rPr>
            <w:noProof/>
            <w:webHidden/>
          </w:rPr>
          <w:fldChar w:fldCharType="separate"/>
        </w:r>
        <w:r w:rsidR="004D50BD">
          <w:rPr>
            <w:noProof/>
            <w:webHidden/>
          </w:rPr>
          <w:t>5</w:t>
        </w:r>
        <w:r w:rsidR="005A0524">
          <w:rPr>
            <w:noProof/>
            <w:webHidden/>
          </w:rPr>
          <w:fldChar w:fldCharType="end"/>
        </w:r>
      </w:hyperlink>
    </w:p>
    <w:p w14:paraId="73A97A10" w14:textId="77777777" w:rsidR="005A0524" w:rsidRDefault="007732AF">
      <w:pPr>
        <w:pStyle w:val="TOC5"/>
        <w:tabs>
          <w:tab w:val="right" w:leader="dot" w:pos="5030"/>
        </w:tabs>
        <w:rPr>
          <w:rFonts w:eastAsiaTheme="minorEastAsia"/>
          <w:noProof/>
          <w:sz w:val="22"/>
          <w:lang w:val="en-US" w:eastAsia="en-US" w:bidi="ar-SA"/>
        </w:rPr>
      </w:pPr>
      <w:hyperlink w:anchor="_Toc31679825" w:history="1">
        <w:r w:rsidR="005A0524" w:rsidRPr="00A934DC">
          <w:rPr>
            <w:rStyle w:val="Hyperlink"/>
            <w:noProof/>
          </w:rPr>
          <w:t>Služby online</w:t>
        </w:r>
        <w:r w:rsidR="005A0524">
          <w:rPr>
            <w:noProof/>
            <w:webHidden/>
          </w:rPr>
          <w:tab/>
        </w:r>
        <w:r w:rsidR="005A0524">
          <w:rPr>
            <w:noProof/>
            <w:webHidden/>
          </w:rPr>
          <w:fldChar w:fldCharType="begin"/>
        </w:r>
        <w:r w:rsidR="005A0524">
          <w:rPr>
            <w:noProof/>
            <w:webHidden/>
          </w:rPr>
          <w:instrText xml:space="preserve"> PAGEREF _Toc31679825 \h </w:instrText>
        </w:r>
        <w:r w:rsidR="005A0524">
          <w:rPr>
            <w:noProof/>
            <w:webHidden/>
          </w:rPr>
        </w:r>
        <w:r w:rsidR="005A0524">
          <w:rPr>
            <w:noProof/>
            <w:webHidden/>
          </w:rPr>
          <w:fldChar w:fldCharType="separate"/>
        </w:r>
        <w:r w:rsidR="004D50BD">
          <w:rPr>
            <w:noProof/>
            <w:webHidden/>
          </w:rPr>
          <w:t>5</w:t>
        </w:r>
        <w:r w:rsidR="005A0524">
          <w:rPr>
            <w:noProof/>
            <w:webHidden/>
          </w:rPr>
          <w:fldChar w:fldCharType="end"/>
        </w:r>
      </w:hyperlink>
    </w:p>
    <w:p w14:paraId="47BCA655" w14:textId="77777777" w:rsidR="005A0524" w:rsidRDefault="007732AF">
      <w:pPr>
        <w:pStyle w:val="TOC1"/>
        <w:tabs>
          <w:tab w:val="right" w:leader="dot" w:pos="5030"/>
        </w:tabs>
        <w:rPr>
          <w:rFonts w:eastAsiaTheme="minorEastAsia"/>
          <w:b w:val="0"/>
          <w:caps w:val="0"/>
          <w:noProof/>
          <w:sz w:val="22"/>
          <w:lang w:val="en-US" w:eastAsia="en-US" w:bidi="ar-SA"/>
        </w:rPr>
      </w:pPr>
      <w:hyperlink w:anchor="_Toc31679826" w:history="1">
        <w:r w:rsidR="005A0524" w:rsidRPr="00A934DC">
          <w:rPr>
            <w:rStyle w:val="Hyperlink"/>
            <w:noProof/>
          </w:rPr>
          <w:t>Podmínky ochrany údajů</w:t>
        </w:r>
        <w:r w:rsidR="005A0524">
          <w:rPr>
            <w:noProof/>
            <w:webHidden/>
          </w:rPr>
          <w:tab/>
        </w:r>
        <w:r w:rsidR="005A0524">
          <w:rPr>
            <w:noProof/>
            <w:webHidden/>
          </w:rPr>
          <w:fldChar w:fldCharType="begin"/>
        </w:r>
        <w:r w:rsidR="005A0524">
          <w:rPr>
            <w:noProof/>
            <w:webHidden/>
          </w:rPr>
          <w:instrText xml:space="preserve"> PAGEREF _Toc31679826 \h </w:instrText>
        </w:r>
        <w:r w:rsidR="005A0524">
          <w:rPr>
            <w:noProof/>
            <w:webHidden/>
          </w:rPr>
        </w:r>
        <w:r w:rsidR="005A0524">
          <w:rPr>
            <w:noProof/>
            <w:webHidden/>
          </w:rPr>
          <w:fldChar w:fldCharType="separate"/>
        </w:r>
        <w:r w:rsidR="004D50BD">
          <w:rPr>
            <w:noProof/>
            <w:webHidden/>
          </w:rPr>
          <w:t>6</w:t>
        </w:r>
        <w:r w:rsidR="005A0524">
          <w:rPr>
            <w:noProof/>
            <w:webHidden/>
          </w:rPr>
          <w:fldChar w:fldCharType="end"/>
        </w:r>
      </w:hyperlink>
    </w:p>
    <w:p w14:paraId="2B45E1B9" w14:textId="77777777" w:rsidR="005A0524" w:rsidRDefault="007732AF">
      <w:pPr>
        <w:pStyle w:val="TOC5"/>
        <w:tabs>
          <w:tab w:val="right" w:leader="dot" w:pos="5030"/>
        </w:tabs>
        <w:rPr>
          <w:rFonts w:eastAsiaTheme="minorEastAsia"/>
          <w:noProof/>
          <w:sz w:val="22"/>
          <w:lang w:val="en-US" w:eastAsia="en-US" w:bidi="ar-SA"/>
        </w:rPr>
      </w:pPr>
      <w:hyperlink w:anchor="_Toc31679827" w:history="1">
        <w:r w:rsidR="005A0524" w:rsidRPr="00A934DC">
          <w:rPr>
            <w:rStyle w:val="Hyperlink"/>
            <w:noProof/>
          </w:rPr>
          <w:t>Rozsah</w:t>
        </w:r>
        <w:r w:rsidR="005A0524">
          <w:rPr>
            <w:noProof/>
            <w:webHidden/>
          </w:rPr>
          <w:tab/>
        </w:r>
        <w:r w:rsidR="005A0524">
          <w:rPr>
            <w:noProof/>
            <w:webHidden/>
          </w:rPr>
          <w:fldChar w:fldCharType="begin"/>
        </w:r>
        <w:r w:rsidR="005A0524">
          <w:rPr>
            <w:noProof/>
            <w:webHidden/>
          </w:rPr>
          <w:instrText xml:space="preserve"> PAGEREF _Toc31679827 \h </w:instrText>
        </w:r>
        <w:r w:rsidR="005A0524">
          <w:rPr>
            <w:noProof/>
            <w:webHidden/>
          </w:rPr>
        </w:r>
        <w:r w:rsidR="005A0524">
          <w:rPr>
            <w:noProof/>
            <w:webHidden/>
          </w:rPr>
          <w:fldChar w:fldCharType="separate"/>
        </w:r>
        <w:r w:rsidR="004D50BD">
          <w:rPr>
            <w:noProof/>
            <w:webHidden/>
          </w:rPr>
          <w:t>6</w:t>
        </w:r>
        <w:r w:rsidR="005A0524">
          <w:rPr>
            <w:noProof/>
            <w:webHidden/>
          </w:rPr>
          <w:fldChar w:fldCharType="end"/>
        </w:r>
      </w:hyperlink>
    </w:p>
    <w:p w14:paraId="32F13DB1" w14:textId="77777777" w:rsidR="005A0524" w:rsidRDefault="007732AF">
      <w:pPr>
        <w:pStyle w:val="TOC5"/>
        <w:tabs>
          <w:tab w:val="right" w:leader="dot" w:pos="5030"/>
        </w:tabs>
        <w:rPr>
          <w:rFonts w:eastAsiaTheme="minorEastAsia"/>
          <w:noProof/>
          <w:sz w:val="22"/>
          <w:lang w:val="en-US" w:eastAsia="en-US" w:bidi="ar-SA"/>
        </w:rPr>
      </w:pPr>
      <w:hyperlink w:anchor="_Toc31679828" w:history="1">
        <w:r w:rsidR="005A0524" w:rsidRPr="00A934DC">
          <w:rPr>
            <w:rStyle w:val="Hyperlink"/>
            <w:noProof/>
          </w:rPr>
          <w:t>Povaha zpracování; vlastnictví</w:t>
        </w:r>
        <w:r w:rsidR="005A0524">
          <w:rPr>
            <w:noProof/>
            <w:webHidden/>
          </w:rPr>
          <w:tab/>
        </w:r>
        <w:r w:rsidR="005A0524">
          <w:rPr>
            <w:noProof/>
            <w:webHidden/>
          </w:rPr>
          <w:fldChar w:fldCharType="begin"/>
        </w:r>
        <w:r w:rsidR="005A0524">
          <w:rPr>
            <w:noProof/>
            <w:webHidden/>
          </w:rPr>
          <w:instrText xml:space="preserve"> PAGEREF _Toc31679828 \h </w:instrText>
        </w:r>
        <w:r w:rsidR="005A0524">
          <w:rPr>
            <w:noProof/>
            <w:webHidden/>
          </w:rPr>
        </w:r>
        <w:r w:rsidR="005A0524">
          <w:rPr>
            <w:noProof/>
            <w:webHidden/>
          </w:rPr>
          <w:fldChar w:fldCharType="separate"/>
        </w:r>
        <w:r w:rsidR="004D50BD">
          <w:rPr>
            <w:noProof/>
            <w:webHidden/>
          </w:rPr>
          <w:t>6</w:t>
        </w:r>
        <w:r w:rsidR="005A0524">
          <w:rPr>
            <w:noProof/>
            <w:webHidden/>
          </w:rPr>
          <w:fldChar w:fldCharType="end"/>
        </w:r>
      </w:hyperlink>
    </w:p>
    <w:p w14:paraId="6BD86DB7" w14:textId="77777777" w:rsidR="005A0524" w:rsidRDefault="007732AF">
      <w:pPr>
        <w:pStyle w:val="TOC5"/>
        <w:tabs>
          <w:tab w:val="right" w:leader="dot" w:pos="5030"/>
        </w:tabs>
        <w:rPr>
          <w:rFonts w:eastAsiaTheme="minorEastAsia"/>
          <w:noProof/>
          <w:sz w:val="22"/>
          <w:lang w:val="en-US" w:eastAsia="en-US" w:bidi="ar-SA"/>
        </w:rPr>
      </w:pPr>
      <w:hyperlink w:anchor="_Toc31679829" w:history="1">
        <w:r w:rsidR="005A0524" w:rsidRPr="00A934DC">
          <w:rPr>
            <w:rStyle w:val="Hyperlink"/>
            <w:noProof/>
          </w:rPr>
          <w:t>Zveřejnění dat odborných služeb</w:t>
        </w:r>
        <w:r w:rsidR="005A0524">
          <w:rPr>
            <w:noProof/>
            <w:webHidden/>
          </w:rPr>
          <w:tab/>
        </w:r>
        <w:r w:rsidR="005A0524">
          <w:rPr>
            <w:noProof/>
            <w:webHidden/>
          </w:rPr>
          <w:fldChar w:fldCharType="begin"/>
        </w:r>
        <w:r w:rsidR="005A0524">
          <w:rPr>
            <w:noProof/>
            <w:webHidden/>
          </w:rPr>
          <w:instrText xml:space="preserve"> PAGEREF _Toc31679829 \h </w:instrText>
        </w:r>
        <w:r w:rsidR="005A0524">
          <w:rPr>
            <w:noProof/>
            <w:webHidden/>
          </w:rPr>
        </w:r>
        <w:r w:rsidR="005A0524">
          <w:rPr>
            <w:noProof/>
            <w:webHidden/>
          </w:rPr>
          <w:fldChar w:fldCharType="separate"/>
        </w:r>
        <w:r w:rsidR="004D50BD">
          <w:rPr>
            <w:noProof/>
            <w:webHidden/>
          </w:rPr>
          <w:t>7</w:t>
        </w:r>
        <w:r w:rsidR="005A0524">
          <w:rPr>
            <w:noProof/>
            <w:webHidden/>
          </w:rPr>
          <w:fldChar w:fldCharType="end"/>
        </w:r>
      </w:hyperlink>
    </w:p>
    <w:p w14:paraId="68F5EB15" w14:textId="77777777" w:rsidR="005A0524" w:rsidRDefault="007732AF">
      <w:pPr>
        <w:pStyle w:val="TOC5"/>
        <w:tabs>
          <w:tab w:val="right" w:leader="dot" w:pos="5030"/>
        </w:tabs>
        <w:rPr>
          <w:rFonts w:eastAsiaTheme="minorEastAsia"/>
          <w:noProof/>
          <w:sz w:val="22"/>
          <w:lang w:val="en-US" w:eastAsia="en-US" w:bidi="ar-SA"/>
        </w:rPr>
      </w:pPr>
      <w:hyperlink w:anchor="_Toc31679830" w:history="1">
        <w:r w:rsidR="005A0524" w:rsidRPr="00A934DC">
          <w:rPr>
            <w:rStyle w:val="Hyperlink"/>
            <w:noProof/>
          </w:rPr>
          <w:t>Zpracování osobních údajů; GDPR</w:t>
        </w:r>
        <w:r w:rsidR="005A0524">
          <w:rPr>
            <w:noProof/>
            <w:webHidden/>
          </w:rPr>
          <w:tab/>
        </w:r>
        <w:r w:rsidR="005A0524">
          <w:rPr>
            <w:noProof/>
            <w:webHidden/>
          </w:rPr>
          <w:fldChar w:fldCharType="begin"/>
        </w:r>
        <w:r w:rsidR="005A0524">
          <w:rPr>
            <w:noProof/>
            <w:webHidden/>
          </w:rPr>
          <w:instrText xml:space="preserve"> PAGEREF _Toc31679830 \h </w:instrText>
        </w:r>
        <w:r w:rsidR="005A0524">
          <w:rPr>
            <w:noProof/>
            <w:webHidden/>
          </w:rPr>
        </w:r>
        <w:r w:rsidR="005A0524">
          <w:rPr>
            <w:noProof/>
            <w:webHidden/>
          </w:rPr>
          <w:fldChar w:fldCharType="separate"/>
        </w:r>
        <w:r w:rsidR="004D50BD">
          <w:rPr>
            <w:noProof/>
            <w:webHidden/>
          </w:rPr>
          <w:t>7</w:t>
        </w:r>
        <w:r w:rsidR="005A0524">
          <w:rPr>
            <w:noProof/>
            <w:webHidden/>
          </w:rPr>
          <w:fldChar w:fldCharType="end"/>
        </w:r>
      </w:hyperlink>
    </w:p>
    <w:p w14:paraId="3D486A28" w14:textId="77777777" w:rsidR="005A0524" w:rsidRDefault="007732AF">
      <w:pPr>
        <w:pStyle w:val="TOC5"/>
        <w:tabs>
          <w:tab w:val="right" w:leader="dot" w:pos="5030"/>
        </w:tabs>
        <w:rPr>
          <w:rFonts w:eastAsiaTheme="minorEastAsia"/>
          <w:noProof/>
          <w:sz w:val="22"/>
          <w:lang w:val="en-US" w:eastAsia="en-US" w:bidi="ar-SA"/>
        </w:rPr>
      </w:pPr>
      <w:hyperlink w:anchor="_Toc31679831" w:history="1">
        <w:r w:rsidR="005A0524" w:rsidRPr="00A934DC">
          <w:rPr>
            <w:rStyle w:val="Hyperlink"/>
            <w:noProof/>
          </w:rPr>
          <w:t>Zabezpečení dat</w:t>
        </w:r>
        <w:r w:rsidR="005A0524">
          <w:rPr>
            <w:noProof/>
            <w:webHidden/>
          </w:rPr>
          <w:tab/>
        </w:r>
        <w:r w:rsidR="005A0524">
          <w:rPr>
            <w:noProof/>
            <w:webHidden/>
          </w:rPr>
          <w:fldChar w:fldCharType="begin"/>
        </w:r>
        <w:r w:rsidR="005A0524">
          <w:rPr>
            <w:noProof/>
            <w:webHidden/>
          </w:rPr>
          <w:instrText xml:space="preserve"> PAGEREF _Toc31679831 \h </w:instrText>
        </w:r>
        <w:r w:rsidR="005A0524">
          <w:rPr>
            <w:noProof/>
            <w:webHidden/>
          </w:rPr>
        </w:r>
        <w:r w:rsidR="005A0524">
          <w:rPr>
            <w:noProof/>
            <w:webHidden/>
          </w:rPr>
          <w:fldChar w:fldCharType="separate"/>
        </w:r>
        <w:r w:rsidR="004D50BD">
          <w:rPr>
            <w:noProof/>
            <w:webHidden/>
          </w:rPr>
          <w:t>8</w:t>
        </w:r>
        <w:r w:rsidR="005A0524">
          <w:rPr>
            <w:noProof/>
            <w:webHidden/>
          </w:rPr>
          <w:fldChar w:fldCharType="end"/>
        </w:r>
      </w:hyperlink>
    </w:p>
    <w:p w14:paraId="1E1D5F18" w14:textId="77777777" w:rsidR="005A0524" w:rsidRDefault="007732AF">
      <w:pPr>
        <w:pStyle w:val="TOC5"/>
        <w:tabs>
          <w:tab w:val="right" w:leader="dot" w:pos="5030"/>
        </w:tabs>
        <w:rPr>
          <w:rFonts w:eastAsiaTheme="minorEastAsia"/>
          <w:noProof/>
          <w:sz w:val="22"/>
          <w:lang w:val="en-US" w:eastAsia="en-US" w:bidi="ar-SA"/>
        </w:rPr>
      </w:pPr>
      <w:hyperlink w:anchor="_Toc31679832" w:history="1">
        <w:r w:rsidR="005A0524" w:rsidRPr="00A934DC">
          <w:rPr>
            <w:rStyle w:val="Hyperlink"/>
            <w:noProof/>
          </w:rPr>
          <w:t>Oznámení incidentu zabezpečení</w:t>
        </w:r>
        <w:r w:rsidR="005A0524">
          <w:rPr>
            <w:noProof/>
            <w:webHidden/>
          </w:rPr>
          <w:tab/>
        </w:r>
        <w:r w:rsidR="005A0524">
          <w:rPr>
            <w:noProof/>
            <w:webHidden/>
          </w:rPr>
          <w:fldChar w:fldCharType="begin"/>
        </w:r>
        <w:r w:rsidR="005A0524">
          <w:rPr>
            <w:noProof/>
            <w:webHidden/>
          </w:rPr>
          <w:instrText xml:space="preserve"> PAGEREF _Toc31679832 \h </w:instrText>
        </w:r>
        <w:r w:rsidR="005A0524">
          <w:rPr>
            <w:noProof/>
            <w:webHidden/>
          </w:rPr>
        </w:r>
        <w:r w:rsidR="005A0524">
          <w:rPr>
            <w:noProof/>
            <w:webHidden/>
          </w:rPr>
          <w:fldChar w:fldCharType="separate"/>
        </w:r>
        <w:r w:rsidR="004D50BD">
          <w:rPr>
            <w:noProof/>
            <w:webHidden/>
          </w:rPr>
          <w:t>9</w:t>
        </w:r>
        <w:r w:rsidR="005A0524">
          <w:rPr>
            <w:noProof/>
            <w:webHidden/>
          </w:rPr>
          <w:fldChar w:fldCharType="end"/>
        </w:r>
      </w:hyperlink>
    </w:p>
    <w:p w14:paraId="67D5D809" w14:textId="77777777" w:rsidR="005A0524" w:rsidRDefault="007732AF">
      <w:pPr>
        <w:pStyle w:val="TOC5"/>
        <w:tabs>
          <w:tab w:val="right" w:leader="dot" w:pos="5030"/>
        </w:tabs>
        <w:rPr>
          <w:rFonts w:eastAsiaTheme="minorEastAsia"/>
          <w:noProof/>
          <w:sz w:val="22"/>
          <w:lang w:val="en-US" w:eastAsia="en-US" w:bidi="ar-SA"/>
        </w:rPr>
      </w:pPr>
      <w:hyperlink w:anchor="_Toc31679833" w:history="1">
        <w:r w:rsidR="005A0524" w:rsidRPr="00A934DC">
          <w:rPr>
            <w:rStyle w:val="Hyperlink"/>
            <w:noProof/>
          </w:rPr>
          <w:t>Přenosy dat</w:t>
        </w:r>
        <w:r w:rsidR="005A0524">
          <w:rPr>
            <w:noProof/>
            <w:webHidden/>
          </w:rPr>
          <w:tab/>
        </w:r>
        <w:r w:rsidR="005A0524">
          <w:rPr>
            <w:noProof/>
            <w:webHidden/>
          </w:rPr>
          <w:fldChar w:fldCharType="begin"/>
        </w:r>
        <w:r w:rsidR="005A0524">
          <w:rPr>
            <w:noProof/>
            <w:webHidden/>
          </w:rPr>
          <w:instrText xml:space="preserve"> PAGEREF _Toc31679833 \h </w:instrText>
        </w:r>
        <w:r w:rsidR="005A0524">
          <w:rPr>
            <w:noProof/>
            <w:webHidden/>
          </w:rPr>
        </w:r>
        <w:r w:rsidR="005A0524">
          <w:rPr>
            <w:noProof/>
            <w:webHidden/>
          </w:rPr>
          <w:fldChar w:fldCharType="separate"/>
        </w:r>
        <w:r w:rsidR="004D50BD">
          <w:rPr>
            <w:noProof/>
            <w:webHidden/>
          </w:rPr>
          <w:t>9</w:t>
        </w:r>
        <w:r w:rsidR="005A0524">
          <w:rPr>
            <w:noProof/>
            <w:webHidden/>
          </w:rPr>
          <w:fldChar w:fldCharType="end"/>
        </w:r>
      </w:hyperlink>
    </w:p>
    <w:p w14:paraId="11CDB394" w14:textId="77777777" w:rsidR="005A0524" w:rsidRDefault="007732AF">
      <w:pPr>
        <w:pStyle w:val="TOC5"/>
        <w:tabs>
          <w:tab w:val="right" w:leader="dot" w:pos="5030"/>
        </w:tabs>
        <w:rPr>
          <w:rFonts w:eastAsiaTheme="minorEastAsia"/>
          <w:noProof/>
          <w:sz w:val="22"/>
          <w:lang w:val="en-US" w:eastAsia="en-US" w:bidi="ar-SA"/>
        </w:rPr>
      </w:pPr>
      <w:hyperlink w:anchor="_Toc31679834" w:history="1">
        <w:r w:rsidR="005A0524" w:rsidRPr="00A934DC">
          <w:rPr>
            <w:rStyle w:val="Hyperlink"/>
            <w:noProof/>
          </w:rPr>
          <w:t>Odstraňování dat odborných služeb</w:t>
        </w:r>
        <w:r w:rsidR="005A0524">
          <w:rPr>
            <w:noProof/>
            <w:webHidden/>
          </w:rPr>
          <w:tab/>
        </w:r>
        <w:r w:rsidR="005A0524">
          <w:rPr>
            <w:noProof/>
            <w:webHidden/>
          </w:rPr>
          <w:fldChar w:fldCharType="begin"/>
        </w:r>
        <w:r w:rsidR="005A0524">
          <w:rPr>
            <w:noProof/>
            <w:webHidden/>
          </w:rPr>
          <w:instrText xml:space="preserve"> PAGEREF _Toc31679834 \h </w:instrText>
        </w:r>
        <w:r w:rsidR="005A0524">
          <w:rPr>
            <w:noProof/>
            <w:webHidden/>
          </w:rPr>
        </w:r>
        <w:r w:rsidR="005A0524">
          <w:rPr>
            <w:noProof/>
            <w:webHidden/>
          </w:rPr>
          <w:fldChar w:fldCharType="separate"/>
        </w:r>
        <w:r w:rsidR="004D50BD">
          <w:rPr>
            <w:noProof/>
            <w:webHidden/>
          </w:rPr>
          <w:t>10</w:t>
        </w:r>
        <w:r w:rsidR="005A0524">
          <w:rPr>
            <w:noProof/>
            <w:webHidden/>
          </w:rPr>
          <w:fldChar w:fldCharType="end"/>
        </w:r>
      </w:hyperlink>
    </w:p>
    <w:p w14:paraId="1B6EF43C" w14:textId="77777777" w:rsidR="005A0524" w:rsidRDefault="007732AF">
      <w:pPr>
        <w:pStyle w:val="TOC5"/>
        <w:tabs>
          <w:tab w:val="right" w:leader="dot" w:pos="5030"/>
        </w:tabs>
        <w:rPr>
          <w:rFonts w:eastAsiaTheme="minorEastAsia"/>
          <w:noProof/>
          <w:sz w:val="22"/>
          <w:lang w:val="en-US" w:eastAsia="en-US" w:bidi="ar-SA"/>
        </w:rPr>
      </w:pPr>
      <w:hyperlink w:anchor="_Toc31679835" w:history="1">
        <w:r w:rsidR="005A0524" w:rsidRPr="00A934DC">
          <w:rPr>
            <w:rStyle w:val="Hyperlink"/>
            <w:noProof/>
          </w:rPr>
          <w:t>Závazek důvěrnosti zpracovatele</w:t>
        </w:r>
        <w:r w:rsidR="005A0524">
          <w:rPr>
            <w:noProof/>
            <w:webHidden/>
          </w:rPr>
          <w:tab/>
        </w:r>
        <w:r w:rsidR="005A0524">
          <w:rPr>
            <w:noProof/>
            <w:webHidden/>
          </w:rPr>
          <w:fldChar w:fldCharType="begin"/>
        </w:r>
        <w:r w:rsidR="005A0524">
          <w:rPr>
            <w:noProof/>
            <w:webHidden/>
          </w:rPr>
          <w:instrText xml:space="preserve"> PAGEREF _Toc31679835 \h </w:instrText>
        </w:r>
        <w:r w:rsidR="005A0524">
          <w:rPr>
            <w:noProof/>
            <w:webHidden/>
          </w:rPr>
        </w:r>
        <w:r w:rsidR="005A0524">
          <w:rPr>
            <w:noProof/>
            <w:webHidden/>
          </w:rPr>
          <w:fldChar w:fldCharType="separate"/>
        </w:r>
        <w:r w:rsidR="004D50BD">
          <w:rPr>
            <w:noProof/>
            <w:webHidden/>
          </w:rPr>
          <w:t>10</w:t>
        </w:r>
        <w:r w:rsidR="005A0524">
          <w:rPr>
            <w:noProof/>
            <w:webHidden/>
          </w:rPr>
          <w:fldChar w:fldCharType="end"/>
        </w:r>
      </w:hyperlink>
    </w:p>
    <w:p w14:paraId="0A9C4F82" w14:textId="77777777" w:rsidR="005A0524" w:rsidRDefault="007732AF">
      <w:pPr>
        <w:pStyle w:val="TOC5"/>
        <w:tabs>
          <w:tab w:val="right" w:leader="dot" w:pos="5030"/>
        </w:tabs>
        <w:rPr>
          <w:rFonts w:eastAsiaTheme="minorEastAsia"/>
          <w:noProof/>
          <w:sz w:val="22"/>
          <w:lang w:val="en-US" w:eastAsia="en-US" w:bidi="ar-SA"/>
        </w:rPr>
      </w:pPr>
      <w:hyperlink w:anchor="_Toc31679836" w:history="1">
        <w:r w:rsidR="005A0524" w:rsidRPr="00A934DC">
          <w:rPr>
            <w:rStyle w:val="Hyperlink"/>
            <w:noProof/>
          </w:rPr>
          <w:t>Oznamování a řízení použití na straně dalších zpracovatelů</w:t>
        </w:r>
        <w:r w:rsidR="005A0524">
          <w:rPr>
            <w:noProof/>
            <w:webHidden/>
          </w:rPr>
          <w:tab/>
        </w:r>
        <w:r w:rsidR="005A0524">
          <w:rPr>
            <w:noProof/>
            <w:webHidden/>
          </w:rPr>
          <w:fldChar w:fldCharType="begin"/>
        </w:r>
        <w:r w:rsidR="005A0524">
          <w:rPr>
            <w:noProof/>
            <w:webHidden/>
          </w:rPr>
          <w:instrText xml:space="preserve"> PAGEREF _Toc31679836 \h </w:instrText>
        </w:r>
        <w:r w:rsidR="005A0524">
          <w:rPr>
            <w:noProof/>
            <w:webHidden/>
          </w:rPr>
        </w:r>
        <w:r w:rsidR="005A0524">
          <w:rPr>
            <w:noProof/>
            <w:webHidden/>
          </w:rPr>
          <w:fldChar w:fldCharType="separate"/>
        </w:r>
        <w:r w:rsidR="004D50BD">
          <w:rPr>
            <w:noProof/>
            <w:webHidden/>
          </w:rPr>
          <w:t>10</w:t>
        </w:r>
        <w:r w:rsidR="005A0524">
          <w:rPr>
            <w:noProof/>
            <w:webHidden/>
          </w:rPr>
          <w:fldChar w:fldCharType="end"/>
        </w:r>
      </w:hyperlink>
    </w:p>
    <w:p w14:paraId="29A2DA10" w14:textId="77777777" w:rsidR="005A0524" w:rsidRDefault="007732AF">
      <w:pPr>
        <w:pStyle w:val="TOC5"/>
        <w:tabs>
          <w:tab w:val="right" w:leader="dot" w:pos="5030"/>
        </w:tabs>
        <w:rPr>
          <w:rFonts w:eastAsiaTheme="minorEastAsia"/>
          <w:noProof/>
          <w:sz w:val="22"/>
          <w:lang w:val="en-US" w:eastAsia="en-US" w:bidi="ar-SA"/>
        </w:rPr>
      </w:pPr>
      <w:hyperlink w:anchor="_Toc31679837" w:history="1">
        <w:r w:rsidR="005A0524" w:rsidRPr="00A934DC">
          <w:rPr>
            <w:rStyle w:val="Hyperlink"/>
            <w:noProof/>
          </w:rPr>
          <w:t>Podmínky zákona California Consumer Privacy Act (CCPA)</w:t>
        </w:r>
        <w:r w:rsidR="005A0524">
          <w:rPr>
            <w:noProof/>
            <w:webHidden/>
          </w:rPr>
          <w:tab/>
        </w:r>
        <w:r w:rsidR="005A0524">
          <w:rPr>
            <w:noProof/>
            <w:webHidden/>
          </w:rPr>
          <w:fldChar w:fldCharType="begin"/>
        </w:r>
        <w:r w:rsidR="005A0524">
          <w:rPr>
            <w:noProof/>
            <w:webHidden/>
          </w:rPr>
          <w:instrText xml:space="preserve"> PAGEREF _Toc31679837 \h </w:instrText>
        </w:r>
        <w:r w:rsidR="005A0524">
          <w:rPr>
            <w:noProof/>
            <w:webHidden/>
          </w:rPr>
        </w:r>
        <w:r w:rsidR="005A0524">
          <w:rPr>
            <w:noProof/>
            <w:webHidden/>
          </w:rPr>
          <w:fldChar w:fldCharType="separate"/>
        </w:r>
        <w:r w:rsidR="004D50BD">
          <w:rPr>
            <w:noProof/>
            <w:webHidden/>
          </w:rPr>
          <w:t>10</w:t>
        </w:r>
        <w:r w:rsidR="005A0524">
          <w:rPr>
            <w:noProof/>
            <w:webHidden/>
          </w:rPr>
          <w:fldChar w:fldCharType="end"/>
        </w:r>
      </w:hyperlink>
    </w:p>
    <w:p w14:paraId="67945540" w14:textId="77777777" w:rsidR="005A0524" w:rsidRDefault="007732AF">
      <w:pPr>
        <w:pStyle w:val="TOC5"/>
        <w:tabs>
          <w:tab w:val="right" w:leader="dot" w:pos="5030"/>
        </w:tabs>
        <w:rPr>
          <w:rFonts w:eastAsiaTheme="minorEastAsia"/>
          <w:noProof/>
          <w:sz w:val="22"/>
          <w:lang w:val="en-US" w:eastAsia="en-US" w:bidi="ar-SA"/>
        </w:rPr>
      </w:pPr>
      <w:hyperlink w:anchor="_Toc31679838" w:history="1">
        <w:r w:rsidR="005A0524" w:rsidRPr="00A934DC">
          <w:rPr>
            <w:rStyle w:val="Hyperlink"/>
            <w:noProof/>
          </w:rPr>
          <w:t>Jak kontaktovat společnost Microsoft</w:t>
        </w:r>
        <w:r w:rsidR="005A0524">
          <w:rPr>
            <w:noProof/>
            <w:webHidden/>
          </w:rPr>
          <w:tab/>
        </w:r>
        <w:r w:rsidR="005A0524">
          <w:rPr>
            <w:noProof/>
            <w:webHidden/>
          </w:rPr>
          <w:fldChar w:fldCharType="begin"/>
        </w:r>
        <w:r w:rsidR="005A0524">
          <w:rPr>
            <w:noProof/>
            <w:webHidden/>
          </w:rPr>
          <w:instrText xml:space="preserve"> PAGEREF _Toc31679838 \h </w:instrText>
        </w:r>
        <w:r w:rsidR="005A0524">
          <w:rPr>
            <w:noProof/>
            <w:webHidden/>
          </w:rPr>
        </w:r>
        <w:r w:rsidR="005A0524">
          <w:rPr>
            <w:noProof/>
            <w:webHidden/>
          </w:rPr>
          <w:fldChar w:fldCharType="separate"/>
        </w:r>
        <w:r w:rsidR="004D50BD">
          <w:rPr>
            <w:noProof/>
            <w:webHidden/>
          </w:rPr>
          <w:t>10</w:t>
        </w:r>
        <w:r w:rsidR="005A0524">
          <w:rPr>
            <w:noProof/>
            <w:webHidden/>
          </w:rPr>
          <w:fldChar w:fldCharType="end"/>
        </w:r>
      </w:hyperlink>
    </w:p>
    <w:p w14:paraId="4097765B" w14:textId="77777777" w:rsidR="005A0524" w:rsidRDefault="007732AF">
      <w:pPr>
        <w:pStyle w:val="TOC1"/>
        <w:tabs>
          <w:tab w:val="right" w:leader="dot" w:pos="5030"/>
        </w:tabs>
        <w:rPr>
          <w:rFonts w:eastAsiaTheme="minorEastAsia"/>
          <w:b w:val="0"/>
          <w:caps w:val="0"/>
          <w:noProof/>
          <w:sz w:val="22"/>
          <w:lang w:val="en-US" w:eastAsia="en-US" w:bidi="ar-SA"/>
        </w:rPr>
      </w:pPr>
      <w:hyperlink w:anchor="_Toc31679839" w:history="1">
        <w:r w:rsidR="005A0524" w:rsidRPr="00A934DC">
          <w:rPr>
            <w:rStyle w:val="Hyperlink"/>
            <w:noProof/>
          </w:rPr>
          <w:t>Příloha 1 – bezpečnostní opatření</w:t>
        </w:r>
        <w:r w:rsidR="005A0524">
          <w:rPr>
            <w:noProof/>
            <w:webHidden/>
          </w:rPr>
          <w:tab/>
        </w:r>
        <w:r w:rsidR="005A0524">
          <w:rPr>
            <w:noProof/>
            <w:webHidden/>
          </w:rPr>
          <w:fldChar w:fldCharType="begin"/>
        </w:r>
        <w:r w:rsidR="005A0524">
          <w:rPr>
            <w:noProof/>
            <w:webHidden/>
          </w:rPr>
          <w:instrText xml:space="preserve"> PAGEREF _Toc31679839 \h </w:instrText>
        </w:r>
        <w:r w:rsidR="005A0524">
          <w:rPr>
            <w:noProof/>
            <w:webHidden/>
          </w:rPr>
        </w:r>
        <w:r w:rsidR="005A0524">
          <w:rPr>
            <w:noProof/>
            <w:webHidden/>
          </w:rPr>
          <w:fldChar w:fldCharType="separate"/>
        </w:r>
        <w:r w:rsidR="004D50BD">
          <w:rPr>
            <w:noProof/>
            <w:webHidden/>
          </w:rPr>
          <w:t>12</w:t>
        </w:r>
        <w:r w:rsidR="005A0524">
          <w:rPr>
            <w:noProof/>
            <w:webHidden/>
          </w:rPr>
          <w:fldChar w:fldCharType="end"/>
        </w:r>
      </w:hyperlink>
    </w:p>
    <w:p w14:paraId="0DA44F70" w14:textId="1D1A430A" w:rsidR="005A0524" w:rsidRDefault="007732AF">
      <w:pPr>
        <w:pStyle w:val="TOC1"/>
        <w:tabs>
          <w:tab w:val="right" w:leader="dot" w:pos="5030"/>
        </w:tabs>
        <w:rPr>
          <w:rFonts w:eastAsiaTheme="minorEastAsia"/>
          <w:b w:val="0"/>
          <w:caps w:val="0"/>
          <w:noProof/>
          <w:sz w:val="22"/>
          <w:lang w:val="en-US" w:eastAsia="en-US" w:bidi="ar-SA"/>
        </w:rPr>
      </w:pPr>
      <w:hyperlink w:anchor="_Toc31679840" w:history="1">
        <w:r w:rsidR="005A0524" w:rsidRPr="00A934DC">
          <w:rPr>
            <w:rStyle w:val="Hyperlink"/>
            <w:noProof/>
          </w:rPr>
          <w:t xml:space="preserve">Příloha 1 – Standardní smluvní doložky </w:t>
        </w:r>
        <w:r w:rsidR="005A0524">
          <w:rPr>
            <w:rStyle w:val="Hyperlink"/>
            <w:noProof/>
          </w:rPr>
          <w:br/>
        </w:r>
        <w:r w:rsidR="005A0524" w:rsidRPr="00A934DC">
          <w:rPr>
            <w:rStyle w:val="Hyperlink"/>
            <w:noProof/>
          </w:rPr>
          <w:t>(zpracovatelé) pro služby podpory a poradenství</w:t>
        </w:r>
        <w:r w:rsidR="005A0524">
          <w:rPr>
            <w:noProof/>
            <w:webHidden/>
          </w:rPr>
          <w:tab/>
        </w:r>
        <w:r w:rsidR="005A0524">
          <w:rPr>
            <w:noProof/>
            <w:webHidden/>
          </w:rPr>
          <w:fldChar w:fldCharType="begin"/>
        </w:r>
        <w:r w:rsidR="005A0524">
          <w:rPr>
            <w:noProof/>
            <w:webHidden/>
          </w:rPr>
          <w:instrText xml:space="preserve"> PAGEREF _Toc31679840 \h </w:instrText>
        </w:r>
        <w:r w:rsidR="005A0524">
          <w:rPr>
            <w:noProof/>
            <w:webHidden/>
          </w:rPr>
        </w:r>
        <w:r w:rsidR="005A0524">
          <w:rPr>
            <w:noProof/>
            <w:webHidden/>
          </w:rPr>
          <w:fldChar w:fldCharType="separate"/>
        </w:r>
        <w:r w:rsidR="004D50BD">
          <w:rPr>
            <w:noProof/>
            <w:webHidden/>
          </w:rPr>
          <w:t>15</w:t>
        </w:r>
        <w:r w:rsidR="005A0524">
          <w:rPr>
            <w:noProof/>
            <w:webHidden/>
          </w:rPr>
          <w:fldChar w:fldCharType="end"/>
        </w:r>
      </w:hyperlink>
    </w:p>
    <w:p w14:paraId="73882F03" w14:textId="138AA815" w:rsidR="005A0524" w:rsidRDefault="007732AF">
      <w:pPr>
        <w:pStyle w:val="TOC1"/>
        <w:tabs>
          <w:tab w:val="right" w:leader="dot" w:pos="5030"/>
        </w:tabs>
        <w:rPr>
          <w:rFonts w:eastAsiaTheme="minorEastAsia"/>
          <w:b w:val="0"/>
          <w:caps w:val="0"/>
          <w:noProof/>
          <w:sz w:val="22"/>
          <w:lang w:val="en-US" w:eastAsia="en-US" w:bidi="ar-SA"/>
        </w:rPr>
      </w:pPr>
      <w:hyperlink w:anchor="_Toc31679841" w:history="1">
        <w:r w:rsidR="005A0524" w:rsidRPr="00A934DC">
          <w:rPr>
            <w:rStyle w:val="Hyperlink"/>
            <w:noProof/>
          </w:rPr>
          <w:t xml:space="preserve">Příloha 2 – Obecné nařízení o zpracování </w:t>
        </w:r>
        <w:r w:rsidR="005A0524">
          <w:rPr>
            <w:rStyle w:val="Hyperlink"/>
            <w:noProof/>
          </w:rPr>
          <w:br/>
        </w:r>
        <w:r w:rsidR="005A0524" w:rsidRPr="00A934DC">
          <w:rPr>
            <w:rStyle w:val="Hyperlink"/>
            <w:noProof/>
          </w:rPr>
          <w:t>osobních údajů Evropské unie</w:t>
        </w:r>
        <w:r w:rsidR="005A0524">
          <w:rPr>
            <w:noProof/>
            <w:webHidden/>
          </w:rPr>
          <w:tab/>
        </w:r>
        <w:r w:rsidR="005A0524">
          <w:rPr>
            <w:noProof/>
            <w:webHidden/>
          </w:rPr>
          <w:fldChar w:fldCharType="begin"/>
        </w:r>
        <w:r w:rsidR="005A0524">
          <w:rPr>
            <w:noProof/>
            <w:webHidden/>
          </w:rPr>
          <w:instrText xml:space="preserve"> PAGEREF _Toc31679841 \h </w:instrText>
        </w:r>
        <w:r w:rsidR="005A0524">
          <w:rPr>
            <w:noProof/>
            <w:webHidden/>
          </w:rPr>
        </w:r>
        <w:r w:rsidR="005A0524">
          <w:rPr>
            <w:noProof/>
            <w:webHidden/>
          </w:rPr>
          <w:fldChar w:fldCharType="separate"/>
        </w:r>
        <w:r w:rsidR="004D50BD">
          <w:rPr>
            <w:noProof/>
            <w:webHidden/>
          </w:rPr>
          <w:t>21</w:t>
        </w:r>
        <w:r w:rsidR="005A0524">
          <w:rPr>
            <w:noProof/>
            <w:webHidden/>
          </w:rPr>
          <w:fldChar w:fldCharType="end"/>
        </w:r>
      </w:hyperlink>
    </w:p>
    <w:p w14:paraId="0B9D0455" w14:textId="1DA7E47F" w:rsidR="002C4382" w:rsidRPr="00655B2A" w:rsidRDefault="002C4382" w:rsidP="002C4382">
      <w:pPr>
        <w:pStyle w:val="TOC1"/>
        <w:tabs>
          <w:tab w:val="right" w:leader="dot" w:pos="5030"/>
        </w:tabs>
        <w:sectPr w:rsidR="002C4382" w:rsidRPr="00655B2A" w:rsidSect="002C4382">
          <w:type w:val="continuous"/>
          <w:pgSz w:w="12240" w:h="15840"/>
          <w:pgMar w:top="1440" w:right="720" w:bottom="1440" w:left="720" w:header="720" w:footer="720" w:gutter="0"/>
          <w:cols w:num="2" w:space="720"/>
          <w:docGrid w:linePitch="360"/>
        </w:sectPr>
      </w:pPr>
      <w:r>
        <w:fldChar w:fldCharType="end"/>
      </w:r>
    </w:p>
    <w:p w14:paraId="56695ED9" w14:textId="2D12B3FB" w:rsidR="00B052E7" w:rsidRPr="009A6C8D" w:rsidRDefault="00B052E7" w:rsidP="00B052E7">
      <w:pPr>
        <w:pStyle w:val="ProductList-SectionHeading"/>
        <w:outlineLvl w:val="0"/>
      </w:pPr>
      <w:bookmarkStart w:id="2" w:name="_Toc31679817"/>
      <w:bookmarkStart w:id="3" w:name="_Hlk495664241"/>
      <w:bookmarkStart w:id="4" w:name="_Toc507768532"/>
      <w:bookmarkStart w:id="5" w:name="_Toc6563781"/>
      <w:bookmarkStart w:id="6" w:name="_Toc26883654"/>
      <w:r>
        <w:lastRenderedPageBreak/>
        <w:t>Úvod</w:t>
      </w:r>
      <w:bookmarkEnd w:id="2"/>
    </w:p>
    <w:p w14:paraId="47369F2A" w14:textId="77777777" w:rsidR="001770B7" w:rsidRDefault="00504C5C" w:rsidP="00504C5C">
      <w:pPr>
        <w:pStyle w:val="ProductList-Body"/>
        <w:spacing w:after="120"/>
      </w:pPr>
      <w:r>
        <w:t>Strany souhlasí, že tento Dodatek o ochraně osobních údajů pro odborné služby společnosti Microsoft (dále jen „DPA“) stanovuje jejich povinnosti ohledně zpracování a bezpečnosti osobních údajů zákazníka souvisejících s odbornými službami.</w:t>
      </w:r>
      <w:r>
        <w:rPr>
          <w:sz w:val="22"/>
        </w:rPr>
        <w:t xml:space="preserve"> </w:t>
      </w:r>
      <w:bookmarkStart w:id="7" w:name="_Hlk24368805"/>
      <w:r>
        <w:t>Užívání jiných produktů a služeb zákazníkem se řídí samostatnými podmínkami, včetně odlišných podmínek zachování soukromí a zabezpečení.</w:t>
      </w:r>
      <w:bookmarkEnd w:id="7"/>
    </w:p>
    <w:p w14:paraId="29219DBA" w14:textId="5969EA41" w:rsidR="001770B7" w:rsidRDefault="002B6601" w:rsidP="002B6601">
      <w:pPr>
        <w:rPr>
          <w:rFonts w:cstheme="minorHAnsi"/>
          <w:sz w:val="18"/>
          <w:szCs w:val="18"/>
        </w:rPr>
      </w:pPr>
      <w:bookmarkStart w:id="8" w:name="GeneralTerms"/>
      <w:bookmarkStart w:id="9" w:name="_Toc489605556"/>
      <w:bookmarkStart w:id="10" w:name="_Hlk496258096"/>
      <w:bookmarkEnd w:id="3"/>
      <w:bookmarkEnd w:id="4"/>
      <w:bookmarkEnd w:id="5"/>
      <w:bookmarkEnd w:id="6"/>
      <w:r>
        <w:rPr>
          <w:rFonts w:cstheme="minorHAnsi"/>
          <w:sz w:val="18"/>
          <w:szCs w:val="18"/>
        </w:rPr>
        <w:t>Tento dodatek DPA nenahrazuje žádné další podmínky ochrany osobních údajů podepsané smluvními stranami, není-li písemně dohodnuto jinak; avšak při absenci jiných dohodnutých podmínek týkajících se Obecného nařízení o ochraně osobních údajů platí oddíly „Zpracování osobních údajů; Obecné nařízení o ochraně osobních údajů</w:t>
      </w:r>
      <w:r w:rsidR="009670E7">
        <w:rPr>
          <w:rFonts w:cstheme="minorHAnsi"/>
          <w:sz w:val="18"/>
          <w:szCs w:val="18"/>
        </w:rPr>
        <w:t>“</w:t>
      </w:r>
      <w:r>
        <w:rPr>
          <w:rFonts w:cstheme="minorHAnsi"/>
          <w:sz w:val="18"/>
          <w:szCs w:val="18"/>
        </w:rPr>
        <w:t>, „Zásady zabezpečení společnosti Microsoft</w:t>
      </w:r>
      <w:r w:rsidR="009670E7">
        <w:rPr>
          <w:rFonts w:cstheme="minorHAnsi"/>
          <w:sz w:val="18"/>
          <w:szCs w:val="18"/>
        </w:rPr>
        <w:t>“</w:t>
      </w:r>
      <w:r>
        <w:rPr>
          <w:rFonts w:cstheme="minorHAnsi"/>
          <w:sz w:val="18"/>
          <w:szCs w:val="18"/>
        </w:rPr>
        <w:t>, první dva odstavce „Oznamování a řízení použití na straně dalších zpracovatelů</w:t>
      </w:r>
      <w:r w:rsidR="009670E7">
        <w:rPr>
          <w:rFonts w:cstheme="minorHAnsi"/>
          <w:sz w:val="18"/>
          <w:szCs w:val="18"/>
        </w:rPr>
        <w:t>“</w:t>
      </w:r>
      <w:r>
        <w:rPr>
          <w:rFonts w:cstheme="minorHAnsi"/>
          <w:sz w:val="18"/>
          <w:szCs w:val="18"/>
        </w:rPr>
        <w:t xml:space="preserve"> a Podmínky Obecného nařízení o ochraně osobních údajů uvedené níže.</w:t>
      </w:r>
    </w:p>
    <w:p w14:paraId="11E3634A" w14:textId="1584F7C2" w:rsidR="00061E4F" w:rsidRPr="009A6C8D" w:rsidRDefault="00061E4F" w:rsidP="003329F1">
      <w:r>
        <w:rPr>
          <w:sz w:val="18"/>
          <w:szCs w:val="18"/>
        </w:rPr>
        <w:t xml:space="preserve">V případě rozporů nebo nesouladu mezi dodatkem DPA a jakýmikoli dalšími podmínkami uvedenými ve smlouvě se zákazníkem mají rozhodující platnost ustanovení tohoto dodatku DPA. Ustanovení tohoto dodatku DPA nahrazují odchylná ustanovení Prohlášení společnosti Microsoft o ochraně osobních údajů, která by se jinak vztahovala na dat odborných služeb nebo osobních údajů dle definice uvedené v tomto dokumentu. </w:t>
      </w:r>
      <w:r>
        <w:rPr>
          <w:sz w:val="18"/>
        </w:rPr>
        <w:t xml:space="preserve">Pro </w:t>
      </w:r>
      <w:r>
        <w:rPr>
          <w:sz w:val="18"/>
          <w:szCs w:val="18"/>
        </w:rPr>
        <w:t>upřesnění uvádíme, že v souladu s doložkou 10 standardních smluvních doložek v Příloze 1 nahrazují standardní smluvní doložky veškeré ostatní podmínky dodatku DPA.</w:t>
      </w:r>
    </w:p>
    <w:p w14:paraId="5B64BFC9" w14:textId="3697A3B8" w:rsidR="00061E4F" w:rsidRPr="009A6C8D" w:rsidRDefault="00061E4F" w:rsidP="00061E4F">
      <w:pPr>
        <w:pStyle w:val="ProductList-Body"/>
        <w:spacing w:after="240"/>
      </w:pPr>
      <w:r>
        <w:t>Společnost Microsoft se zavazuje plnit podmínky tohoto dodatku DPA vůči všem zákazníkům v souvislosti s odbornými službami. Tyto závazky jsou závazné pro společnost Microsoft vůči zákazníkovi bez ohledu na (1) verzi dodatku DPA, která je jinak platná pro jakéhokoli zákazníka, nebo na (2) jakoukoli jinou smlouvu odkazující na tento dodatek DPA.</w:t>
      </w:r>
    </w:p>
    <w:p w14:paraId="6DC61F5F" w14:textId="2DA0835B" w:rsidR="000C1A03" w:rsidRPr="009A6C8D" w:rsidRDefault="000C1A03" w:rsidP="000C1A03">
      <w:pPr>
        <w:pStyle w:val="ProductList-SubSubSectionHeading"/>
        <w:outlineLvl w:val="1"/>
      </w:pPr>
      <w:bookmarkStart w:id="11" w:name="_Toc507768533"/>
      <w:bookmarkStart w:id="12" w:name="_Toc6563782"/>
      <w:bookmarkStart w:id="13" w:name="_Toc17975682"/>
      <w:bookmarkStart w:id="14" w:name="_Toc31679818"/>
      <w:r>
        <w:t>Příslušné dohody DPA a aktualizace</w:t>
      </w:r>
      <w:bookmarkEnd w:id="11"/>
      <w:bookmarkEnd w:id="12"/>
      <w:bookmarkEnd w:id="13"/>
      <w:bookmarkEnd w:id="14"/>
    </w:p>
    <w:p w14:paraId="4101C678" w14:textId="77777777" w:rsidR="001770B7" w:rsidRDefault="000C1A03" w:rsidP="000C1A03">
      <w:pPr>
        <w:pStyle w:val="ProductList-Body"/>
      </w:pPr>
      <w:r>
        <w:t>Když zákazník prodlouží nebo zakoupí stávající odborné služby v rámci objednávky práce, platí dodatek DPA, který je v daném okamžiku aktuální, a během platnosti závazku zákazníka se nezmění. V případě, že společnost Microsoft uvede nabídky, funkce nebo doplňky, které jsou nové (tj. které nebyly předtím nabízeny), nebo vyžadují-li to změny v zákonech, může společnost Microsoft poskytnout podmínky nebo provádět aktualizace dodatku DPA, které se týkají užívání odborných služeb zákazníkem. Nové podmínky nebo aktualizace tohoto dodatku DPA budou obsahovat minimálně stejnou úroveň ochrany údajů jako aktuální podmínky.</w:t>
      </w:r>
    </w:p>
    <w:p w14:paraId="36D6CBF0" w14:textId="09ACB0A8" w:rsidR="00505EA4" w:rsidRPr="009A6C8D" w:rsidRDefault="00505EA4" w:rsidP="000C1A03">
      <w:pPr>
        <w:pStyle w:val="ProductList-Body"/>
      </w:pPr>
    </w:p>
    <w:p w14:paraId="708D5DD9" w14:textId="77777777" w:rsidR="003329F1" w:rsidRPr="009A6C8D" w:rsidRDefault="003329F1" w:rsidP="003329F1">
      <w:pPr>
        <w:pStyle w:val="ProductList-SubSubSectionHeading"/>
        <w:outlineLvl w:val="1"/>
      </w:pPr>
      <w:bookmarkStart w:id="15" w:name="_Toc507768535"/>
      <w:bookmarkStart w:id="16" w:name="_Toc6563784"/>
      <w:bookmarkStart w:id="17" w:name="_Toc17975684"/>
      <w:bookmarkStart w:id="18" w:name="_Toc31679819"/>
      <w:r>
        <w:t>Předchozí verze</w:t>
      </w:r>
      <w:bookmarkEnd w:id="15"/>
      <w:bookmarkEnd w:id="16"/>
      <w:bookmarkEnd w:id="17"/>
      <w:bookmarkEnd w:id="18"/>
    </w:p>
    <w:p w14:paraId="7A563980" w14:textId="58F74DE3" w:rsidR="003329F1" w:rsidRPr="009A6C8D" w:rsidRDefault="003329F1" w:rsidP="003329F1">
      <w:pPr>
        <w:pStyle w:val="ProductList-Body"/>
      </w:pPr>
      <w:r>
        <w:t xml:space="preserve">Tento dodatek DPA obsahuje podmínky pro odborné služby, které jsou momentálně dostupné. Předchozí verze tohoto dodatku DPA nalezne zákazník na adrese </w:t>
      </w:r>
      <w:bookmarkStart w:id="19" w:name="_Hlk27716498"/>
      <w:r>
        <w:fldChar w:fldCharType="begin"/>
      </w:r>
      <w:r>
        <w:instrText>HYPERLINK "http://aka.ms/MPSDPA-Archive"</w:instrText>
      </w:r>
      <w:r>
        <w:fldChar w:fldCharType="separate"/>
      </w:r>
      <w:r>
        <w:rPr>
          <w:rStyle w:val="Hyperlink"/>
        </w:rPr>
        <w:t>http://aka.ms/MPSDPA-Archive</w:t>
      </w:r>
      <w:r>
        <w:fldChar w:fldCharType="end"/>
      </w:r>
      <w:r>
        <w:t xml:space="preserve"> </w:t>
      </w:r>
      <w:bookmarkEnd w:id="19"/>
      <w:r>
        <w:t>nebo je získá od svého account manažera společnosti Microsoft.</w:t>
      </w:r>
    </w:p>
    <w:p w14:paraId="2273E8EA" w14:textId="53BB1E9E" w:rsidR="003329F1" w:rsidRPr="009A6C8D" w:rsidRDefault="003329F1" w:rsidP="003329F1">
      <w:pPr>
        <w:pStyle w:val="ProductList-Body"/>
      </w:pPr>
    </w:p>
    <w:p w14:paraId="26FCFFC7" w14:textId="35ACDB04" w:rsidR="003329F1" w:rsidRPr="009A6C8D" w:rsidRDefault="003329F1" w:rsidP="003329F1">
      <w:pPr>
        <w:pStyle w:val="ProductList-Offering1Heading"/>
        <w:spacing w:after="120"/>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783755"/>
      <w:bookmarkStart w:id="27" w:name="_Toc534755209"/>
      <w:bookmarkStart w:id="28" w:name="_Toc507768536"/>
      <w:bookmarkStart w:id="29" w:name="_Toc527036884"/>
      <w:bookmarkStart w:id="30" w:name="_Toc528174036"/>
      <w:bookmarkStart w:id="31" w:name="_Toc531082876"/>
      <w:bookmarkStart w:id="32" w:name="_Toc8394996"/>
      <w:bookmarkStart w:id="33" w:name="_Toc6563785"/>
      <w:bookmarkStart w:id="34" w:name="_Toc26883658"/>
      <w:bookmarkStart w:id="35" w:name="_Toc31679820"/>
      <w:r>
        <w:t>Objasnění a přehled změn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2ED2B17" w14:textId="77777777" w:rsidR="003329F1" w:rsidRPr="009A6C8D" w:rsidRDefault="003329F1" w:rsidP="003329F1">
      <w:pPr>
        <w:pStyle w:val="ProductList-Body"/>
        <w:spacing w:after="120"/>
      </w:pPr>
      <w:r>
        <w:t>Žádné</w:t>
      </w:r>
    </w:p>
    <w:p w14:paraId="6F9AFB3A" w14:textId="5D080F74" w:rsidR="003329F1" w:rsidRPr="009A6C8D" w:rsidRDefault="007732AF" w:rsidP="003329F1">
      <w:pPr>
        <w:pStyle w:val="ProductList-Body"/>
        <w:shd w:val="clear" w:color="auto" w:fill="A6A6A6" w:themeFill="background1" w:themeFillShade="A6"/>
        <w:spacing w:after="120"/>
        <w:jc w:val="right"/>
      </w:pPr>
      <w:hyperlink w:anchor="Obsah" w:tooltip="Obsah" w:history="1">
        <w:r w:rsidR="000E4CF9">
          <w:rPr>
            <w:rStyle w:val="Hyperlink"/>
            <w:sz w:val="16"/>
            <w:szCs w:val="16"/>
          </w:rPr>
          <w:t>Obsah</w:t>
        </w:r>
      </w:hyperlink>
      <w:r w:rsidR="000E4CF9">
        <w:rPr>
          <w:sz w:val="16"/>
          <w:szCs w:val="16"/>
        </w:rPr>
        <w:t xml:space="preserve"> / </w:t>
      </w:r>
      <w:hyperlink w:anchor="Obecnépodmínky" w:tooltip="Obecné podmínky" w:history="1">
        <w:r w:rsidR="009670E7">
          <w:rPr>
            <w:rStyle w:val="Hyperlink"/>
            <w:sz w:val="16"/>
            <w:szCs w:val="16"/>
          </w:rPr>
          <w:t>Obecné podmínky</w:t>
        </w:r>
      </w:hyperlink>
    </w:p>
    <w:bookmarkEnd w:id="8"/>
    <w:bookmarkEnd w:id="9"/>
    <w:bookmarkEnd w:id="10"/>
    <w:p w14:paraId="59626EBA" w14:textId="77777777" w:rsidR="0081512E" w:rsidRPr="009A6C8D" w:rsidRDefault="0081512E">
      <w:r>
        <w:br w:type="page"/>
      </w:r>
    </w:p>
    <w:p w14:paraId="47C55BBD" w14:textId="35E62692" w:rsidR="002B6601" w:rsidRPr="009A6C8D" w:rsidRDefault="001908BC" w:rsidP="002B6601">
      <w:pPr>
        <w:pStyle w:val="ProductList-SectionHeading"/>
        <w:outlineLvl w:val="0"/>
      </w:pPr>
      <w:bookmarkStart w:id="36" w:name="_Toc31679821"/>
      <w:r>
        <w:lastRenderedPageBreak/>
        <w:t>Definice</w:t>
      </w:r>
      <w:bookmarkEnd w:id="36"/>
    </w:p>
    <w:p w14:paraId="1953CF99" w14:textId="77777777" w:rsidR="001770B7" w:rsidRDefault="001908BC" w:rsidP="00182772">
      <w:pPr>
        <w:spacing w:after="117"/>
        <w:ind w:right="7"/>
        <w:rPr>
          <w:sz w:val="18"/>
        </w:rPr>
      </w:pPr>
      <w:r>
        <w:rPr>
          <w:sz w:val="18"/>
        </w:rPr>
        <w:t>Zvýrazněné pojmy, které jsou použity v tomto dodatku DPA, avšak nejsou zde definovány, mají význam uvedený ve smlouvě. V tomto dodatku DPA jsou použity následující definované pojmy:</w:t>
      </w:r>
    </w:p>
    <w:p w14:paraId="76C5FB41" w14:textId="77777777" w:rsidR="001770B7" w:rsidRDefault="002B6601" w:rsidP="002B6601">
      <w:pPr>
        <w:pStyle w:val="ProductList-Body"/>
        <w:spacing w:after="120"/>
        <w:rPr>
          <w:szCs w:val="18"/>
        </w:rPr>
      </w:pPr>
      <w:r>
        <w:rPr>
          <w:szCs w:val="18"/>
        </w:rPr>
        <w:t>„Smlouva“ označuje popis služeb a jakékoli přílohy, popisy prací, objednávky práce pro služby Enterprise Service a příslušnou rámcovou smlouvu se společností Microsoft, například Microsoft Business and Services Agreement.</w:t>
      </w:r>
    </w:p>
    <w:p w14:paraId="0063C087" w14:textId="77777777" w:rsidR="001770B7" w:rsidRDefault="006A3D1E" w:rsidP="006A3D1E">
      <w:pPr>
        <w:spacing w:after="117"/>
        <w:ind w:right="7"/>
        <w:rPr>
          <w:sz w:val="18"/>
          <w:szCs w:val="18"/>
        </w:rPr>
      </w:pPr>
      <w:r>
        <w:rPr>
          <w:sz w:val="18"/>
          <w:szCs w:val="18"/>
        </w:rPr>
        <w:t>„Požadavky na ochranu osobních údajů“ označují obecné nařízení o ochraně osobních údajů, místní zákony pro ochranu údajů EU/EHP a veškeré příslušné zákony, předpisy a jiné zákonné požadavky vztahující se k (a) ochraně soukromí a zabezpečení dat; a (b) používání, shromažďování, uchovávání, zabezpečení, sdělování, přenášení, likvidaci a jiným formám zpracování jakýchkoli osobních údajů.</w:t>
      </w:r>
    </w:p>
    <w:p w14:paraId="095AFA13" w14:textId="1945B820" w:rsidR="001770B7" w:rsidRDefault="006A3D1E" w:rsidP="006A3D1E">
      <w:pPr>
        <w:spacing w:after="117"/>
        <w:ind w:right="7"/>
        <w:rPr>
          <w:sz w:val="18"/>
          <w:szCs w:val="18"/>
        </w:rPr>
      </w:pPr>
      <w:r>
        <w:rPr>
          <w:sz w:val="18"/>
          <w:szCs w:val="18"/>
        </w:rPr>
        <w:t>„GDPR“ označuje nařízení (EU) 2016/679 Evropského parlamentu a Rady ze dne 27. dubna 2016 o ochraně fyzických osob v souvislosti se zpracováním osobních údajů a o volném pohybu těchto údajů a o zrušení směrnice 95/46/EC (Obecné nařízení o zpracování osobních údajů).</w:t>
      </w:r>
    </w:p>
    <w:p w14:paraId="0EC04A38" w14:textId="0DDD999E" w:rsidR="006A3D1E" w:rsidRPr="009A6C8D" w:rsidRDefault="006A3D1E" w:rsidP="006A3D1E">
      <w:pPr>
        <w:pStyle w:val="ProductList-Body"/>
        <w:spacing w:after="120"/>
      </w:pPr>
      <w:r>
        <w:rPr>
          <w:szCs w:val="18"/>
        </w:rPr>
        <w:t>„Podmínky obecného nařízení o zpracování osobních údajů“ označují podmínky uvedené v příloze 2, v jejichž rámci společnost Microsoft vstupuje do závazkových vztahů v souvislosti s jí prováděným zpracováváním osobních údajů dle článku 28 GDPR.</w:t>
      </w:r>
    </w:p>
    <w:p w14:paraId="497452D4" w14:textId="77777777" w:rsidR="001770B7" w:rsidRDefault="006A3D1E" w:rsidP="006A3D1E">
      <w:pPr>
        <w:spacing w:after="116"/>
        <w:ind w:right="7"/>
        <w:rPr>
          <w:sz w:val="18"/>
          <w:szCs w:val="18"/>
        </w:rPr>
      </w:pPr>
      <w:r>
        <w:rPr>
          <w:sz w:val="18"/>
          <w:szCs w:val="18"/>
        </w:rPr>
        <w:t>„Místní zákony pro ochrany údajů EU/EHP“ označují dílčí legislativu a předpisy související s implementací GDPR.</w:t>
      </w:r>
    </w:p>
    <w:p w14:paraId="541C7123" w14:textId="218DB59C" w:rsidR="001770B7" w:rsidRDefault="006A3D1E" w:rsidP="006A3D1E">
      <w:pPr>
        <w:pStyle w:val="ProductList-Body"/>
        <w:spacing w:after="110"/>
        <w:rPr>
          <w:szCs w:val="18"/>
        </w:rPr>
      </w:pPr>
      <w:r>
        <w:rPr>
          <w:szCs w:val="18"/>
        </w:rPr>
        <w:t>„Služba online“ označuje službu hostovanou společností Microsoft, jejíž odběr si zákazník sjednává v rámci multilicenční smlouvy se společností Microsoft, například službu Microsoft Azure, Microsoft Office 365, Microsoft Dynamics 365 nebo jinou, včetně jakékoli služby uvedené v části Služby online podmínek produktu.</w:t>
      </w:r>
    </w:p>
    <w:p w14:paraId="1CF52FA2" w14:textId="22B55514" w:rsidR="002B6601" w:rsidRPr="009A6C8D" w:rsidRDefault="006041D6" w:rsidP="006041D6">
      <w:pPr>
        <w:pStyle w:val="ProductList-Body"/>
        <w:spacing w:after="120"/>
      </w:pPr>
      <w:r>
        <w:rPr>
          <w:szCs w:val="18"/>
        </w:rPr>
        <w:t>Pojem „osobní údaje “označuje libovolné informace týkající se identifikované nebo identifikovatelné fyzické osoby. Identifikovatelná fyzická osoba je taková osoba, kterou lze identifikovat, ať již přímo nebo nepřímo, především odkazem na identifikátor, jako je jméno, identifikační číslo, údaje o poloze a online identifikátor nebo na jeden či více faktorů specifických pro fyzickou, fyziologickou, genetickou, mentální, ekonomickou, kulturní nebo sociální identitu takovéto osoby.</w:t>
      </w:r>
    </w:p>
    <w:p w14:paraId="7C0047FC" w14:textId="66199C66" w:rsidR="001770B7" w:rsidRDefault="00A27C73" w:rsidP="00A27C73">
      <w:pPr>
        <w:pStyle w:val="ProductList-Body"/>
        <w:spacing w:after="120"/>
        <w:rPr>
          <w:szCs w:val="18"/>
        </w:rPr>
      </w:pPr>
      <w:r>
        <w:rPr>
          <w:szCs w:val="18"/>
        </w:rPr>
        <w:t>„Odborné služby</w:t>
      </w:r>
      <w:r w:rsidR="009670E7">
        <w:rPr>
          <w:rFonts w:cstheme="minorHAnsi"/>
          <w:szCs w:val="18"/>
        </w:rPr>
        <w:t>“</w:t>
      </w:r>
      <w:r>
        <w:rPr>
          <w:szCs w:val="18"/>
        </w:rPr>
        <w:t xml:space="preserve"> označují následující služby poskytované v rámci objednávky práce pro služby Enterprise Services: (a) odborné služby v oblasti plánování, poradenství, vedení, migrace dat, nasazení a vývoje řešení a softwaru poskytované v rámci konzultačních služeb společnosti Microsoft („Konzultační služby</w:t>
      </w:r>
      <w:r w:rsidR="009670E7">
        <w:rPr>
          <w:rFonts w:cstheme="minorHAnsi"/>
          <w:szCs w:val="18"/>
        </w:rPr>
        <w:t>“</w:t>
      </w:r>
      <w:r>
        <w:rPr>
          <w:szCs w:val="18"/>
        </w:rPr>
        <w:t>); a (b) služby Microsoft Unified Support nebo Premier Support Services popsané v popisu konzultací a podpory služeb nebo v popisu služeb, které zahrnují odborné služby technické podpory softwaru poskytované společností Microsoft, které pomáhají zákazníkům identifikovat a řešit problémy v jejich prostředí informačních technologií („podpůrné služby</w:t>
      </w:r>
      <w:r w:rsidR="009670E7">
        <w:rPr>
          <w:rFonts w:cstheme="minorHAnsi"/>
          <w:szCs w:val="18"/>
        </w:rPr>
        <w:t>“</w:t>
      </w:r>
      <w:r>
        <w:rPr>
          <w:szCs w:val="18"/>
        </w:rPr>
        <w:t>). Odborné služby nezahrnují služby online.</w:t>
      </w:r>
    </w:p>
    <w:p w14:paraId="0C6EED43" w14:textId="77777777" w:rsidR="001770B7" w:rsidRDefault="006A3D1E" w:rsidP="00182772">
      <w:pPr>
        <w:spacing w:after="110"/>
        <w:ind w:right="7"/>
        <w:rPr>
          <w:sz w:val="18"/>
          <w:szCs w:val="18"/>
        </w:rPr>
      </w:pPr>
      <w:r>
        <w:rPr>
          <w:sz w:val="18"/>
          <w:szCs w:val="18"/>
        </w:rPr>
        <w:t>„Data odborných služeb“ znamenají všechna data včetně veškerých textových, zvukových nebo obrazových souborů či softwaru poskytnutá společnosti Microsoft zákazníkem nebo jeho jménem (nebo jejichž získání ze služby online zákazník povolí společnosti Microsoft) nebo jinak získaná nebo zpracovaná společností Microsoft nebo jejím jménem prostřednictvím zapojení do činností společnosti Microsoft k účelu získání odborných služeb.</w:t>
      </w:r>
    </w:p>
    <w:p w14:paraId="4BA81774" w14:textId="77777777" w:rsidR="001770B7" w:rsidRDefault="00182772" w:rsidP="00182772">
      <w:pPr>
        <w:spacing w:after="110"/>
        <w:ind w:right="7"/>
        <w:rPr>
          <w:sz w:val="18"/>
          <w:szCs w:val="18"/>
        </w:rPr>
      </w:pPr>
      <w:r>
        <w:rPr>
          <w:sz w:val="18"/>
          <w:szCs w:val="18"/>
        </w:rPr>
        <w:t>„Standardní smluvní doložky“ označují standardní doložky upravující ochranu dat pro přenos osobních údajů zpracovatelům působícím ve třetích zemích, které nezajišťují odpovídající úroveň ochrany dat, jak je popsáno v článku 46 GDPR a schváleno rozhodnutím Komise EU 2010/87/ES z 5. února 2010. Standardní smluvní doložky jsou uvedeny v Příloze 1.</w:t>
      </w:r>
    </w:p>
    <w:p w14:paraId="1BB6C36B" w14:textId="77777777" w:rsidR="001770B7" w:rsidRDefault="00182772" w:rsidP="00182772">
      <w:pPr>
        <w:spacing w:after="117"/>
        <w:ind w:right="7"/>
        <w:rPr>
          <w:sz w:val="18"/>
          <w:szCs w:val="18"/>
        </w:rPr>
      </w:pPr>
      <w:r>
        <w:rPr>
          <w:sz w:val="18"/>
          <w:szCs w:val="18"/>
        </w:rPr>
        <w:t>„Další zpracovatel“ označuje ostatní zpracovatele, jež společnost Microsoft využívá ke zpracování dat odborných služeb, včetně všech subdodavatelů, kteří zpracovávají data odborných služeb.</w:t>
      </w:r>
    </w:p>
    <w:p w14:paraId="66C0254D" w14:textId="77777777" w:rsidR="001770B7" w:rsidRDefault="001908BC" w:rsidP="00CA14FF">
      <w:pPr>
        <w:pStyle w:val="ProductList-Body"/>
      </w:pPr>
      <w:r>
        <w:t>Pojmy, které se v tomto dodatku DPA uvádějí s malým počátečním písmenem a které nejsou definovány, například „porušení zabezpečení osobních údajů“, „zpracování“, „správce“, „zpracovatel“, „profilování“, „osobní údaj“ a „subjekt údajů“ mají stejný význam, jaký je stanovený v článku 4 Obecného nařízení o ochraně osobních údajů, nezávisle na tom, zda se na danou situaci nařízení o ochraně osobních údajů vztahuje. Významy pojmů „dovozce údajů“ a „vývozce údajů“ jsou definovány v standardních smluvních doložkách.</w:t>
      </w:r>
    </w:p>
    <w:p w14:paraId="7220C6B1" w14:textId="4D7398F7" w:rsidR="0081512E" w:rsidRPr="009A6C8D" w:rsidRDefault="0081512E">
      <w:r>
        <w:br w:type="page"/>
      </w:r>
    </w:p>
    <w:p w14:paraId="5B9BB23E" w14:textId="303EBE8C" w:rsidR="005B6EC5" w:rsidRPr="009A6C8D" w:rsidRDefault="005B6EC5" w:rsidP="005B6EC5">
      <w:pPr>
        <w:pStyle w:val="ProductList-SectionHeading"/>
        <w:outlineLvl w:val="0"/>
      </w:pPr>
      <w:bookmarkStart w:id="37" w:name="Obecnépodmínky"/>
      <w:bookmarkStart w:id="38" w:name="_Toc31679822"/>
      <w:bookmarkEnd w:id="37"/>
      <w:r>
        <w:lastRenderedPageBreak/>
        <w:t>Obecné podmínky</w:t>
      </w:r>
      <w:bookmarkEnd w:id="38"/>
    </w:p>
    <w:p w14:paraId="23056F78" w14:textId="77777777" w:rsidR="00B15613" w:rsidRPr="009A6C8D" w:rsidRDefault="00B15613" w:rsidP="00B15613">
      <w:pPr>
        <w:pStyle w:val="ProductList-SubSubSectionHeading"/>
        <w:outlineLvl w:val="1"/>
      </w:pPr>
      <w:bookmarkStart w:id="39" w:name="_Toc489605565"/>
      <w:bookmarkStart w:id="40" w:name="_Toc31679823"/>
      <w:r>
        <w:t>Dodržování zákonů</w:t>
      </w:r>
      <w:bookmarkEnd w:id="39"/>
      <w:bookmarkEnd w:id="40"/>
    </w:p>
    <w:p w14:paraId="2292248A" w14:textId="01547CAB" w:rsidR="00B15613" w:rsidRPr="009A6C8D" w:rsidRDefault="00B15613" w:rsidP="006A3D1E">
      <w:pPr>
        <w:ind w:right="7"/>
      </w:pPr>
      <w:r>
        <w:rPr>
          <w:bCs/>
          <w:sz w:val="18"/>
          <w:szCs w:val="18"/>
        </w:rPr>
        <w:t>Společnost Microsoft bude dodržovat veškeré zákony a předpisy, které se obecně vztahují k poskytování odborných služeb, včetně zákonů týkajících se oznámení narušení bezpečnosti a požadavků na ochranu osobních údajů.</w:t>
      </w:r>
      <w:r w:rsidR="001770B7">
        <w:rPr>
          <w:bCs/>
          <w:sz w:val="18"/>
          <w:szCs w:val="18"/>
        </w:rPr>
        <w:t xml:space="preserve"> </w:t>
      </w:r>
      <w:r>
        <w:rPr>
          <w:bCs/>
          <w:sz w:val="18"/>
          <w:szCs w:val="18"/>
        </w:rPr>
        <w:t>Společnost Microsoft však není odpovědná za dodržování jakýchkoli zákonů či předpisů platných pro zákazníka či jeho odvětví, které se obecně nevztahují na poskytovatele služeb informačních technologií. Společnost Microsoft neurčuje, zda data odborných služeb zahrnují informace podléhající konkrétním zákonům či předpisům. Veškeré incidenty zabezpečení podléhají níže uvedeným podmínkám Oznámení incidentu zabezpečení.</w:t>
      </w:r>
    </w:p>
    <w:p w14:paraId="3A43238C" w14:textId="77777777" w:rsidR="001770B7" w:rsidRDefault="00B15613" w:rsidP="002A7647">
      <w:pPr>
        <w:ind w:right="7"/>
        <w:rPr>
          <w:bCs/>
          <w:strike/>
          <w:sz w:val="18"/>
          <w:szCs w:val="18"/>
        </w:rPr>
      </w:pPr>
      <w:r>
        <w:rPr>
          <w:bCs/>
          <w:sz w:val="18"/>
          <w:szCs w:val="18"/>
        </w:rPr>
        <w:t>Zákazník musí dodržovat všechny příslušné zákony a předpisy vztahující se na nákup a užívání odborných služeb, včetně zákonů týkajících se biometrických údajů, důvěrnosti sdělení a požadavků na ochranu dat.</w:t>
      </w:r>
      <w:r w:rsidR="001770B7">
        <w:rPr>
          <w:bCs/>
          <w:sz w:val="18"/>
          <w:szCs w:val="18"/>
        </w:rPr>
        <w:t xml:space="preserve"> </w:t>
      </w:r>
      <w:r>
        <w:rPr>
          <w:bCs/>
          <w:sz w:val="18"/>
          <w:szCs w:val="18"/>
        </w:rPr>
        <w:t>Zákazník nese odpovědnost za určení, zda jsou odborné služby vhodné pro ukládání a zpracování informací podléhajících jakémukoliv konkrétnímu zákonu či předpisu, a dále za používání odborných služeb způsobem, který je v souladu se zákonnými a regulatorními povinnostmi zákazníka. Zákazník nese odpovědnost za reakce na všechny požadavky třetích stran týkající se jeho užívání odborné služby.</w:t>
      </w:r>
    </w:p>
    <w:p w14:paraId="55BF5C4E" w14:textId="7463F88D" w:rsidR="00625EEA" w:rsidRPr="009A6C8D" w:rsidRDefault="0082263D" w:rsidP="00B052E7">
      <w:pPr>
        <w:pStyle w:val="ProductList-SubSubSectionHeading"/>
        <w:outlineLvl w:val="1"/>
      </w:pPr>
      <w:bookmarkStart w:id="41" w:name="_Toc31679824"/>
      <w:bookmarkStart w:id="42" w:name="_Hlk26306766"/>
      <w:r>
        <w:t>Zásady přijatelného užívání</w:t>
      </w:r>
      <w:bookmarkEnd w:id="41"/>
    </w:p>
    <w:p w14:paraId="2C3BADE5" w14:textId="0E90568D" w:rsidR="0082263D" w:rsidRPr="009A6C8D" w:rsidRDefault="0082263D" w:rsidP="00625EEA">
      <w:pPr>
        <w:pStyle w:val="ProductList-Body"/>
      </w:pPr>
      <w:r>
        <w:t>Zákazníci ani jejich zástupci nesmějí užívat odborné služby nebo výstupy ze služeb:</w:t>
      </w:r>
    </w:p>
    <w:p w14:paraId="088AED4B" w14:textId="77777777" w:rsidR="0082263D" w:rsidRPr="009A6C8D" w:rsidRDefault="0082263D" w:rsidP="0082263D">
      <w:pPr>
        <w:pStyle w:val="ProductList-Body"/>
        <w:numPr>
          <w:ilvl w:val="0"/>
          <w:numId w:val="5"/>
        </w:numPr>
        <w:ind w:left="608" w:hanging="270"/>
      </w:pPr>
      <w:r>
        <w:t>způsobem, který je zakázán zákonem, předpisem, vládním nařízením či vyhláškou,</w:t>
      </w:r>
    </w:p>
    <w:p w14:paraId="54BE0FD4" w14:textId="77777777" w:rsidR="0082263D" w:rsidRPr="009A6C8D" w:rsidRDefault="0082263D" w:rsidP="0082263D">
      <w:pPr>
        <w:pStyle w:val="ProductList-Body"/>
        <w:numPr>
          <w:ilvl w:val="0"/>
          <w:numId w:val="5"/>
        </w:numPr>
        <w:spacing w:before="40"/>
        <w:ind w:left="608" w:hanging="270"/>
      </w:pPr>
      <w:r>
        <w:t>způsobem, který porušuje práva ostatních,</w:t>
      </w:r>
    </w:p>
    <w:p w14:paraId="1A721557" w14:textId="77777777" w:rsidR="0082263D" w:rsidRPr="009A6C8D" w:rsidRDefault="0082263D" w:rsidP="0082263D">
      <w:pPr>
        <w:pStyle w:val="ProductList-Body"/>
        <w:numPr>
          <w:ilvl w:val="0"/>
          <w:numId w:val="5"/>
        </w:numPr>
        <w:spacing w:before="40"/>
        <w:ind w:left="608" w:hanging="270"/>
      </w:pPr>
      <w:r>
        <w:t>k pokusu o získání neoprávněného přístupu k jakýmkoli službám, zařízení, datům, účtům či síti, a to jakýmkoli způsobem, nebo k pokusu o jejich narušení;</w:t>
      </w:r>
    </w:p>
    <w:p w14:paraId="25A97A2E" w14:textId="77777777" w:rsidR="0082263D" w:rsidRPr="009A6C8D" w:rsidRDefault="0082263D" w:rsidP="0082263D">
      <w:pPr>
        <w:pStyle w:val="ProductList-Body"/>
        <w:numPr>
          <w:ilvl w:val="0"/>
          <w:numId w:val="5"/>
        </w:numPr>
        <w:spacing w:before="40"/>
        <w:ind w:left="608" w:hanging="270"/>
      </w:pPr>
      <w:r>
        <w:t>k šíření spamu nebo malwaru,</w:t>
      </w:r>
    </w:p>
    <w:p w14:paraId="71C10CCD" w14:textId="75775A72" w:rsidR="0082263D" w:rsidRPr="009A6C8D" w:rsidRDefault="0082263D" w:rsidP="0082263D">
      <w:pPr>
        <w:pStyle w:val="ProductList-Body"/>
        <w:numPr>
          <w:ilvl w:val="0"/>
          <w:numId w:val="5"/>
        </w:numPr>
        <w:spacing w:before="40"/>
        <w:ind w:left="608" w:hanging="270"/>
      </w:pPr>
      <w:r>
        <w:t>způsobem, který by mohl poškodit informační systémy společnosti Microsoft nebo který by mohl zhoršit možnosti jejich užívání jinými uživateli;</w:t>
      </w:r>
    </w:p>
    <w:p w14:paraId="1615095D" w14:textId="547707D0" w:rsidR="0082263D" w:rsidRPr="009A6C8D" w:rsidRDefault="0082263D" w:rsidP="0082263D">
      <w:pPr>
        <w:pStyle w:val="ProductList-Body"/>
        <w:numPr>
          <w:ilvl w:val="0"/>
          <w:numId w:val="5"/>
        </w:numPr>
        <w:spacing w:before="40"/>
        <w:ind w:left="605" w:hanging="274"/>
      </w:pPr>
      <w:r>
        <w:t>v rámci užívání nebo v situaci, kdy by užívání odborných služeb (nebo výstupů ze služeb) mohlo vést k úmrtí nebo vážnému poranění osob či k vážnému poškození majetku nebo životního prostředí; nebo</w:t>
      </w:r>
    </w:p>
    <w:p w14:paraId="4014F60C" w14:textId="77777777" w:rsidR="0082263D" w:rsidRPr="009A6C8D" w:rsidRDefault="0082263D" w:rsidP="0082263D">
      <w:pPr>
        <w:pStyle w:val="ProductList-Body"/>
        <w:numPr>
          <w:ilvl w:val="0"/>
          <w:numId w:val="5"/>
        </w:numPr>
        <w:spacing w:before="40" w:after="120"/>
        <w:ind w:left="619" w:hanging="274"/>
      </w:pPr>
      <w:r>
        <w:t>způsobem, který napomáhá nebo podněcuje kohokoli k výše uvedenému jednání.</w:t>
      </w:r>
    </w:p>
    <w:p w14:paraId="25D5B01F" w14:textId="77777777" w:rsidR="00C35732" w:rsidRPr="009A6C8D" w:rsidRDefault="00C35732" w:rsidP="006041D6">
      <w:pPr>
        <w:pStyle w:val="ProductList-Body"/>
      </w:pPr>
      <w:bookmarkStart w:id="43" w:name="_Toc507768549"/>
      <w:bookmarkStart w:id="44" w:name="_Toc6563798"/>
      <w:bookmarkStart w:id="45" w:name="_Toc17975698"/>
      <w:bookmarkEnd w:id="42"/>
    </w:p>
    <w:p w14:paraId="0E3C75FB" w14:textId="5A1CD9D1" w:rsidR="003F2118" w:rsidRPr="009A6C8D" w:rsidRDefault="003F2118" w:rsidP="00B052E7">
      <w:pPr>
        <w:pStyle w:val="ProductList-SubSubSectionHeading"/>
        <w:outlineLvl w:val="1"/>
      </w:pPr>
      <w:bookmarkStart w:id="46" w:name="_Toc31679825"/>
      <w:bookmarkStart w:id="47" w:name="_Hlk26306935"/>
      <w:r>
        <w:t>Služby online</w:t>
      </w:r>
      <w:bookmarkEnd w:id="46"/>
    </w:p>
    <w:p w14:paraId="73AA11AD" w14:textId="772B6B52" w:rsidR="00625EEA" w:rsidRPr="009A6C8D" w:rsidRDefault="00E93DAD" w:rsidP="00B052E7">
      <w:r>
        <w:rPr>
          <w:bCs/>
          <w:sz w:val="18"/>
          <w:szCs w:val="18"/>
        </w:rPr>
        <w:t>Pro příslušné závazky ke službám online: Jako pomoc při hodnocení poskytování odborných služeb zákazník souhlasí, že poskytne společnosti Microsoft přístup k metrikám užívání v rámci svých služeb online. Do těchto metrik nejsou zahrnuty žádné osobní údaje ze služby online</w:t>
      </w:r>
      <w:bookmarkEnd w:id="47"/>
      <w:r>
        <w:rPr>
          <w:bCs/>
          <w:sz w:val="18"/>
          <w:szCs w:val="18"/>
        </w:rPr>
        <w:t>.</w:t>
      </w:r>
      <w:bookmarkEnd w:id="43"/>
      <w:bookmarkEnd w:id="44"/>
      <w:bookmarkEnd w:id="45"/>
    </w:p>
    <w:p w14:paraId="77754F9E" w14:textId="77777777" w:rsidR="005533C9" w:rsidRPr="009A6C8D" w:rsidRDefault="005533C9">
      <w:r>
        <w:br w:type="page"/>
      </w:r>
    </w:p>
    <w:p w14:paraId="136B061C" w14:textId="7A6E6067" w:rsidR="00CC09DF" w:rsidRPr="009A6C8D" w:rsidRDefault="00CC09DF" w:rsidP="00CC09DF">
      <w:pPr>
        <w:pStyle w:val="ProductList-SectionHeading"/>
        <w:outlineLvl w:val="0"/>
      </w:pPr>
      <w:bookmarkStart w:id="48" w:name="_Toc31679826"/>
      <w:r>
        <w:lastRenderedPageBreak/>
        <w:t>Podmínky ochrany údajů</w:t>
      </w:r>
      <w:bookmarkEnd w:id="48"/>
    </w:p>
    <w:p w14:paraId="49C940AF" w14:textId="7CB47697" w:rsidR="00625EEA" w:rsidRPr="009A6C8D" w:rsidRDefault="00625EEA" w:rsidP="00873349">
      <w:pPr>
        <w:pStyle w:val="ProductList-Body"/>
        <w:spacing w:after="120"/>
      </w:pPr>
      <w:r>
        <w:t>Tento oddíl dodatku DPA obsahuje následující části:</w:t>
      </w:r>
    </w:p>
    <w:p w14:paraId="5A0B2510" w14:textId="77777777" w:rsidR="00CF33D7" w:rsidRPr="009A6C8D" w:rsidRDefault="00CF33D7" w:rsidP="006A3D1E">
      <w:pPr>
        <w:numPr>
          <w:ilvl w:val="0"/>
          <w:numId w:val="2"/>
        </w:numPr>
        <w:spacing w:after="16"/>
      </w:pPr>
      <w:r>
        <w:rPr>
          <w:sz w:val="18"/>
        </w:rPr>
        <w:t>Rozsah</w:t>
      </w:r>
    </w:p>
    <w:p w14:paraId="67073440" w14:textId="77777777" w:rsidR="001770B7" w:rsidRDefault="00BC5E08" w:rsidP="006A3D1E">
      <w:pPr>
        <w:numPr>
          <w:ilvl w:val="0"/>
          <w:numId w:val="2"/>
        </w:numPr>
        <w:spacing w:after="16"/>
        <w:rPr>
          <w:sz w:val="18"/>
        </w:rPr>
      </w:pPr>
      <w:r>
        <w:rPr>
          <w:sz w:val="18"/>
        </w:rPr>
        <w:t>Povaha zpracování; vlastnictví;</w:t>
      </w:r>
    </w:p>
    <w:p w14:paraId="6416B4A6" w14:textId="3CB7821C" w:rsidR="00625EEA" w:rsidRPr="009A6C8D" w:rsidRDefault="00625EEA" w:rsidP="00625EEA">
      <w:pPr>
        <w:pStyle w:val="ProductList-Body"/>
        <w:numPr>
          <w:ilvl w:val="0"/>
          <w:numId w:val="2"/>
        </w:numPr>
      </w:pPr>
      <w:r>
        <w:t>Zveřejnění dat odborných služeb</w:t>
      </w:r>
    </w:p>
    <w:p w14:paraId="060151C3" w14:textId="77777777" w:rsidR="00B052E7" w:rsidRPr="009A6C8D" w:rsidRDefault="00625EEA" w:rsidP="00B052E7">
      <w:pPr>
        <w:pStyle w:val="ProductList-Body"/>
        <w:numPr>
          <w:ilvl w:val="0"/>
          <w:numId w:val="2"/>
        </w:numPr>
      </w:pPr>
      <w:r>
        <w:t>Zpracování osobních údajů; GDPR</w:t>
      </w:r>
    </w:p>
    <w:p w14:paraId="196574F1" w14:textId="73E72848" w:rsidR="00301C5E" w:rsidRPr="009A6C8D" w:rsidRDefault="00301C5E" w:rsidP="00B052E7">
      <w:pPr>
        <w:pStyle w:val="ProductList-Body"/>
        <w:numPr>
          <w:ilvl w:val="0"/>
          <w:numId w:val="2"/>
        </w:numPr>
      </w:pPr>
      <w:r>
        <w:t>Zabezpečení dat</w:t>
      </w:r>
    </w:p>
    <w:p w14:paraId="5645FA60" w14:textId="16B12E04" w:rsidR="004C6E6B" w:rsidRPr="009A6C8D" w:rsidRDefault="004C6E6B" w:rsidP="00625EEA">
      <w:pPr>
        <w:pStyle w:val="ProductList-Body"/>
        <w:numPr>
          <w:ilvl w:val="0"/>
          <w:numId w:val="2"/>
        </w:numPr>
      </w:pPr>
      <w:r>
        <w:t>Oznámení incidentu zabezpečení</w:t>
      </w:r>
    </w:p>
    <w:p w14:paraId="268696B6" w14:textId="1554D64B" w:rsidR="00625EEA" w:rsidRPr="009A6C8D" w:rsidRDefault="00625EEA" w:rsidP="00625EEA">
      <w:pPr>
        <w:pStyle w:val="ProductList-Body"/>
        <w:numPr>
          <w:ilvl w:val="0"/>
          <w:numId w:val="2"/>
        </w:numPr>
      </w:pPr>
      <w:r>
        <w:t>Přenosy dat</w:t>
      </w:r>
    </w:p>
    <w:p w14:paraId="14509591" w14:textId="6DBB71CE" w:rsidR="00625EEA" w:rsidRPr="009A6C8D" w:rsidRDefault="007B3E05" w:rsidP="00625EEA">
      <w:pPr>
        <w:pStyle w:val="ProductList-Body"/>
        <w:numPr>
          <w:ilvl w:val="0"/>
          <w:numId w:val="2"/>
        </w:numPr>
      </w:pPr>
      <w:r>
        <w:t>Odstraňování dat odborných služeb</w:t>
      </w:r>
    </w:p>
    <w:p w14:paraId="7286A028" w14:textId="77777777" w:rsidR="00625EEA" w:rsidRPr="009A6C8D" w:rsidRDefault="00625EEA" w:rsidP="00625EEA">
      <w:pPr>
        <w:pStyle w:val="ProductList-Body"/>
        <w:numPr>
          <w:ilvl w:val="0"/>
          <w:numId w:val="2"/>
        </w:numPr>
      </w:pPr>
      <w:r>
        <w:t>Závazek důvěrnosti zpracovatele</w:t>
      </w:r>
    </w:p>
    <w:p w14:paraId="31BB1F7C" w14:textId="505A387C" w:rsidR="00625EEA" w:rsidRPr="009A6C8D" w:rsidRDefault="00625EEA" w:rsidP="00625EEA">
      <w:pPr>
        <w:pStyle w:val="ProductList-Body"/>
        <w:numPr>
          <w:ilvl w:val="0"/>
          <w:numId w:val="2"/>
        </w:numPr>
      </w:pPr>
      <w:r>
        <w:t>Oznamování a řízení použití na straně dalších zpracovatelů</w:t>
      </w:r>
    </w:p>
    <w:p w14:paraId="4D47B424" w14:textId="77777777" w:rsidR="001770B7" w:rsidRDefault="00BC5E08" w:rsidP="006A3D1E">
      <w:pPr>
        <w:numPr>
          <w:ilvl w:val="0"/>
          <w:numId w:val="2"/>
        </w:numPr>
        <w:spacing w:after="16"/>
        <w:rPr>
          <w:sz w:val="18"/>
        </w:rPr>
      </w:pPr>
      <w:r>
        <w:rPr>
          <w:sz w:val="18"/>
        </w:rPr>
        <w:t>Podmínky zákona California Consumer Privacy Act (CCPA)</w:t>
      </w:r>
    </w:p>
    <w:p w14:paraId="1E8AC427" w14:textId="1A6C716A" w:rsidR="00625EEA" w:rsidRPr="009A6C8D" w:rsidRDefault="00625EEA" w:rsidP="00625EEA">
      <w:pPr>
        <w:pStyle w:val="ProductList-Body"/>
        <w:numPr>
          <w:ilvl w:val="0"/>
          <w:numId w:val="2"/>
        </w:numPr>
      </w:pPr>
      <w:r>
        <w:t>Jak kontaktovat společnost Microsoft</w:t>
      </w:r>
    </w:p>
    <w:p w14:paraId="2576B2B1" w14:textId="5DC1D2C1" w:rsidR="005B6EC5" w:rsidRPr="009A6C8D" w:rsidRDefault="005C750F" w:rsidP="00B052E7">
      <w:pPr>
        <w:pStyle w:val="ProductList-Body"/>
        <w:numPr>
          <w:ilvl w:val="0"/>
          <w:numId w:val="2"/>
        </w:numPr>
      </w:pPr>
      <w:r>
        <w:t>Příloha 1 – bezpečnostní opatření</w:t>
      </w:r>
    </w:p>
    <w:p w14:paraId="6FBF3111" w14:textId="77777777" w:rsidR="00B052E7" w:rsidRPr="009A6C8D" w:rsidRDefault="00B052E7" w:rsidP="00B052E7">
      <w:pPr>
        <w:pStyle w:val="ProductList-Body"/>
        <w:ind w:left="720"/>
      </w:pPr>
    </w:p>
    <w:p w14:paraId="1ED05CF6" w14:textId="2B170A6E" w:rsidR="00CF33D7" w:rsidRPr="009A6C8D" w:rsidRDefault="00CF33D7" w:rsidP="00B052E7">
      <w:pPr>
        <w:pStyle w:val="ProductList-SubSubSectionHeading"/>
        <w:outlineLvl w:val="2"/>
      </w:pPr>
      <w:bookmarkStart w:id="49" w:name="_Toc31679827"/>
      <w:bookmarkStart w:id="50" w:name="_Toc489605575"/>
      <w:r>
        <w:t>Rozsah</w:t>
      </w:r>
      <w:bookmarkEnd w:id="49"/>
    </w:p>
    <w:p w14:paraId="116849B3" w14:textId="77777777" w:rsidR="001770B7" w:rsidRDefault="00253F12" w:rsidP="00B052E7">
      <w:pPr>
        <w:rPr>
          <w:rFonts w:ascii="Calibri" w:hAnsi="Calibri" w:cs="Calibri"/>
          <w:sz w:val="18"/>
        </w:rPr>
      </w:pPr>
      <w:r>
        <w:rPr>
          <w:rFonts w:ascii="Calibri" w:hAnsi="Calibri" w:cs="Calibri"/>
          <w:sz w:val="18"/>
        </w:rPr>
        <w:t>Podmínky v tomto dodatku DPA se vztahují na všechny odborné služby kromě případů popsaných v této části.</w:t>
      </w:r>
    </w:p>
    <w:p w14:paraId="36BBA5F9" w14:textId="52D6B19A" w:rsidR="00253F12" w:rsidRPr="009A6C8D" w:rsidRDefault="00253F12" w:rsidP="003E5BE7">
      <w:pPr>
        <w:pStyle w:val="ProductList-Body"/>
        <w:ind w:left="158"/>
      </w:pPr>
      <w:r>
        <w:rPr>
          <w:b/>
          <w:color w:val="0072C6"/>
        </w:rPr>
        <w:t>Předběžné verze</w:t>
      </w:r>
    </w:p>
    <w:p w14:paraId="75C469EE" w14:textId="77777777" w:rsidR="001770B7" w:rsidRDefault="00D47FD2" w:rsidP="00B052E7">
      <w:pPr>
        <w:pStyle w:val="ProductList-Body"/>
        <w:ind w:left="158"/>
      </w:pPr>
      <w:r>
        <w:t>Náhledy mohou využívat mírnější nebo odlišná opatření k ochraně osobních údajů a zabezpečení než ta, která jsou obvykle obsažena v odborných službách. Pokud není uvedeno jinak, neměl by zákazník předběžné verze používat ke zpracování osobních nebo jiných údajů, které podléhají požadavkům platných zákonů či předpisů.</w:t>
      </w:r>
    </w:p>
    <w:p w14:paraId="121B94AB" w14:textId="68E008F4" w:rsidR="00B052E7" w:rsidRPr="009A6C8D" w:rsidRDefault="00B052E7" w:rsidP="00B052E7">
      <w:pPr>
        <w:pStyle w:val="ProductList-Body"/>
        <w:ind w:left="158"/>
      </w:pPr>
    </w:p>
    <w:p w14:paraId="40EB767D" w14:textId="5EE2ED9A" w:rsidR="00253F12" w:rsidRPr="009A6C8D" w:rsidRDefault="00253F12" w:rsidP="00B052E7">
      <w:pPr>
        <w:pStyle w:val="ProductList-Body"/>
        <w:ind w:left="158"/>
      </w:pPr>
      <w:r>
        <w:t>Předběžné verze splňují pouze podmínky uvedené v částech „Zpracování osobních údajů; GDPR</w:t>
      </w:r>
      <w:r w:rsidR="009670E7">
        <w:rPr>
          <w:rFonts w:cstheme="minorHAnsi"/>
          <w:szCs w:val="18"/>
        </w:rPr>
        <w:t>“</w:t>
      </w:r>
      <w:r>
        <w:t>, „Zásady zabezpečení společnosti Microsoft</w:t>
      </w:r>
      <w:r w:rsidR="009670E7">
        <w:rPr>
          <w:rFonts w:cstheme="minorHAnsi"/>
          <w:szCs w:val="18"/>
        </w:rPr>
        <w:t>“</w:t>
      </w:r>
      <w:r>
        <w:t>, první dva odstavce části „Oznamování a řízení použití na straně dalších zpracovatelů</w:t>
      </w:r>
      <w:r w:rsidR="009670E7">
        <w:rPr>
          <w:rFonts w:cstheme="minorHAnsi"/>
          <w:szCs w:val="18"/>
        </w:rPr>
        <w:t>“</w:t>
      </w:r>
      <w:r>
        <w:t xml:space="preserve"> a Podmínky Obecného nařízení o ochraně osobních údajů.</w:t>
      </w:r>
    </w:p>
    <w:p w14:paraId="2A4423A0" w14:textId="77777777" w:rsidR="00B052E7" w:rsidRPr="009A6C8D" w:rsidRDefault="00B052E7" w:rsidP="00B052E7">
      <w:pPr>
        <w:pStyle w:val="ProductList-Body"/>
        <w:ind w:left="158"/>
      </w:pPr>
    </w:p>
    <w:p w14:paraId="0F2A6C52" w14:textId="5703680F" w:rsidR="00D47FD2" w:rsidRPr="009A6C8D" w:rsidRDefault="00D47FD2" w:rsidP="00B052E7">
      <w:pPr>
        <w:pStyle w:val="ProductList-Body"/>
        <w:ind w:left="158"/>
      </w:pPr>
      <w:r>
        <w:t>Předběžné verze poskytujeme „tak, jak stojí a leží</w:t>
      </w:r>
      <w:r w:rsidR="009670E7">
        <w:rPr>
          <w:rFonts w:cstheme="minorHAnsi"/>
          <w:szCs w:val="18"/>
        </w:rPr>
        <w:t>“</w:t>
      </w:r>
      <w:r>
        <w:t>, „se všemi chybami</w:t>
      </w:r>
      <w:r w:rsidR="009670E7">
        <w:rPr>
          <w:rFonts w:cstheme="minorHAnsi"/>
          <w:szCs w:val="18"/>
        </w:rPr>
        <w:t>“</w:t>
      </w:r>
      <w:r>
        <w:t xml:space="preserve"> a „jak je k dispozici</w:t>
      </w:r>
      <w:r w:rsidR="009670E7">
        <w:rPr>
          <w:rFonts w:cstheme="minorHAnsi"/>
          <w:szCs w:val="18"/>
        </w:rPr>
        <w:t>“</w:t>
      </w:r>
      <w:r>
        <w:t>.</w:t>
      </w:r>
      <w:r w:rsidR="001770B7">
        <w:t xml:space="preserve"> </w:t>
      </w:r>
      <w:r>
        <w:t>Předběžné verze můžeme kdykoli změnit nebo ukončit bez předchozího sdělení. Můžeme se také rozhodnout, že předběžná verze služby nebude obecně komerčně dostupná. Avšak jakmile je nabídka nebo funkce celkově komerčně dostupná, již ji nelze v budoucnu považovat za předběžnou verzi. Vyžádejte si data přímo u zákazníka.</w:t>
      </w:r>
    </w:p>
    <w:p w14:paraId="04920D14" w14:textId="77777777" w:rsidR="00B052E7" w:rsidRPr="009A6C8D" w:rsidRDefault="00B052E7" w:rsidP="00B052E7">
      <w:pPr>
        <w:pStyle w:val="ProductList-Body"/>
        <w:ind w:left="158"/>
      </w:pPr>
    </w:p>
    <w:p w14:paraId="1DDE2BFB" w14:textId="13176BDF" w:rsidR="00D47FD2" w:rsidRPr="009A6C8D" w:rsidRDefault="00D47FD2" w:rsidP="00B052E7">
      <w:pPr>
        <w:pStyle w:val="ProductList-Body"/>
        <w:ind w:left="158"/>
      </w:pPr>
      <w:r>
        <w:t>Termín „Předběžné verze“ označuje předběžné verze, betaverze, nabídky pro volitelné hodnocení nebo jiné předběžné funkce či limitovanou nabídku služeb nebo funkcí, včetně všech, které jsou tímto způsobem označené.</w:t>
      </w:r>
    </w:p>
    <w:p w14:paraId="399940E4" w14:textId="77777777" w:rsidR="00B052E7" w:rsidRPr="009A6C8D" w:rsidRDefault="00B052E7" w:rsidP="00B052E7">
      <w:pPr>
        <w:pStyle w:val="ProductList-Body"/>
        <w:ind w:left="158"/>
      </w:pPr>
    </w:p>
    <w:p w14:paraId="42B98F73" w14:textId="36F8EB7E" w:rsidR="00253F12" w:rsidRPr="009A6C8D" w:rsidRDefault="00253F12" w:rsidP="003E5BE7">
      <w:pPr>
        <w:pStyle w:val="ProductList-Body"/>
        <w:ind w:left="158"/>
      </w:pPr>
      <w:r>
        <w:rPr>
          <w:b/>
          <w:color w:val="0072C6"/>
        </w:rPr>
        <w:t>Podpora eskalace</w:t>
      </w:r>
    </w:p>
    <w:p w14:paraId="02BA964E" w14:textId="77777777" w:rsidR="001770B7" w:rsidRDefault="00253F12" w:rsidP="00253F12">
      <w:pPr>
        <w:pStyle w:val="ProductList-Body"/>
        <w:ind w:left="158"/>
        <w:rPr>
          <w:rFonts w:ascii="Calibri" w:hAnsi="Calibri" w:cs="Calibri"/>
        </w:rPr>
      </w:pPr>
      <w:bookmarkStart w:id="51" w:name="_Hlk26306471"/>
      <w:r>
        <w:t>Tento dodatek DPA se nevztahuje na žádosti o podporu Premier nebo Unified eskalované k řešení pracovníkům engineeringu nebo operací služeb online.</w:t>
      </w:r>
      <w:r>
        <w:rPr>
          <w:rFonts w:ascii="Calibri" w:hAnsi="Calibri" w:cs="Calibri"/>
        </w:rPr>
        <w:t xml:space="preserve"> Namísto toho platí závazky k datům odborných služeb v Dodatku k ochraně osobních údajů pro online služby společnosti Microsoft dostupné na adrese </w:t>
      </w:r>
      <w:hyperlink r:id="rId14" w:history="1">
        <w:r>
          <w:rPr>
            <w:rStyle w:val="Hyperlink"/>
            <w:rFonts w:ascii="Calibri" w:hAnsi="Calibri" w:cs="Calibri"/>
          </w:rPr>
          <w:t>http://aka.ms/mpstomosdpa</w:t>
        </w:r>
      </w:hyperlink>
      <w:r>
        <w:rPr>
          <w:rFonts w:ascii="Calibri" w:hAnsi="Calibri" w:cs="Calibri"/>
        </w:rPr>
        <w:t>.</w:t>
      </w:r>
    </w:p>
    <w:bookmarkEnd w:id="51"/>
    <w:p w14:paraId="052A4C30" w14:textId="0B20C1E1" w:rsidR="00253F12" w:rsidRPr="009A6C8D" w:rsidRDefault="00253F12" w:rsidP="00CF33D7">
      <w:pPr>
        <w:pStyle w:val="ProductList-Body"/>
        <w:tabs>
          <w:tab w:val="clear" w:pos="158"/>
          <w:tab w:val="left" w:pos="22"/>
        </w:tabs>
        <w:ind w:firstLine="22"/>
      </w:pPr>
    </w:p>
    <w:p w14:paraId="0C2DFEC0" w14:textId="5A4BD799" w:rsidR="00BC5E08" w:rsidRPr="009A6C8D" w:rsidRDefault="001407C2" w:rsidP="00625EEA">
      <w:pPr>
        <w:pStyle w:val="ProductList-SubSubSectionHeading"/>
        <w:outlineLvl w:val="2"/>
      </w:pPr>
      <w:bookmarkStart w:id="52" w:name="_Toc31679828"/>
      <w:r>
        <w:t>Povaha zpracování; vlastnictví</w:t>
      </w:r>
      <w:bookmarkEnd w:id="50"/>
      <w:bookmarkEnd w:id="52"/>
    </w:p>
    <w:p w14:paraId="6098DE81" w14:textId="77777777" w:rsidR="001770B7" w:rsidRDefault="00BC5E08" w:rsidP="00BC5E08">
      <w:pPr>
        <w:ind w:right="7"/>
        <w:rPr>
          <w:sz w:val="18"/>
        </w:rPr>
      </w:pPr>
      <w:r>
        <w:rPr>
          <w:sz w:val="18"/>
        </w:rPr>
        <w:t>Společnost Microsoft bude užívat a jinak zpracovávat Data odborných služeb pouze pro poskytování odborných služeb zákazníkovi v souladu s dokumentovanými pokyny zákazníka. Platí ustanovení mezi smluvními stranami, že si zákazník zachová všechna práva, duševní vlastnictví a zájem týkající se určených dat odborných služeb. Společnost Microsoft nezískává k datům odborných služeb žádná práva s výjimkou práv, která jsou společnosti Microsoft udělena v tomto oddílu. Tento odstavec nemá vliv na práva společnosti Microsoft k produktům nebo službám online, které společnost Microsoft licencuje zákazníkovi.</w:t>
      </w:r>
    </w:p>
    <w:p w14:paraId="1F4E0479" w14:textId="4B24DF57" w:rsidR="00CC09DF" w:rsidRPr="009A6C8D" w:rsidRDefault="00CC09DF" w:rsidP="00533407">
      <w:pPr>
        <w:pStyle w:val="ProductList-Body"/>
        <w:ind w:left="158"/>
      </w:pPr>
      <w:r>
        <w:rPr>
          <w:b/>
          <w:color w:val="0072C6"/>
        </w:rPr>
        <w:t>Zpracování za účelem poskytování odborných služeb zákazníkovi</w:t>
      </w:r>
    </w:p>
    <w:p w14:paraId="135C4645" w14:textId="77777777" w:rsidR="001770B7" w:rsidRDefault="00CC09DF" w:rsidP="00CC09DF">
      <w:pPr>
        <w:pStyle w:val="ProductList-Body"/>
        <w:ind w:left="158"/>
        <w:rPr>
          <w:rFonts w:ascii="Calibri" w:eastAsia="Calibri" w:hAnsi="Calibri" w:cs="Arial"/>
        </w:rPr>
      </w:pPr>
      <w:r>
        <w:rPr>
          <w:rFonts w:ascii="Calibri" w:eastAsia="Calibri" w:hAnsi="Calibri" w:cs="Arial"/>
        </w:rPr>
        <w:t>Pro účely tohoto dodatku DPA se „poskytování“ odborných služeb vymezuje na:</w:t>
      </w:r>
    </w:p>
    <w:p w14:paraId="6F0B50E7" w14:textId="77777777" w:rsidR="001770B7" w:rsidRDefault="00CC09DF" w:rsidP="00CC09DF">
      <w:pPr>
        <w:pStyle w:val="ProductList-Body"/>
        <w:numPr>
          <w:ilvl w:val="0"/>
          <w:numId w:val="18"/>
        </w:numPr>
        <w:tabs>
          <w:tab w:val="clear" w:pos="158"/>
        </w:tabs>
        <w:ind w:left="922"/>
      </w:pPr>
      <w:r>
        <w:t>poskytování odborných služeb, včetně technické podpory, v oblasti plánování, poradenství, vedení, migrace dat, nasazení a vývoje řešení a softwaru;</w:t>
      </w:r>
    </w:p>
    <w:p w14:paraId="0D99E363" w14:textId="560092C4" w:rsidR="00CC09DF" w:rsidRPr="009A6C8D" w:rsidRDefault="00CC09DF" w:rsidP="00CC09DF">
      <w:pPr>
        <w:pStyle w:val="ProductList-Body"/>
        <w:numPr>
          <w:ilvl w:val="0"/>
          <w:numId w:val="18"/>
        </w:numPr>
        <w:tabs>
          <w:tab w:val="clear" w:pos="158"/>
        </w:tabs>
        <w:ind w:left="922"/>
      </w:pPr>
      <w:r>
        <w:t>řešení problémů (prevence, zjišťování, šetření, zmírňování a napravování problémů včetně incidentů zabezpečení) a</w:t>
      </w:r>
    </w:p>
    <w:p w14:paraId="4342D55C" w14:textId="77777777" w:rsidR="001770B7" w:rsidRDefault="00CC09DF" w:rsidP="00B052E7">
      <w:pPr>
        <w:pStyle w:val="ProductList-Body"/>
        <w:numPr>
          <w:ilvl w:val="0"/>
          <w:numId w:val="18"/>
        </w:numPr>
        <w:tabs>
          <w:tab w:val="clear" w:pos="158"/>
        </w:tabs>
        <w:ind w:left="922"/>
      </w:pPr>
      <w:r>
        <w:t>neustálé zlepšování (údržba odborných služeb, včetně instalace nejnovějších aktualizací a zlepšování spolehlivosti, účinnosti, kvality a zabezpečení).</w:t>
      </w:r>
    </w:p>
    <w:p w14:paraId="007011FC" w14:textId="202B96BF" w:rsidR="00B052E7" w:rsidRPr="009A6C8D" w:rsidRDefault="00B052E7" w:rsidP="00B052E7">
      <w:pPr>
        <w:pStyle w:val="ProductList-Body"/>
        <w:tabs>
          <w:tab w:val="clear" w:pos="158"/>
        </w:tabs>
        <w:ind w:left="922"/>
      </w:pPr>
    </w:p>
    <w:p w14:paraId="0DFD4A42" w14:textId="46B59D65" w:rsidR="002A7647" w:rsidRPr="009A6C8D" w:rsidRDefault="002A7647" w:rsidP="00533407">
      <w:pPr>
        <w:pStyle w:val="ProductList-Body"/>
        <w:ind w:left="158"/>
      </w:pPr>
      <w:r>
        <w:lastRenderedPageBreak/>
        <w:t>Při poskytování odborných služeb společnost Microsoft nebude užívat ani jinak zpracovávat data odborných služeb k (a) profilování uživatelů nebo (b) k inzerci nebo podobným reklamním účelům bez toho, aby takové užívání a zpracování bylo v souladu s dokumentovanými pokyny zákazníka.</w:t>
      </w:r>
    </w:p>
    <w:p w14:paraId="4064035C" w14:textId="77777777" w:rsidR="00533407" w:rsidRPr="009A6C8D" w:rsidRDefault="00533407" w:rsidP="00533407">
      <w:pPr>
        <w:pStyle w:val="ProductList-Body"/>
        <w:ind w:left="158"/>
      </w:pPr>
    </w:p>
    <w:p w14:paraId="58C70209" w14:textId="4EB07C39" w:rsidR="00625EEA" w:rsidRPr="009A6C8D" w:rsidRDefault="00625EEA" w:rsidP="00625EEA">
      <w:pPr>
        <w:pStyle w:val="ProductList-SubSubSectionHeading"/>
        <w:outlineLvl w:val="2"/>
      </w:pPr>
      <w:bookmarkStart w:id="53" w:name="_Toc31679829"/>
      <w:bookmarkStart w:id="54" w:name="_Toc489605576"/>
      <w:bookmarkStart w:id="55" w:name="ProcessingofPersonalData"/>
      <w:r>
        <w:t>Zveřejnění dat odborných služeb</w:t>
      </w:r>
      <w:bookmarkEnd w:id="53"/>
    </w:p>
    <w:p w14:paraId="77E184D4" w14:textId="77777777" w:rsidR="001770B7" w:rsidRDefault="00625EEA" w:rsidP="00625EEA">
      <w:pPr>
        <w:pStyle w:val="ProductList-Body"/>
        <w:spacing w:after="120"/>
      </w:pPr>
      <w:r>
        <w:t>Společnost Microsoft data odborných služeb nezveřejní mimo společnost Microsoft nebo jí ovládané dceřiné společnosti a afilace s následujícími výjimkami: (1) pokud o to nepožádá přímo zákazník, (2) podle popisu v tomto dodatku DPA nebo (3) podle požadavků zákona. Veškeré zpracování dat odborných služeb podléhá povinnostem zachování důvěrnosti společnosti Microsoft v rámci této smlouvy.</w:t>
      </w:r>
    </w:p>
    <w:p w14:paraId="28BCE5E6" w14:textId="75FFF832" w:rsidR="00625EEA" w:rsidRPr="009A6C8D" w:rsidRDefault="00625EEA" w:rsidP="00625EEA">
      <w:pPr>
        <w:pStyle w:val="ProductList-Body"/>
        <w:spacing w:after="120"/>
      </w:pPr>
      <w:r>
        <w:t>Společnost Microsoft zpřístupní data odborných služeb donucovacím orgánům pouze v případech, kdy je tak povinna učinit dle zákona. Pokud se na společnost Microsoft obrátí donucovací orgán a požádá o data odborných služeb, společnost Microsoft se požadavek na vymáhání práva pokusí přesměrovat přímo na zákazníka.</w:t>
      </w:r>
      <w:r w:rsidR="001770B7">
        <w:t xml:space="preserve"> </w:t>
      </w:r>
      <w:r>
        <w:t>Pokud bude společnost Microsoft nucena předat data odborných služeb donucovacím orgánům, o takovém zpřístupnění zákazníka ihned informuje a poskytne mu kopii tohoto požadavku, není-li takové upozornění v rozporu se zákonem.</w:t>
      </w:r>
    </w:p>
    <w:p w14:paraId="71CC6F82" w14:textId="28B6CE99" w:rsidR="00625EEA" w:rsidRPr="009A6C8D" w:rsidRDefault="00625EEA" w:rsidP="00625EEA">
      <w:pPr>
        <w:pStyle w:val="ProductList-Body"/>
        <w:spacing w:after="120"/>
      </w:pPr>
      <w:r>
        <w:t>Po přijetí jiného požadavku třetí strany na data odborných služeb společnost Microsoft zákazníka ihned informuje, není-li takové upozornění v rozporu se zákonem. Společnost Microsoft požadavek zamítne, pokud zákony nenařizují, aby mu vyhověla. Pokud je požadavek platný, společnost Microsoft se pokusí třetí stranu požádat, aby si data vyžádala přímo od zákazníka.</w:t>
      </w:r>
    </w:p>
    <w:p w14:paraId="4ADECEF4" w14:textId="467CDA19" w:rsidR="00625EEA" w:rsidRPr="009A6C8D" w:rsidRDefault="00625EEA" w:rsidP="00625EEA">
      <w:pPr>
        <w:pStyle w:val="ProductList-Body"/>
        <w:spacing w:after="120"/>
      </w:pPr>
      <w:r>
        <w:t>Společnost Microsoft neposkytne žádné třetí straně: (a) přímý, nepřímý, všeobecný ani volný přístup k datům odborných služeb; (b) šifrovací klíče používané k zabezpečení dat odborných služeb nebo možnost toto šifrování porušit; ani (c) přístup k datům odborných služeb, pokud společnost Microsoft ví, že jsou data používána pro účely jiné než uvedené v požadavku třetí strany.</w:t>
      </w:r>
    </w:p>
    <w:p w14:paraId="3BBF1836" w14:textId="77777777" w:rsidR="001770B7" w:rsidRDefault="00625EEA" w:rsidP="00625EEA">
      <w:pPr>
        <w:pStyle w:val="ProductList-Body"/>
        <w:spacing w:after="120"/>
      </w:pPr>
      <w:r>
        <w:t>V této souvislosti může společnost Microsoft poskytnout zákazníkovi základní kontaktní údaje třetí strany.</w:t>
      </w:r>
    </w:p>
    <w:p w14:paraId="1E1A38F4" w14:textId="21B1C429" w:rsidR="00625EEA" w:rsidRPr="009A6C8D" w:rsidRDefault="00625EEA" w:rsidP="00625EEA">
      <w:pPr>
        <w:pStyle w:val="ProductList-SubSubSectionHeading"/>
        <w:outlineLvl w:val="2"/>
      </w:pPr>
      <w:bookmarkStart w:id="56" w:name="_Toc31679830"/>
      <w:r>
        <w:t>Zpracování osobních údajů</w:t>
      </w:r>
      <w:bookmarkEnd w:id="54"/>
      <w:r>
        <w:t>; GDPR</w:t>
      </w:r>
      <w:bookmarkEnd w:id="56"/>
    </w:p>
    <w:p w14:paraId="704DC130" w14:textId="77777777" w:rsidR="001770B7" w:rsidRDefault="00C54065" w:rsidP="00B052E7">
      <w:pPr>
        <w:pStyle w:val="ProductList-Body"/>
      </w:pPr>
      <w:bookmarkStart w:id="57" w:name="_Toc489605577"/>
      <w:bookmarkEnd w:id="55"/>
      <w:r>
        <w:t>Všechny osobní údaje zahrnuté do dat odborných služeb a poskytnuté společnosti Microsoft nebo jménem zákazníka prostřednictvím zapojení společnosti Microsoft k získání odborných služeb jsou také data odborných služeb. Pseudonymizované identifikátory mohou být generovány i prostřednictvím systémů informačních technologií pro odborné služby a jsou také osobními údaji. Osobní údaje zahrnují veškeré osobní údaje, které byly pseudonymizovány nebo zbaveny identifikačních údajů, avšak nebyly neanonymizovány, a osobní údaje odvozené z jiných osobních údajů.</w:t>
      </w:r>
    </w:p>
    <w:p w14:paraId="7943BB5E" w14:textId="2D1095C0" w:rsidR="004F09D8" w:rsidRPr="009A6C8D" w:rsidRDefault="004F09D8" w:rsidP="00B052E7">
      <w:pPr>
        <w:pStyle w:val="ProductList-Body"/>
      </w:pPr>
    </w:p>
    <w:p w14:paraId="120B5BED" w14:textId="4E1321F4" w:rsidR="00625EEA" w:rsidRPr="009A6C8D" w:rsidRDefault="00625EEA" w:rsidP="003E5BE7">
      <w:pPr>
        <w:pStyle w:val="ProductList-Body"/>
      </w:pPr>
      <w:r>
        <w:t>V té míře, v níž je společnost Microsoft zpracovatelem nebo dalším zpracovatelem osobních údajů chráněných směrnicí GDPR, podmínky obecného nařízení o ochraně osobních údajů uvedené v příloze 2 určují toto zpracování a smluvní strany rovněž souhlasí s následujícími podmínkami v této podkapitole („Zpracování osobních údajů; GDPR“):</w:t>
      </w:r>
    </w:p>
    <w:p w14:paraId="4F0A7438" w14:textId="77777777" w:rsidR="003E5BE7" w:rsidRPr="009A6C8D" w:rsidRDefault="003E5BE7" w:rsidP="003E5BE7">
      <w:pPr>
        <w:pStyle w:val="ProductList-Body"/>
      </w:pPr>
    </w:p>
    <w:p w14:paraId="58D257F5" w14:textId="77777777" w:rsidR="00625EEA" w:rsidRPr="009A6C8D" w:rsidRDefault="00625EEA" w:rsidP="003E5BE7">
      <w:pPr>
        <w:pStyle w:val="ProductList-Body"/>
        <w:ind w:left="158"/>
      </w:pPr>
      <w:r>
        <w:rPr>
          <w:b/>
          <w:color w:val="0072C6"/>
        </w:rPr>
        <w:t>Role a povinnosti zpracovatele a správce osobních údajů</w:t>
      </w:r>
    </w:p>
    <w:p w14:paraId="478573ED" w14:textId="7C1C3CBA" w:rsidR="00625EEA" w:rsidRPr="009A6C8D" w:rsidRDefault="00625EEA" w:rsidP="003E5BE7">
      <w:pPr>
        <w:pStyle w:val="ProductList-Body"/>
        <w:ind w:left="158"/>
      </w:pPr>
      <w:r>
        <w:t>Zákazník a společnost Microsoft se shodují, že zákazník je správcem osobních údajů zákazníka a Microsoft je zpracovatelem těchto údajů. Výjimku představují případy, kdy zákazník působí jako zpracovatel osobních údajů, v kterémžto případě je Microsoft dílčím zpracovatelem. V případech, kdy společnost Microsoft jedná jako zpracovatel nebo další zpracovatel osobních údajů, bude zpracovávat osobní údaje pouze na základě dokumentovaných pokynů zákazníka. Zákazník souhlasí s tím, že jeho smlouva (včetně tohoto dodatku DPA) je úplnými a konečnými zdokumentovanými pokyny zákazníka společnosti Microsoft pro zpracování osobních údajů. Jakékoli další nebo alternativní pokyny musí být dohodnuty v souladu s procesem doplnění smlouvy zákazníka.</w:t>
      </w:r>
      <w:r w:rsidR="001770B7">
        <w:t xml:space="preserve"> </w:t>
      </w:r>
      <w:r>
        <w:t>V každém případě, kdy se na zpracování vztahuje GDPR a zákazník je zpracovatelem údajů, zákazník zaručuje společnosti Microsoft, že pokyny zákazníka, včetně jmenování společnosti Microsoft jako zpracovatele nebo dílčího zpracovatele byly schváleny příslušným správcem údajů.</w:t>
      </w:r>
    </w:p>
    <w:p w14:paraId="6F884FB3" w14:textId="77777777" w:rsidR="003E5BE7" w:rsidRPr="009A6C8D" w:rsidRDefault="003E5BE7" w:rsidP="003E5BE7">
      <w:pPr>
        <w:pStyle w:val="ProductList-Body"/>
        <w:ind w:left="158"/>
      </w:pPr>
    </w:p>
    <w:p w14:paraId="65BD2383" w14:textId="7CF2FA4F" w:rsidR="00625EEA" w:rsidRPr="009A6C8D" w:rsidRDefault="00625EEA" w:rsidP="003E5BE7">
      <w:pPr>
        <w:pStyle w:val="ProductList-Body"/>
      </w:pPr>
      <w:r>
        <w:rPr>
          <w:b/>
        </w:rPr>
        <w:tab/>
      </w:r>
      <w:r>
        <w:rPr>
          <w:b/>
          <w:color w:val="0072C6"/>
        </w:rPr>
        <w:t>Podrobnosti zpracování</w:t>
      </w:r>
    </w:p>
    <w:p w14:paraId="7FEC8DB4" w14:textId="77777777" w:rsidR="001770B7" w:rsidRDefault="001526A3" w:rsidP="003E5BE7">
      <w:pPr>
        <w:pStyle w:val="ProductList-Body"/>
        <w:rPr>
          <w:bCs/>
        </w:rPr>
      </w:pPr>
      <w:r>
        <w:rPr>
          <w:b/>
        </w:rPr>
        <w:tab/>
      </w:r>
      <w:r>
        <w:rPr>
          <w:bCs/>
        </w:rPr>
        <w:t>Strany berou na vědomí a souhlasí, že:</w:t>
      </w:r>
    </w:p>
    <w:p w14:paraId="3041B9A8" w14:textId="77777777" w:rsidR="001770B7" w:rsidRDefault="00DE4A23" w:rsidP="003E5BE7">
      <w:pPr>
        <w:pStyle w:val="ProductList-Body"/>
        <w:numPr>
          <w:ilvl w:val="0"/>
          <w:numId w:val="19"/>
        </w:numPr>
      </w:pPr>
      <w:r>
        <w:rPr>
          <w:b/>
          <w:bCs/>
        </w:rPr>
        <w:t xml:space="preserve">Předmět. </w:t>
      </w:r>
      <w:r>
        <w:t>Předmět zpracování je omezen na osobní údaje v rozsahu oddílu „Povaha zpracování; vlastnictví“ uvedeném výše v tomto dodatku DPA a nařízení GDPR.</w:t>
      </w:r>
    </w:p>
    <w:p w14:paraId="0AE08070" w14:textId="310537FD" w:rsidR="00625EEA" w:rsidRPr="009A6C8D" w:rsidRDefault="00DE4A23" w:rsidP="003E5BE7">
      <w:pPr>
        <w:pStyle w:val="ProductList-Body"/>
        <w:numPr>
          <w:ilvl w:val="0"/>
          <w:numId w:val="19"/>
        </w:numPr>
      </w:pPr>
      <w:r>
        <w:rPr>
          <w:b/>
        </w:rPr>
        <w:t>Doba trvání zpracování dat.</w:t>
      </w:r>
      <w:r w:rsidR="001770B7">
        <w:rPr>
          <w:b/>
        </w:rPr>
        <w:t xml:space="preserve"> </w:t>
      </w:r>
      <w:r>
        <w:rPr>
          <w:bCs/>
        </w:rPr>
        <w:t>Doba trvání zpracování musí odpovídat pokynům zákazníka a podmínkám dodatku DPA.</w:t>
      </w:r>
    </w:p>
    <w:p w14:paraId="09D2F110" w14:textId="77777777" w:rsidR="001770B7" w:rsidRDefault="00DE4A23" w:rsidP="003E5BE7">
      <w:pPr>
        <w:pStyle w:val="ProductList-Body"/>
        <w:numPr>
          <w:ilvl w:val="0"/>
          <w:numId w:val="19"/>
        </w:numPr>
      </w:pPr>
      <w:r>
        <w:rPr>
          <w:b/>
          <w:bCs/>
        </w:rPr>
        <w:t>Povaha a účel zpracování.</w:t>
      </w:r>
      <w:r>
        <w:t xml:space="preserve"> Povahou a účelem zpracování musí být poskytování odborných služeb v souladu se smlouvou uzavřenou se zákazníkem (jak je podrobně popsáno ve výše uvedeném oddílu „Povaha zpracování údajů; vlastnictví“ tohoto dodatku DPA.)</w:t>
      </w:r>
    </w:p>
    <w:p w14:paraId="6F07145B" w14:textId="77777777" w:rsidR="001770B7" w:rsidRDefault="00DE4A23" w:rsidP="003E5BE7">
      <w:pPr>
        <w:pStyle w:val="ProductList-Body"/>
        <w:numPr>
          <w:ilvl w:val="0"/>
          <w:numId w:val="19"/>
        </w:numPr>
        <w:rPr>
          <w:bCs/>
        </w:rPr>
      </w:pPr>
      <w:r>
        <w:rPr>
          <w:b/>
        </w:rPr>
        <w:t xml:space="preserve">Kategorie údajů. </w:t>
      </w:r>
      <w:r>
        <w:rPr>
          <w:bCs/>
        </w:rPr>
        <w:t>Typy osobních údajů zpracovávaných pro poskytování odborných služeb zahrnují: (i) osobní údaje, které zákazník zahrne do dat odborných služeb; a (ii) osobní údaje, které jsou výslovně uvedeny v článku 4 GDPR. Typy osobních údajů, které se zákazník rozhodne zahrnout mezi data odborných služeb, mohou patřit do kategorií osobních údajů uvedených v záznamech vedených zákazníkem jednajícím jako správce dle článku 30 nařízení GDPR, včetně kategorií osobních údajů uvedených v Dodatku 1 k Příloze 1 – Standardní smluvní doložky (zpracovatelé) dodatku DPA.</w:t>
      </w:r>
    </w:p>
    <w:p w14:paraId="357A7E70" w14:textId="77777777" w:rsidR="001770B7" w:rsidRDefault="00DE4A23" w:rsidP="003E5BE7">
      <w:pPr>
        <w:pStyle w:val="ProductList-Body"/>
        <w:numPr>
          <w:ilvl w:val="0"/>
          <w:numId w:val="19"/>
        </w:numPr>
      </w:pPr>
      <w:r>
        <w:rPr>
          <w:b/>
          <w:bCs/>
        </w:rPr>
        <w:t>Subjekty údajů.</w:t>
      </w:r>
      <w:r w:rsidR="001770B7">
        <w:t xml:space="preserve"> </w:t>
      </w:r>
      <w:r>
        <w:t>Kategorie subjektů údajů jsou představitelé a koncoví uživatelé zákazníka, například jeho zaměstnanci, dodavatelé, spolupracovníci a zákazníci, a mohou zahrnovat jakékoli jiné kategorie subjektů údajů uvedených v záznamech vedených zákazníkem jednajícím jako správce dle článku 30 nařízení GDPR, včetně kategorií osobních údajů uvedených v Dodatku 1 k Příloze 1 – Standardní smluvní doložky (zpracovatelé) dodatku DPA.</w:t>
      </w:r>
    </w:p>
    <w:p w14:paraId="20554893" w14:textId="77777777" w:rsidR="00625EEA" w:rsidRPr="009A6C8D" w:rsidRDefault="00625EEA" w:rsidP="0014639B">
      <w:pPr>
        <w:pStyle w:val="ProductList-Body"/>
        <w:ind w:left="158"/>
      </w:pPr>
      <w:r>
        <w:rPr>
          <w:b/>
          <w:color w:val="0072C6"/>
        </w:rPr>
        <w:lastRenderedPageBreak/>
        <w:t>Práva subjektů údajů; pomoc se žádostmi</w:t>
      </w:r>
    </w:p>
    <w:p w14:paraId="02CDF3BE" w14:textId="6E7789B0" w:rsidR="00625EEA" w:rsidRPr="009A6C8D" w:rsidRDefault="00625EEA" w:rsidP="0014639B">
      <w:pPr>
        <w:pStyle w:val="ProductList-Body"/>
        <w:ind w:left="158"/>
      </w:pPr>
      <w:r>
        <w:t>Společnost Microsoft zákazníkovi zpřístupní osobní údaje jeho subjektů údajů a umožní mu plnit žádosti subjektů údajů o uplatnění jejich práv vyplývajících z obecného nařízení o ochraně osobních údajů, a to způsobem odpovídajícím funkcionalitám odborných služeb a roli společnosti Microsoft jako zpracovatele. Pokud společnost Microsoft obdrží žádost od subjektu údajů zákazníka o uplatnění jednoho nebo více svých práv v rámci obecného nařízení o zpracování osobních údajů v souvislosti s odbornými službami, u nichž je společnost Microsoft zpracovatelem nebo dílčím zpracovatelem údajů, přesměruje subjekt údajů tak, aby žádost směroval přímo na zákazníka. Zákazník ponese odpovědnost za veškeré takovéto žádosti včetně (podle potřeby) použití funkcí poskytovaných zákazníkovi k tomuto účelu. Společnost Microsoft vyhoví přiměřeným žádostem zákazníka, aby mu napomáhala při odpovídání na takové žádosti subjektu údajů.</w:t>
      </w:r>
    </w:p>
    <w:p w14:paraId="320C6650" w14:textId="77777777" w:rsidR="00625EEA" w:rsidRPr="009A6C8D" w:rsidRDefault="00625EEA" w:rsidP="003E5BE7">
      <w:pPr>
        <w:pStyle w:val="ProductList-Body"/>
        <w:ind w:left="316"/>
      </w:pPr>
    </w:p>
    <w:p w14:paraId="20BDDDF0" w14:textId="77777777" w:rsidR="00625EEA" w:rsidRPr="009A6C8D" w:rsidRDefault="00625EEA" w:rsidP="0014639B">
      <w:pPr>
        <w:pStyle w:val="ProductList-Body"/>
        <w:ind w:left="158"/>
      </w:pPr>
      <w:r>
        <w:rPr>
          <w:b/>
          <w:color w:val="0072C6"/>
        </w:rPr>
        <w:t>Záznamy o činnostech zpracování</w:t>
      </w:r>
    </w:p>
    <w:p w14:paraId="49FE4AE3" w14:textId="77777777" w:rsidR="001770B7" w:rsidRDefault="004C4C19" w:rsidP="0014639B">
      <w:pPr>
        <w:pStyle w:val="ProductList-Body"/>
        <w:ind w:left="158"/>
      </w:pPr>
      <w:r>
        <w:t>V rozsahu, ve kterém nařízení GDPR od společnosti Microsoft vyžaduje shromažďování a uchovávání záznamů o určitých informacích souvisejících se zákazníkem zákazník na vyžádání příslušné informace poskytne společnosti Microsoft a bude zajišťovat jejich přesnost a aktuálnost. V situacích stanovených nařízením GDPR může společnost Microsoft příslušné informace zpřístupnit dozorovému úřadu.</w:t>
      </w:r>
    </w:p>
    <w:p w14:paraId="3F5C53A9" w14:textId="37516E39" w:rsidR="005533C9" w:rsidRPr="009A6C8D" w:rsidRDefault="005533C9" w:rsidP="0014639B">
      <w:pPr>
        <w:pStyle w:val="ProductList-Body"/>
        <w:ind w:left="158"/>
      </w:pPr>
    </w:p>
    <w:p w14:paraId="5ED405B0" w14:textId="3CC364D5" w:rsidR="00625EEA" w:rsidRPr="009A6C8D" w:rsidRDefault="00301C5E" w:rsidP="00625EEA">
      <w:pPr>
        <w:pStyle w:val="ProductList-SubSubSectionHeading"/>
        <w:outlineLvl w:val="2"/>
      </w:pPr>
      <w:bookmarkStart w:id="58" w:name="_Toc31679831"/>
      <w:bookmarkEnd w:id="57"/>
      <w:r>
        <w:t>Zabezpečení dat</w:t>
      </w:r>
      <w:bookmarkEnd w:id="58"/>
    </w:p>
    <w:p w14:paraId="06EB1160" w14:textId="77777777" w:rsidR="00625EEA" w:rsidRPr="009A6C8D" w:rsidRDefault="00625EEA" w:rsidP="0014639B">
      <w:pPr>
        <w:pStyle w:val="ProductList-Body"/>
        <w:ind w:left="158"/>
      </w:pPr>
      <w:r>
        <w:rPr>
          <w:b/>
          <w:color w:val="0072C6"/>
        </w:rPr>
        <w:t>Zásady zabezpečení společnosti Microsoft</w:t>
      </w:r>
    </w:p>
    <w:p w14:paraId="7A5A8DA5" w14:textId="77777777" w:rsidR="001770B7" w:rsidRDefault="00625EEA" w:rsidP="0014639B">
      <w:pPr>
        <w:pStyle w:val="ProductList-Body"/>
        <w:ind w:left="158"/>
      </w:pPr>
      <w:r>
        <w:t>Společnost Microsoft implementuje a bude provozovat příslušná technická a organizační opatření určená k ochraně dat odborných služeb a osobních údajů před náhodným nebo nezákonným zničením, ztrátou, změnou, neautorizovaným předáním nebo zpřístupněním osobních údajů, které jsou přenášeny, uchovávány nebo jinak zpracovávány. Tato opatření jsou určena Zásadami zabezpečení společnosti Microsoft. Společnost Microsoft zpřístupní tyto zásady zákazníkům na vyžádání.</w:t>
      </w:r>
    </w:p>
    <w:p w14:paraId="378E1F40" w14:textId="3B8BB990" w:rsidR="0014639B" w:rsidRPr="009A6C8D" w:rsidRDefault="0014639B" w:rsidP="0014639B">
      <w:pPr>
        <w:pStyle w:val="ProductList-Body"/>
        <w:ind w:left="158"/>
      </w:pPr>
    </w:p>
    <w:p w14:paraId="21025480" w14:textId="050F5074" w:rsidR="00625EEA" w:rsidRPr="009A6C8D" w:rsidRDefault="00625EEA" w:rsidP="0014639B">
      <w:pPr>
        <w:pStyle w:val="ProductList-Body"/>
        <w:ind w:left="158"/>
      </w:pPr>
      <w:r>
        <w:rPr>
          <w:b/>
          <w:color w:val="0072C6"/>
        </w:rPr>
        <w:t>Bezpečnostní opatření</w:t>
      </w:r>
    </w:p>
    <w:p w14:paraId="2D9ABAF3" w14:textId="77777777" w:rsidR="001770B7" w:rsidRDefault="00625EEA" w:rsidP="0014639B">
      <w:pPr>
        <w:pStyle w:val="ProductList-Body"/>
        <w:ind w:left="158"/>
      </w:pPr>
      <w:r>
        <w:t>Společnost Microsoft zpřístupní zákazníkovi popis bezpečnostních prvků, které jsou k dispozici pro odborné služby, a dalšími informacemi přiměřeně požadovanými zákazníkem ohledně bezpečnostních postupů a zásad společnosti Microsoft.</w:t>
      </w:r>
    </w:p>
    <w:p w14:paraId="33CAC5B4" w14:textId="7EF8E5F4" w:rsidR="0014639B" w:rsidRPr="009A6C8D" w:rsidRDefault="0014639B" w:rsidP="0014639B">
      <w:pPr>
        <w:pStyle w:val="ProductList-Body"/>
        <w:ind w:left="158"/>
      </w:pPr>
    </w:p>
    <w:p w14:paraId="03384BA4" w14:textId="4827A3FC" w:rsidR="00625EEA" w:rsidRPr="009A6C8D" w:rsidRDefault="00625EEA" w:rsidP="0014639B">
      <w:pPr>
        <w:pStyle w:val="ProductList-Body"/>
        <w:ind w:left="158"/>
      </w:pPr>
      <w:r>
        <w:t>Dále musejí tato technická a organizační opatření splňovat požadavky norem ISO 27001, ISO 27002 a ISO 27018. Odborné služby také nasazují a používají bezpečnostní opatření uvedená v příloze 1 pro ochranu dat odborných služeb.</w:t>
      </w:r>
    </w:p>
    <w:p w14:paraId="21BA8B73" w14:textId="766E4206" w:rsidR="00625EEA" w:rsidRPr="009A6C8D" w:rsidRDefault="00AD2F0F" w:rsidP="0014639B">
      <w:pPr>
        <w:pStyle w:val="ProductList-Body"/>
        <w:ind w:left="158"/>
      </w:pPr>
      <w:r>
        <w:t>Společnost Microsoft může kdykoli přidat oborové nebo vládní standardy. Společnost Microsoft odstraní normy ISO 27001, ISO 27002 nebo ISO 27018, pouze pokud se v odvětví již nepoužívají a byly nahrazeny jinými.</w:t>
      </w:r>
    </w:p>
    <w:p w14:paraId="548002FF" w14:textId="711AA5DE" w:rsidR="00625EEA" w:rsidRPr="009A6C8D" w:rsidRDefault="00625EEA" w:rsidP="0014639B">
      <w:pPr>
        <w:pStyle w:val="ProductList-Body"/>
      </w:pPr>
    </w:p>
    <w:p w14:paraId="4DFFD0C5" w14:textId="77777777" w:rsidR="00625EEA" w:rsidRPr="009A6C8D" w:rsidRDefault="00625EEA" w:rsidP="0014639B">
      <w:pPr>
        <w:pStyle w:val="ProductList-Body"/>
        <w:ind w:left="158"/>
      </w:pPr>
      <w:r>
        <w:rPr>
          <w:b/>
          <w:color w:val="0072C6"/>
        </w:rPr>
        <w:t>Povinnosti zákazníka</w:t>
      </w:r>
    </w:p>
    <w:p w14:paraId="1C500966" w14:textId="77777777" w:rsidR="001770B7" w:rsidRDefault="00625EEA" w:rsidP="0014639B">
      <w:pPr>
        <w:pStyle w:val="ProductList-Body"/>
        <w:ind w:left="158"/>
      </w:pPr>
      <w:r>
        <w:t>Zákazník nese výhradní odpovědnost za nezávislé určení, zda technická a organizační opatření odborných služeb splňují požadavky zákazníka včetně veškerých jeho bezpečnostních závazků vyplývajících z příslušných požadavků na ochranu osobních údajů. Zákazník uznává a souhlasí, že (s přihlédnutím ke stavu techniky, nákladům na provedení, povaze, rozsahu, kontextu a účelům zpracování jeho osobních údajů i k rizikům pro práva a svobody fyzických osob) bezpečnostní opatření a zásady prováděné společností Microsoft poskytují úroveň zabezpečení odpovídající rizikům v souvislosti s jeho osobními údaji. Zákazník je zodpovědný za implementaci a zachování ochrany soukromí a bezpečnostních opatření pro součásti, které zákazník poskytuje nebo kontroluje.</w:t>
      </w:r>
    </w:p>
    <w:p w14:paraId="0514BC4C" w14:textId="2402D91E" w:rsidR="0014639B" w:rsidRPr="009A6C8D" w:rsidRDefault="0014639B" w:rsidP="0014639B">
      <w:pPr>
        <w:pStyle w:val="ProductList-Body"/>
        <w:ind w:left="158"/>
      </w:pPr>
    </w:p>
    <w:p w14:paraId="2829624C" w14:textId="77777777" w:rsidR="001770B7" w:rsidRDefault="00625EEA" w:rsidP="0014639B">
      <w:pPr>
        <w:pStyle w:val="ProductList-Body"/>
        <w:ind w:left="158"/>
        <w:rPr>
          <w:b/>
          <w:color w:val="0072C6"/>
        </w:rPr>
      </w:pPr>
      <w:r>
        <w:rPr>
          <w:b/>
          <w:color w:val="0072C6"/>
        </w:rPr>
        <w:t>Audit dodržování předpisů</w:t>
      </w:r>
    </w:p>
    <w:p w14:paraId="1570BEA0" w14:textId="45855C0E" w:rsidR="0014639B" w:rsidRPr="009A6C8D" w:rsidRDefault="00625EEA" w:rsidP="0014639B">
      <w:pPr>
        <w:pStyle w:val="ProductList-Body"/>
        <w:ind w:left="158"/>
      </w:pPr>
      <w:r>
        <w:t>Společnost Microsoft provede audity zabezpečení počítačů, výpočetního prostředí a fyzických datových center, které používá ke zpracovávání dat odborných služeb, a to následovně:</w:t>
      </w:r>
    </w:p>
    <w:p w14:paraId="61A65D4B" w14:textId="77777777" w:rsidR="00625EEA" w:rsidRPr="009A6C8D" w:rsidRDefault="00625EEA" w:rsidP="0014639B">
      <w:pPr>
        <w:pStyle w:val="ProductList-Body"/>
        <w:numPr>
          <w:ilvl w:val="0"/>
          <w:numId w:val="20"/>
        </w:numPr>
      </w:pPr>
      <w:r>
        <w:t>Pokud audity podléhají standardu nebo rámci, bude audit podle takového kontrolního standardu nebo rámce proveden minimálně jednou ročně.</w:t>
      </w:r>
    </w:p>
    <w:p w14:paraId="4655F417" w14:textId="09E947F3" w:rsidR="00625EEA" w:rsidRPr="009A6C8D" w:rsidRDefault="00625EEA" w:rsidP="0014639B">
      <w:pPr>
        <w:pStyle w:val="ProductList-Body"/>
        <w:numPr>
          <w:ilvl w:val="0"/>
          <w:numId w:val="20"/>
        </w:numPr>
      </w:pPr>
      <w:r>
        <w:t>Každý audit bude proveden v souladu se standardy a pravidly regulatorního nebo akreditačního orgánu pro jednotlivé příslušné kontrolní standardy nebo rámce.</w:t>
      </w:r>
    </w:p>
    <w:p w14:paraId="6A81FB22" w14:textId="7B0133FF" w:rsidR="00625EEA" w:rsidRPr="009A6C8D" w:rsidRDefault="00625EEA" w:rsidP="0014639B">
      <w:pPr>
        <w:pStyle w:val="ProductList-Body"/>
        <w:numPr>
          <w:ilvl w:val="0"/>
          <w:numId w:val="20"/>
        </w:numPr>
      </w:pPr>
      <w:r>
        <w:t>Každý audit bude proveden kvalifikovanými nezávislými auditory zabezpečení třetí strany dle výběru společnosti Microsoft a na její náklady.</w:t>
      </w:r>
    </w:p>
    <w:p w14:paraId="178C2CF5" w14:textId="77777777" w:rsidR="00625EEA" w:rsidRPr="009A6C8D" w:rsidRDefault="00625EEA" w:rsidP="0014639B">
      <w:pPr>
        <w:pStyle w:val="ProductList-Body"/>
        <w:ind w:left="158"/>
      </w:pPr>
    </w:p>
    <w:p w14:paraId="3F98AB09" w14:textId="77777777" w:rsidR="001770B7" w:rsidRDefault="00625EEA" w:rsidP="0014639B">
      <w:pPr>
        <w:pStyle w:val="ProductList-Body"/>
        <w:ind w:left="158"/>
      </w:pPr>
      <w:r>
        <w:t xml:space="preserve">Na základě každého auditu bude vygenerována zpráva o auditu („Zpráva o auditu společnosti Microsoft“), kterou společnost Microsoft zpřístupní na adrese </w:t>
      </w:r>
      <w:hyperlink r:id="rId15" w:history="1">
        <w:r>
          <w:rPr>
            <w:rStyle w:val="Hyperlink"/>
          </w:rPr>
          <w:t>https://servicetrust.microsoft.com/</w:t>
        </w:r>
      </w:hyperlink>
      <w:r>
        <w:t xml:space="preserve"> nebo na jiném místě oznámeném společností Microsoft. Zpráva o auditu společnosti Microsoft bude představovat důvěrnou informaci společnosti Microsoft a bude jasně uvádět rozsah auditu a podstatná zjištění autora. Společnost Microsoft ihned odstraní problémy uvedené ve zprávě o auditu společnosti Microsoft ke spokojenosti auditora.</w:t>
      </w:r>
    </w:p>
    <w:p w14:paraId="2119BA2F" w14:textId="56ACD5F3" w:rsidR="00625EEA" w:rsidRPr="009A6C8D" w:rsidRDefault="00625EEA" w:rsidP="00625EEA">
      <w:pPr>
        <w:pStyle w:val="ProductList-Body"/>
      </w:pPr>
    </w:p>
    <w:p w14:paraId="7308598A" w14:textId="562AFE23" w:rsidR="00625EEA" w:rsidRPr="009A6C8D" w:rsidRDefault="000938C5" w:rsidP="0014639B">
      <w:pPr>
        <w:pStyle w:val="ProductList-Body"/>
        <w:ind w:left="158"/>
      </w:pPr>
      <w:r>
        <w:t>Společnost Microsoft na požádání poskytne zákazníkovi každou zprávu o auditu společnosti Microsoft. Na zprávu o auditu společnosti Microsoft se budou vztahovat omezení nezveřejnění a distribuce společnosti Microsoft a auditora.</w:t>
      </w:r>
    </w:p>
    <w:p w14:paraId="225FF361" w14:textId="77777777" w:rsidR="00625EEA" w:rsidRPr="009A6C8D" w:rsidRDefault="00625EEA" w:rsidP="00625EEA">
      <w:pPr>
        <w:pStyle w:val="ProductList-Body"/>
      </w:pPr>
    </w:p>
    <w:p w14:paraId="45B204CA" w14:textId="77777777" w:rsidR="001770B7" w:rsidRDefault="000938C5" w:rsidP="0014639B">
      <w:pPr>
        <w:pStyle w:val="ProductList-Body"/>
        <w:ind w:left="158"/>
      </w:pPr>
      <w:bookmarkStart w:id="59" w:name="_Hlk26273607"/>
      <w:r>
        <w:t xml:space="preserve">V rozsahu, v němž požadavky zákazníka týkající se auditů na základě standardních smluvních doložek nebo požadavků na ochranu osobních údajů nelze přiměřeně naplnit prostřednictvím zpráv o auditech, dokumentace nebo informací o dodržování souladu, které společnost Microsoft </w:t>
      </w:r>
      <w:r>
        <w:lastRenderedPageBreak/>
        <w:t>zpřístupňuje zákazníkům, bude společnost Microsoft neprodleně reagovat na pokyny zákazníka vztahující se k doplnění auditu. Před zahájením auditu se zákazník a společnost Microsoft vzájemně dohodnou na rozsahu, lhůtách, trvání, řízení, požadavcích na doklady a poplatcích za audit, a to za předpokladu, že daný požadavek dohody neumožní společnosti Microsoft bez přiměřených důvodů zpozdit vykonání auditu. V rozsahu, v jakém je nutné audit provést, společnost Microsoft zpřístupní systémy zpracování, zařízení a podpůrnou dokumentaci relevantní pro zpracování dat odborných služeb společností Microsoft, jejími přidruženými subjekty a dalšími zpracovateli. Takový audit bude proveden nezávislou akreditovanou auditní firmou během běžné pracovní doby, s přiměřeně předběžným oznámením společnosti Microsoft a bude se řídit přiměřenými postupy pro zachování důvěrnosti. Zákazníkovi ani auditorovi nebude udělen přístup k datům společnosti Microsoft od jiných zákazníků ani k systémům či zařízením společnosti Microsoft, které nesouvisí s odbornými službami. Zákazník odpovídá za veškeré výdaje a poplatky související s auditem, včetně všech přiměřených výdajů a poplatků za čas, který společnost Microsoft na audit vynaloží, a včetně poplatků za služby vykonané společností Microsoft. Pokud zpráva auditu vygenerovaná v rámci auditu zákazníka zahrnuje zjištění o zásadních porušeních souladu, zákazník musí tuto zprávu auditu sdílet se společností Microsoft a společnost Microsoft neprodleně napraví veškerá zásadní porušení souladu.</w:t>
      </w:r>
    </w:p>
    <w:bookmarkEnd w:id="59"/>
    <w:p w14:paraId="408B5BA1" w14:textId="5EE6575A" w:rsidR="0014639B" w:rsidRPr="009A6C8D" w:rsidRDefault="0014639B" w:rsidP="00625EEA">
      <w:pPr>
        <w:pStyle w:val="ProductList-Body"/>
      </w:pPr>
    </w:p>
    <w:p w14:paraId="04C4A458" w14:textId="77777777" w:rsidR="001770B7" w:rsidRDefault="00625EEA" w:rsidP="0014639B">
      <w:pPr>
        <w:pStyle w:val="ProductList-Body"/>
        <w:ind w:left="158"/>
      </w:pPr>
      <w:r>
        <w:t>Pokud platí standardní smluvní doložky, tento oddíl doplňuje doložku 5 odstavce f a doložku 12 odstavce 2 standardních smluvních doložek.</w:t>
      </w:r>
    </w:p>
    <w:p w14:paraId="7A9410B7" w14:textId="596EA534" w:rsidR="00625EEA" w:rsidRPr="009A6C8D" w:rsidRDefault="00625EEA" w:rsidP="00625EEA">
      <w:pPr>
        <w:pStyle w:val="ProductList-Body"/>
      </w:pPr>
    </w:p>
    <w:p w14:paraId="1D52374A" w14:textId="604F2305" w:rsidR="00625EEA" w:rsidRPr="009A6C8D" w:rsidRDefault="00625EEA" w:rsidP="0014639B">
      <w:pPr>
        <w:pStyle w:val="ProductList-Body"/>
        <w:ind w:left="158"/>
      </w:pPr>
      <w:r>
        <w:t>Žádné ustanovení v tomto oddílu dodatku DPA nemění ani neupravuje standardní smluvní doložky ani podmínky nařízení GDPR ani neovlivňuje práva dozorového úřadu nebo subjektu údajů podle standardních smluvních doložek nebo nařízení GDPR. Společnost Microsoft Corporation je zamýšleným příjemcem třetí strany tohoto oddílu.</w:t>
      </w:r>
    </w:p>
    <w:p w14:paraId="761FE0A1" w14:textId="77777777" w:rsidR="00625EEA" w:rsidRPr="009A6C8D" w:rsidRDefault="00625EEA" w:rsidP="00625EEA">
      <w:pPr>
        <w:pStyle w:val="ProductList-Body"/>
      </w:pPr>
    </w:p>
    <w:p w14:paraId="3FF97D05" w14:textId="77777777" w:rsidR="00625EEA" w:rsidRPr="009A6C8D" w:rsidRDefault="00625EEA" w:rsidP="00625EEA">
      <w:pPr>
        <w:pStyle w:val="ProductList-SubSubSectionHeading"/>
        <w:outlineLvl w:val="2"/>
      </w:pPr>
      <w:bookmarkStart w:id="60" w:name="_Toc31679832"/>
      <w:r>
        <w:t>Oznámení incidentu zabezpečení</w:t>
      </w:r>
      <w:bookmarkEnd w:id="60"/>
    </w:p>
    <w:p w14:paraId="613DFE75" w14:textId="0C0694CC" w:rsidR="00625EEA" w:rsidRPr="009A6C8D" w:rsidRDefault="00625EEA" w:rsidP="00625EEA">
      <w:pPr>
        <w:pStyle w:val="ProductList-Body"/>
      </w:pPr>
      <w:r>
        <w:t>Pokud společnost Microsoft zjistí porušení zabezpečení vedoucí k náhodnému nebo nezákonnému zničení, ztrátě, úpravě, neautorizovanému vyzrazení nebo přístupu k datům odborných služeb během zpracování prováděného společností Microsoft (jednotlivě „incident zabezpečení</w:t>
      </w:r>
      <w:r w:rsidR="009670E7">
        <w:rPr>
          <w:rFonts w:cstheme="minorHAnsi"/>
          <w:szCs w:val="18"/>
        </w:rPr>
        <w:t>“</w:t>
      </w:r>
      <w:r>
        <w:t>), společnost Microsoft neprodleně (1) informuje zákazníka o incidentu zabezpečení; (2) prošetří incident zabezpečení a poskytne zákazníkovi podrobné informace o incidentu zabezpečení a (3) provede příslušné kroky ke zmírnění účinků a k minimalizaci jakékoli škody vyplývající z incidentu zabezpečení.</w:t>
      </w:r>
    </w:p>
    <w:p w14:paraId="2257BFF3" w14:textId="77777777" w:rsidR="00625EEA" w:rsidRPr="009A6C8D" w:rsidRDefault="00625EEA" w:rsidP="00625EEA">
      <w:pPr>
        <w:pStyle w:val="ProductList-Body"/>
      </w:pPr>
    </w:p>
    <w:p w14:paraId="1B6B80E8" w14:textId="3261AEF6" w:rsidR="00625EEA" w:rsidRPr="009A6C8D" w:rsidRDefault="00625EEA" w:rsidP="00625EEA">
      <w:pPr>
        <w:pStyle w:val="ProductList-Body"/>
      </w:pPr>
      <w:r>
        <w:t>Oznámení o incidentech zabezpečení budou doručena jednomu nebo více obchodním kontaktům pro odborné služby zákazníka způsobem, jaký společnost Microsoft zvolí, včetně prostřednictvím e-mailu. Zákazník výhradně zodpovídá za to, že jeho obchodní kontakty budou stále udržovat přesné kontaktní údaje.</w:t>
      </w:r>
    </w:p>
    <w:p w14:paraId="063CFD88" w14:textId="77777777" w:rsidR="00625EEA" w:rsidRPr="009A6C8D" w:rsidRDefault="00625EEA" w:rsidP="00625EEA">
      <w:pPr>
        <w:pStyle w:val="ProductList-Body"/>
      </w:pPr>
    </w:p>
    <w:p w14:paraId="13E0D461" w14:textId="77777777" w:rsidR="001770B7" w:rsidRDefault="00625EEA" w:rsidP="00625EEA">
      <w:pPr>
        <w:pStyle w:val="ProductList-Body"/>
      </w:pPr>
      <w:r>
        <w:t>Zákazník je výhradně zodpovědný za dodržování svých povinností vyplývajících z právních předpisů týkajících se oznamování incidentů, které platí pro zákazníka, a plnění závazků třetích stran týkajících se incidentů zabezpečení.</w:t>
      </w:r>
    </w:p>
    <w:p w14:paraId="0D8927C7" w14:textId="06E17F64" w:rsidR="00625EEA" w:rsidRPr="009A6C8D" w:rsidRDefault="00625EEA" w:rsidP="00625EEA">
      <w:pPr>
        <w:pStyle w:val="ProductList-Body"/>
      </w:pPr>
    </w:p>
    <w:p w14:paraId="61C7C226" w14:textId="77777777" w:rsidR="00625EEA" w:rsidRPr="009A6C8D" w:rsidRDefault="00625EEA" w:rsidP="00625EEA">
      <w:pPr>
        <w:pStyle w:val="ProductList-Body"/>
      </w:pPr>
      <w:r>
        <w:t>Společnost Microsoft vynaloží přiměřené úsilí při napomáhání zákazníkovi s plněním jeho povinností dle článku 33 obecného nařízení o ochraně osobních údajů nebo jiného platného zákona či předpisu ohlašovat příslušnému dozorovému úřadu a subjektům údajů takovýto incident zabezpečení.</w:t>
      </w:r>
    </w:p>
    <w:p w14:paraId="4770293C" w14:textId="77777777" w:rsidR="00625EEA" w:rsidRPr="009A6C8D" w:rsidRDefault="00625EEA" w:rsidP="00625EEA">
      <w:pPr>
        <w:pStyle w:val="ProductList-Body"/>
      </w:pPr>
    </w:p>
    <w:p w14:paraId="34EABF2F" w14:textId="027B9A58" w:rsidR="00625EEA" w:rsidRPr="009A6C8D" w:rsidRDefault="00625EEA" w:rsidP="00625EEA">
      <w:pPr>
        <w:pStyle w:val="ProductList-Body"/>
      </w:pPr>
      <w:r>
        <w:t>Nahlášení nebo reakce společnosti Microsoft na incident zabezpečení podle tohoto oddílu neznamená, že společnost Microsoft uznává pochybení nebo odpovědnost v souvislosti s incidentem zabezpečení.</w:t>
      </w:r>
    </w:p>
    <w:p w14:paraId="334057CB" w14:textId="77777777" w:rsidR="001770B7" w:rsidRDefault="001770B7" w:rsidP="00625EEA">
      <w:pPr>
        <w:pStyle w:val="ProductList-Body"/>
      </w:pPr>
    </w:p>
    <w:p w14:paraId="0B4EDDE3" w14:textId="77777777" w:rsidR="001770B7" w:rsidRDefault="000938C5" w:rsidP="000938C5">
      <w:pPr>
        <w:ind w:left="-5" w:right="7"/>
        <w:rPr>
          <w:sz w:val="18"/>
        </w:rPr>
      </w:pPr>
      <w:r>
        <w:rPr>
          <w:sz w:val="18"/>
        </w:rPr>
        <w:t>Zákazník musí společnosti Microsoft ihned oznámit možnost zneužití svých účtů, ověřovacích údajů nebo všechny události narušení bezpečnosti ve vztahu k odborné službě.</w:t>
      </w:r>
    </w:p>
    <w:p w14:paraId="415E1023" w14:textId="4674D652" w:rsidR="00625EEA" w:rsidRPr="009A6C8D" w:rsidRDefault="00625EEA" w:rsidP="00625EEA">
      <w:pPr>
        <w:pStyle w:val="ProductList-SubSubSectionHeading"/>
        <w:outlineLvl w:val="2"/>
      </w:pPr>
      <w:bookmarkStart w:id="61" w:name="_Toc31679833"/>
      <w:r>
        <w:t>Přenosy dat</w:t>
      </w:r>
      <w:bookmarkEnd w:id="61"/>
    </w:p>
    <w:p w14:paraId="65B5E2C0" w14:textId="77777777" w:rsidR="001770B7" w:rsidRDefault="00CC09DF" w:rsidP="00625EEA">
      <w:pPr>
        <w:pStyle w:val="ProductList-Body"/>
        <w:spacing w:after="120"/>
      </w:pPr>
      <w:r>
        <w:t>Data odborných služeb, která společnost Microsoft jménem zákazníka zpracovává, mohou být přenesena, uchovávána a zpracovávána ve Spojených státech amerických nebo jiné zemi, ve které společnost Microsoft či další zpracovatelé vyvíjejí svou činnost. Zákazník zplnomocňuje společnost Microsoft k provedení všech takových přenosů dat odborných služeb do libovolné země a k jejich uchování a zpracování pro účely poskytování odborných služeb.</w:t>
      </w:r>
    </w:p>
    <w:p w14:paraId="551A7F51" w14:textId="6BA2F5A0" w:rsidR="00625EEA" w:rsidRPr="009A6C8D" w:rsidRDefault="00625EEA" w:rsidP="00625EEA">
      <w:pPr>
        <w:pStyle w:val="ProductList-Body"/>
        <w:spacing w:after="120"/>
      </w:pPr>
      <w:r>
        <w:t>Pokud se zákazník neodhlásil ze standardních smluvních doložek, budou se veškeré přenosy dat odborných služeb z Evropské unie, Evropského hospodářského prostoru a Švýcarska prováděné odbornými službami v souladu s tímto dodatkem DPA řídit standardními smluvními doložkami.</w:t>
      </w:r>
    </w:p>
    <w:p w14:paraId="69BB198F" w14:textId="77777777" w:rsidR="001770B7" w:rsidRDefault="00625EEA" w:rsidP="00625EEA">
      <w:pPr>
        <w:pStyle w:val="ProductList-Body"/>
        <w:spacing w:after="120"/>
      </w:pPr>
      <w:r>
        <w:t>Společnosti Microsoft se bude řídit požadavky Evropského hospodářského prostoru a švýcarského zákona o ochraně dat ohledně shromažďování, používání, přenosu, uchovávání a dalšího zpracování osobních údajů z Evropského hospodářského prostoru a Švýcarska. Veškeré převody osobních údajů do jiných zemí nebo mezinárodní organizace budou podléhat příslušným bezpečnostním opatřením podle popisu v článku 46 obecného nařízení o ochraně údajů a že budou takové převody a zabezpečení zdokumentovány v souladu s článkem 30(2) nařízení.</w:t>
      </w:r>
    </w:p>
    <w:p w14:paraId="4D74696A" w14:textId="0DC8C1AF" w:rsidR="00625EEA" w:rsidRPr="009A6C8D" w:rsidRDefault="00625EEA" w:rsidP="00625EEA">
      <w:pPr>
        <w:pStyle w:val="ProductList-Body"/>
        <w:spacing w:after="120"/>
      </w:pPr>
      <w:r>
        <w:t>Dále má společnost Microsoft certifikaci EU-U.S. a Švýcarsko-U.S. Privacy Shield Framework a z toho vyplývající závazky. Společnost Microsoft souhlasí, že zákazníka upozorní v případě určení, že již nadále neplní svou povinnost zajistit stejnou úroveň ochrany, jakou vyžadují zásady Privacy Shield.</w:t>
      </w:r>
    </w:p>
    <w:p w14:paraId="5BBDA972" w14:textId="77777777" w:rsidR="001770B7" w:rsidRDefault="00CC09DF" w:rsidP="00625EEA">
      <w:pPr>
        <w:pStyle w:val="ProductList-SubSubSectionHeading"/>
        <w:outlineLvl w:val="2"/>
      </w:pPr>
      <w:bookmarkStart w:id="62" w:name="_Toc31679834"/>
      <w:r>
        <w:lastRenderedPageBreak/>
        <w:t>Odstraňování dat odborných služeb</w:t>
      </w:r>
      <w:bookmarkEnd w:id="62"/>
    </w:p>
    <w:p w14:paraId="52D953EF" w14:textId="49D06BA0" w:rsidR="00625EEA" w:rsidRPr="009A6C8D" w:rsidRDefault="00625EEA" w:rsidP="00625EEA">
      <w:pPr>
        <w:pStyle w:val="ProductList-Body"/>
      </w:pPr>
      <w:r>
        <w:t>Kdykoli během doby platnosti závazku zákazníka k odborným službám bude mít zákazník možnost přistupovat k datům odborných služeb a tato data získávat a odstraňovat.</w:t>
      </w:r>
    </w:p>
    <w:p w14:paraId="7675CA51" w14:textId="77777777" w:rsidR="00625EEA" w:rsidRPr="009A6C8D" w:rsidRDefault="00625EEA" w:rsidP="00625EEA">
      <w:pPr>
        <w:pStyle w:val="ProductList-Body"/>
      </w:pPr>
    </w:p>
    <w:p w14:paraId="0F40E3B2" w14:textId="77777777" w:rsidR="001770B7" w:rsidRDefault="00625EEA" w:rsidP="00625EEA">
      <w:pPr>
        <w:pStyle w:val="ProductList-Body"/>
      </w:pPr>
      <w:r>
        <w:t>Společnost Microsoft odstraní všechny kopie dat odborných služeb po splnění obchodních účelů, ke kterým byla data odborných služeb shromažďována nebo převáděna, nebo dříve na základě písemné žádosti zákazníka.</w:t>
      </w:r>
    </w:p>
    <w:p w14:paraId="58B9AF8B" w14:textId="161A6FD4" w:rsidR="00875527" w:rsidRPr="009A6C8D" w:rsidRDefault="00875527" w:rsidP="00625EEA">
      <w:pPr>
        <w:pStyle w:val="ProductList-Body"/>
      </w:pPr>
    </w:p>
    <w:p w14:paraId="362E700D" w14:textId="77777777" w:rsidR="00625EEA" w:rsidRPr="009A6C8D" w:rsidRDefault="00625EEA" w:rsidP="00625EEA">
      <w:pPr>
        <w:pStyle w:val="ProductList-SubSubSectionHeading"/>
        <w:outlineLvl w:val="2"/>
      </w:pPr>
      <w:bookmarkStart w:id="63" w:name="_Toc31679835"/>
      <w:r>
        <w:t>Závazek důvěrnosti zpracovatele</w:t>
      </w:r>
      <w:bookmarkEnd w:id="63"/>
    </w:p>
    <w:p w14:paraId="2E8D6E54" w14:textId="64A8068C" w:rsidR="00625EEA" w:rsidRPr="009A6C8D" w:rsidRDefault="00625EEA" w:rsidP="00625EEA">
      <w:pPr>
        <w:pStyle w:val="ProductList-Body"/>
      </w:pPr>
      <w:r>
        <w:rPr>
          <w:rFonts w:cstheme="minorHAnsi"/>
        </w:rPr>
        <w:t xml:space="preserve">Společnost Microsoft zajistí, že její pracovníci zapojení do zpracování dat odborných služeb (i) budou takováto data zpracovávat pouze na základě pokynů zákazníka </w:t>
      </w:r>
      <w:r>
        <w:t>nebo v případech popsaných v tomto dodatku DPA</w:t>
      </w:r>
      <w:r>
        <w:rPr>
          <w:rFonts w:cstheme="minorHAnsi"/>
        </w:rPr>
        <w:t xml:space="preserve"> a (ii) budou zavázáni zachovávat důvěrnost a bezpečnost takovýchto dat, a to i poté, co přestanou být zapojeni do zpracování. Společnost Microsoft </w:t>
      </w:r>
      <w:r>
        <w:rPr>
          <w:rFonts w:cstheme="minorHAnsi"/>
          <w:color w:val="000000"/>
        </w:rPr>
        <w:t xml:space="preserve">poskytne svým pracovníkům s přístupem k datům odborných služeb pravidelné a povinné školení a informace k ochraně osobních údajů a zabezpečení, a to </w:t>
      </w:r>
      <w:r>
        <w:rPr>
          <w:rFonts w:cstheme="minorHAnsi"/>
        </w:rPr>
        <w:t xml:space="preserve">v souladu se zákony vztahujícími se na společnost Microsoft jako na poskytovatele odborných služeb v oblasti IT, </w:t>
      </w:r>
      <w:r>
        <w:t>požadavky na ochranu dat</w:t>
      </w:r>
      <w:r>
        <w:rPr>
          <w:rFonts w:cstheme="minorHAnsi"/>
        </w:rPr>
        <w:t xml:space="preserve"> a s odvětvovými standardy.</w:t>
      </w:r>
    </w:p>
    <w:p w14:paraId="02CE4A8F" w14:textId="77777777" w:rsidR="00625EEA" w:rsidRPr="009A6C8D" w:rsidRDefault="00625EEA" w:rsidP="00625EEA">
      <w:pPr>
        <w:pStyle w:val="ProductList-Body"/>
      </w:pPr>
    </w:p>
    <w:p w14:paraId="11C9F37E" w14:textId="77777777" w:rsidR="001770B7" w:rsidRDefault="00625EEA" w:rsidP="00625EEA">
      <w:pPr>
        <w:pStyle w:val="ProductList-SubSubSectionHeading"/>
        <w:outlineLvl w:val="2"/>
      </w:pPr>
      <w:bookmarkStart w:id="64" w:name="_Toc31679836"/>
      <w:r>
        <w:t>Oznamování a řízení použití na straně dalších zpracovatelů</w:t>
      </w:r>
      <w:bookmarkEnd w:id="64"/>
    </w:p>
    <w:p w14:paraId="01C9DEC1" w14:textId="77777777" w:rsidR="001770B7" w:rsidRDefault="00625EEA" w:rsidP="00875527">
      <w:pPr>
        <w:pStyle w:val="ProductList-Body"/>
        <w:spacing w:after="120"/>
      </w:pPr>
      <w:r>
        <w:t>Společnost Microsoft může najmout třetí strany za účelem poskytování služeb jejím jménem. Zákazník souhlasí se zapojením takovýchto třetích stran a afilací společnosti Microsoft v roli dalších zpracovatelů. Výše uvedená pověření budou představovat předchozí písemný souhlas zákazníka se svěřením zpracování dat odborných služeb společností Microsoft subdodavatelům, pokud je takový souhlas požadován standardními smluvními doložkami nebo podmínkami obecného nařízení o ochraně osobních údajů.</w:t>
      </w:r>
    </w:p>
    <w:p w14:paraId="3A21B971" w14:textId="77777777" w:rsidR="001770B7" w:rsidRDefault="00875527" w:rsidP="006A3D1E">
      <w:pPr>
        <w:ind w:left="-5" w:right="7"/>
        <w:rPr>
          <w:sz w:val="18"/>
        </w:rPr>
      </w:pPr>
      <w:r>
        <w:rPr>
          <w:sz w:val="18"/>
        </w:rPr>
        <w:t>Společnost Microsoft nese odpovědnost za dodržování souladu s povinnostmi společnostmi Microsoft stanovenými v tomto dodatku DPA svými subdodavateli. Společnost Microsoft zpřístupňuje informace o svých subdodavatelích na webu společnosti Microsoft. Při zapojení libovolného dalšího zpracovatele společnost Microsoft zajistí prostřednictvím písemné smlouvy, že další zpracovatel bude moci přistupovat k datům odborných služeb a používat tyto informace výlučně za účelem poskytování služeb, k jejichž poskytování se společnosti Microsoft zavázali, a nebudou smět tato data odborných služeb používat za žádným jiným účelem.</w:t>
      </w:r>
      <w:r w:rsidR="001770B7">
        <w:rPr>
          <w:sz w:val="18"/>
        </w:rPr>
        <w:t xml:space="preserve"> </w:t>
      </w:r>
      <w:r>
        <w:rPr>
          <w:sz w:val="18"/>
        </w:rPr>
        <w:t>Společnost Microsoft zajistí, že další zpracovatelé budou vázáni písemnými dohodami, které od nich vyžadují zajištění přinejmenším takové úrovně ochrany údajů, k jaké se zavazuje společnost Microsoft v souladu s dodatkem DPA. Společnost Microsoft souhlasí, že bude dohlížet na další zpracovatele a zajišťovat splnění těchto smluvních povinností.</w:t>
      </w:r>
    </w:p>
    <w:p w14:paraId="404A29B2" w14:textId="38734B6F" w:rsidR="00875527" w:rsidRPr="009A6C8D" w:rsidRDefault="00875527" w:rsidP="00875527">
      <w:pPr>
        <w:pStyle w:val="ProductList-Body"/>
        <w:spacing w:after="120"/>
      </w:pPr>
      <w:r>
        <w:t>Seznam stávajících dílčích zpracovatelů společnosti Microsoft pro služby podpory je k dispozici na stránkách: https://aka.ms/servicesapprovedsuppliers. Příležitostně může společnost Microsoft zapojovat nové další zpracovatele. Společnost Microsoft poskytne zákazníkovi oznámení (aktualizuje web a poskytne zákazníkovi mechanismus k obdržení upozornění na tuto aktualizaci) týkající se každého nového dalšího zpracovatele, a to nejméně s 30denním předstihem před poskytnutím přístupu dotyčnému dalšímu zpracovateli k datům odborných služeb.</w:t>
      </w:r>
    </w:p>
    <w:p w14:paraId="72F377A9" w14:textId="77777777" w:rsidR="001770B7" w:rsidRDefault="00875527" w:rsidP="00875527">
      <w:pPr>
        <w:pStyle w:val="ProductList-Body"/>
        <w:spacing w:after="120"/>
      </w:pPr>
      <w:r>
        <w:t xml:space="preserve">V případě konzultačních služeb je oznámení dalších zpracovatelů, které bude použito během provádění práce, k dispozici na vyžádání na adrese </w:t>
      </w:r>
      <w:hyperlink r:id="rId16" w:history="1">
        <w:r>
          <w:rPr>
            <w:rStyle w:val="Hyperlink"/>
          </w:rPr>
          <w:t>https://aka.ms/consultingapprovedsuppliers</w:t>
        </w:r>
      </w:hyperlink>
      <w:r>
        <w:t xml:space="preserve">. </w:t>
      </w:r>
      <w:r>
        <w:rPr>
          <w:rFonts w:eastAsia="Times New Roman"/>
        </w:rPr>
        <w:t>Zákazník může také požádat, aby byl informován o aktualizacích dalších zpracovatelů, kteří budou využíváni v průběhu provádění práce.</w:t>
      </w:r>
      <w:r w:rsidR="001770B7">
        <w:t xml:space="preserve"> </w:t>
      </w:r>
      <w:r>
        <w:t>V případě zákazníků, kteří požádali, aby byli informováni o aktualizacích dalších zpracovatelů, kteří budou využíváni v průběhu provádění práce, společnost Microsoft neposkytne přístup k datům odborných služeb, není-li poskytnut písemný souhlas nebo po dobu 30 dní od oznámení.</w:t>
      </w:r>
    </w:p>
    <w:p w14:paraId="6E7CD6BF" w14:textId="77777777" w:rsidR="001770B7" w:rsidRDefault="00875527" w:rsidP="00875527">
      <w:pPr>
        <w:pStyle w:val="ProductList-Body"/>
        <w:spacing w:after="120"/>
      </w:pPr>
      <w:r>
        <w:t>Pokud zákazník nového dílčího zpracovatele neschválí, může příslušný popis služeb, například objednávku práce pro služby Enterprise Service pro dotčené odborné služby ukončit bez poplatku za ukončení, a to předložením písemné výpovědi během 30 dnů od oznámení. Zákazník může také k písemné výpovědi přiložit vysvětlení důvodů neschválení, aby mohla společnost Microsoft přehodnotit nového dalšího dodavatele na základě relevantních obav. Po ukončení společnost Microsoft odstraní platební závazky k jakékoli příslušné neuhrazené práci pro ukončené odborné služby z následujících faktur zákazníka.</w:t>
      </w:r>
    </w:p>
    <w:p w14:paraId="24E046A8" w14:textId="01427B32" w:rsidR="00733639" w:rsidRPr="009A6C8D" w:rsidRDefault="00733639" w:rsidP="00733639">
      <w:pPr>
        <w:pStyle w:val="ProductList-SubSubSectionHeading"/>
        <w:outlineLvl w:val="2"/>
      </w:pPr>
      <w:bookmarkStart w:id="65" w:name="_Toc31679837"/>
      <w:bookmarkStart w:id="66" w:name="_Hlk24722007"/>
      <w:r>
        <w:t>Podmínky zákona California Consumer Privacy Act (CCPA)</w:t>
      </w:r>
      <w:bookmarkEnd w:id="65"/>
    </w:p>
    <w:p w14:paraId="7A267136" w14:textId="57C12385" w:rsidR="00625EEA" w:rsidRPr="009A6C8D" w:rsidRDefault="00733639" w:rsidP="0014639B">
      <w:pPr>
        <w:pStyle w:val="ProductList-Body"/>
      </w:pPr>
      <w:r>
        <w:t>Pokud společnost Microsoft zpracovává osobní údaje v rámci působnosti zákona CCPA, přijímá vůči zákazníkovi navíc následující závazky. Společnost Microsoft bude zpracovávat data odborných služeb a osobní údaje jménem zákazníka a nebude tato data uchovávat, používat ani předávat k účelům, které nebyly uvedeny v tomto dodatku DPA a které nepovoluje zákon CCPA, včetně veškerých prodejních výjimek. Společnost Microsoft v žádném případě nebude tato data prodávat. Tyto podmínky obecného nařízení o zpracování osobních údajů neomezují ani nesnižují žádné závazky o zpracování údajů, které má společnost Microsoft vůči zákazníkovi v DPA nebo jakýchkoli jiných dohodách mezi společností Microsoft a zákazníkem.</w:t>
      </w:r>
      <w:bookmarkEnd w:id="66"/>
    </w:p>
    <w:p w14:paraId="1A310188" w14:textId="77777777" w:rsidR="00E46A8A" w:rsidRPr="009A6C8D" w:rsidRDefault="00E46A8A" w:rsidP="00E46A8A">
      <w:pPr>
        <w:pStyle w:val="ProductList-SubSubSectionHeading"/>
      </w:pPr>
    </w:p>
    <w:p w14:paraId="57BB6422" w14:textId="18112F99" w:rsidR="0014639B" w:rsidRPr="009A6C8D" w:rsidRDefault="0014639B" w:rsidP="002E0F0B">
      <w:pPr>
        <w:pStyle w:val="ProductList-SubSubSectionHeading"/>
        <w:keepNext/>
        <w:keepLines/>
        <w:outlineLvl w:val="2"/>
      </w:pPr>
      <w:bookmarkStart w:id="67" w:name="_Toc31679838"/>
      <w:r>
        <w:t>Jak kontaktovat společnost Microsoft</w:t>
      </w:r>
      <w:bookmarkEnd w:id="67"/>
    </w:p>
    <w:p w14:paraId="6077BB16" w14:textId="260B3EC8" w:rsidR="00625EEA" w:rsidRPr="009A6C8D" w:rsidRDefault="00625EEA" w:rsidP="005B393B">
      <w:pPr>
        <w:pStyle w:val="ProductList-Body"/>
      </w:pPr>
      <w:r>
        <w:t xml:space="preserve">Pokud se zákazník domnívá, že společnost Microsoft nedodržuje své závazky v oblasti ochrany osobních údajů a zabezpečení, může kontaktovat zákaznickou podporu nebo použít webový formulář ochrany osobních údajů společnosti Microsoft na adrese </w:t>
      </w:r>
      <w:hyperlink r:id="rId17" w:history="1">
        <w:r>
          <w:rPr>
            <w:rStyle w:val="Hyperlink"/>
            <w:szCs w:val="18"/>
          </w:rPr>
          <w:t>http://go.microsoft.com/?linkid=9846224</w:t>
        </w:r>
      </w:hyperlink>
      <w:r w:rsidRPr="00B478C7">
        <w:rPr>
          <w:rStyle w:val="Hyperlink"/>
          <w:szCs w:val="18"/>
          <w:u w:val="none"/>
        </w:rPr>
        <w:t xml:space="preserve">. </w:t>
      </w:r>
      <w:r>
        <w:t>Poštovní adresa společnosti Microsoft:</w:t>
      </w:r>
    </w:p>
    <w:p w14:paraId="79B048A5" w14:textId="77777777" w:rsidR="005B393B" w:rsidRPr="009A6C8D" w:rsidRDefault="005B393B" w:rsidP="005B393B">
      <w:pPr>
        <w:pStyle w:val="ProductList-Body"/>
      </w:pPr>
    </w:p>
    <w:p w14:paraId="7F482DA6" w14:textId="512453D1" w:rsidR="00625EEA" w:rsidRPr="009A6C8D" w:rsidRDefault="00625EEA" w:rsidP="00B478C7">
      <w:pPr>
        <w:pStyle w:val="ProductList-Body"/>
        <w:keepNext/>
        <w:keepLines/>
        <w:ind w:left="720"/>
      </w:pPr>
      <w:r>
        <w:rPr>
          <w:b/>
        </w:rPr>
        <w:lastRenderedPageBreak/>
        <w:t>Microsoft Enterprise Service Privacy</w:t>
      </w:r>
    </w:p>
    <w:p w14:paraId="0F0C34B7" w14:textId="77777777" w:rsidR="00625EEA" w:rsidRPr="009A6C8D" w:rsidRDefault="00625EEA" w:rsidP="005B393B">
      <w:pPr>
        <w:pStyle w:val="ProductList-Body"/>
        <w:ind w:left="720"/>
      </w:pPr>
      <w:r>
        <w:t>Microsoft Corporation</w:t>
      </w:r>
    </w:p>
    <w:p w14:paraId="624F0A40" w14:textId="77777777" w:rsidR="00625EEA" w:rsidRPr="009A6C8D" w:rsidRDefault="00625EEA" w:rsidP="005B393B">
      <w:pPr>
        <w:pStyle w:val="ProductList-Body"/>
        <w:ind w:left="720"/>
      </w:pPr>
      <w:r>
        <w:t>One Microsoft Way</w:t>
      </w:r>
    </w:p>
    <w:p w14:paraId="0D4914D1" w14:textId="77777777" w:rsidR="00625EEA" w:rsidRPr="009A6C8D" w:rsidRDefault="00625EEA" w:rsidP="005B393B">
      <w:pPr>
        <w:pStyle w:val="ProductList-Body"/>
        <w:ind w:left="720"/>
      </w:pPr>
      <w:r>
        <w:t>Redmond, Washington 98052 USA</w:t>
      </w:r>
    </w:p>
    <w:p w14:paraId="47B0480D" w14:textId="77777777" w:rsidR="00625EEA" w:rsidRPr="009A6C8D" w:rsidRDefault="00625EEA" w:rsidP="005B393B">
      <w:pPr>
        <w:pStyle w:val="ProductList-Body"/>
      </w:pPr>
    </w:p>
    <w:p w14:paraId="50C9086B" w14:textId="1CE97792" w:rsidR="00625EEA" w:rsidRPr="009A6C8D" w:rsidRDefault="00625EEA" w:rsidP="005B393B">
      <w:pPr>
        <w:pStyle w:val="ProductList-Body"/>
      </w:pPr>
      <w:r>
        <w:t>Společnost Microsoft Ireland Operations Limited je naším zástupcem pro ochranu dat pro oblast EHP a Švýcarsko. Zástupce pro otázky ochrany soukromí společnosti Microsoft Ireland Operations Limited zastihnete na následující adrese:</w:t>
      </w:r>
    </w:p>
    <w:p w14:paraId="439CDE80" w14:textId="77777777" w:rsidR="00745F29" w:rsidRPr="009A6C8D" w:rsidRDefault="00745F29" w:rsidP="005B393B">
      <w:pPr>
        <w:pStyle w:val="ProductList-Body"/>
      </w:pPr>
    </w:p>
    <w:p w14:paraId="4B54C7B6" w14:textId="77777777" w:rsidR="00625EEA" w:rsidRPr="009A6C8D" w:rsidRDefault="00625EEA" w:rsidP="005B393B">
      <w:pPr>
        <w:pStyle w:val="ProductList-Body"/>
        <w:ind w:left="720"/>
      </w:pPr>
      <w:r>
        <w:rPr>
          <w:b/>
        </w:rPr>
        <w:t>Microsoft Ireland Operations, Ltd</w:t>
      </w:r>
      <w:r>
        <w:t>.</w:t>
      </w:r>
    </w:p>
    <w:p w14:paraId="0E7E7EF7" w14:textId="77777777" w:rsidR="00625EEA" w:rsidRPr="009A6C8D" w:rsidRDefault="00625EEA" w:rsidP="005B393B">
      <w:pPr>
        <w:pStyle w:val="ProductList-Body"/>
        <w:ind w:left="720"/>
      </w:pPr>
      <w:r>
        <w:t>Attn: Data Protection</w:t>
      </w:r>
    </w:p>
    <w:p w14:paraId="25D98826" w14:textId="77777777" w:rsidR="00625EEA" w:rsidRPr="009A6C8D" w:rsidRDefault="00625EEA" w:rsidP="005B393B">
      <w:pPr>
        <w:pStyle w:val="ProductList-Body"/>
        <w:ind w:left="720"/>
      </w:pPr>
      <w:r>
        <w:t>One Microsoft Place</w:t>
      </w:r>
    </w:p>
    <w:p w14:paraId="2548D90C" w14:textId="77777777" w:rsidR="00625EEA" w:rsidRPr="009A6C8D" w:rsidRDefault="00625EEA" w:rsidP="005B393B">
      <w:pPr>
        <w:pStyle w:val="ProductList-Body"/>
        <w:ind w:left="720"/>
      </w:pPr>
      <w:r>
        <w:t>South County Business Park</w:t>
      </w:r>
    </w:p>
    <w:p w14:paraId="76BB6085" w14:textId="77777777" w:rsidR="00625EEA" w:rsidRPr="009A6C8D" w:rsidRDefault="00625EEA" w:rsidP="005B393B">
      <w:pPr>
        <w:pStyle w:val="ProductList-Body"/>
        <w:ind w:left="720"/>
      </w:pPr>
      <w:r>
        <w:t>Leopardstown</w:t>
      </w:r>
    </w:p>
    <w:p w14:paraId="4FF2ED3C" w14:textId="682A7E3F" w:rsidR="002F5DAC" w:rsidRPr="009A6C8D" w:rsidRDefault="00625EEA" w:rsidP="005B393B">
      <w:pPr>
        <w:pStyle w:val="ProductList-Body"/>
        <w:ind w:left="720"/>
      </w:pPr>
      <w:r>
        <w:t>Dublin 18, D18 P521</w:t>
      </w:r>
      <w:bookmarkStart w:id="68" w:name="_Hlk495669384"/>
      <w:bookmarkStart w:id="69" w:name="_Toc431459514"/>
      <w:bookmarkStart w:id="70" w:name="DataProcessingTerms"/>
      <w:bookmarkStart w:id="71" w:name="_Toc489605587"/>
      <w:r>
        <w:t xml:space="preserve">, </w:t>
      </w:r>
      <w:bookmarkEnd w:id="68"/>
      <w:bookmarkEnd w:id="69"/>
      <w:bookmarkEnd w:id="70"/>
      <w:bookmarkEnd w:id="71"/>
      <w:r w:rsidR="00B478C7" w:rsidRPr="00655B2A">
        <w:t>Ireland</w:t>
      </w:r>
    </w:p>
    <w:p w14:paraId="3F6B6C80" w14:textId="77777777" w:rsidR="005533C9" w:rsidRPr="009A6C8D" w:rsidRDefault="005533C9">
      <w:r>
        <w:br w:type="page"/>
      </w:r>
    </w:p>
    <w:p w14:paraId="6AB6BCC0" w14:textId="641CC982" w:rsidR="00625EEA" w:rsidRPr="009A6C8D" w:rsidRDefault="00625EEA" w:rsidP="001D3737">
      <w:pPr>
        <w:pStyle w:val="ProductList-SectionHeading"/>
        <w:spacing w:after="0"/>
        <w:outlineLvl w:val="0"/>
      </w:pPr>
      <w:bookmarkStart w:id="72" w:name="_Toc31679839"/>
      <w:r>
        <w:lastRenderedPageBreak/>
        <w:t>Příloha 1 – bezpečnostní opatření</w:t>
      </w:r>
      <w:bookmarkEnd w:id="72"/>
    </w:p>
    <w:p w14:paraId="66EEA11C" w14:textId="77777777" w:rsidR="001D3737" w:rsidRPr="009A6C8D" w:rsidRDefault="001D3737" w:rsidP="00625EEA">
      <w:pPr>
        <w:pStyle w:val="ProductList-Body"/>
      </w:pPr>
    </w:p>
    <w:p w14:paraId="7F740D01" w14:textId="01CB14EE" w:rsidR="00625EEA" w:rsidRPr="009A6C8D" w:rsidRDefault="00625EEA" w:rsidP="00625EEA">
      <w:pPr>
        <w:pStyle w:val="ProductList-Body"/>
      </w:pPr>
      <w:r>
        <w:t>Společnost Microsoft implementovala a bude udržovat a dodržovat následující opatření pro zabezpečení dat odborných služeb v hlavních online službách, která ve spojení se závazky zabezpečení stanovenými v tomto dodatku DPA (včetně podmínek obecného nařízení pro ochranu osobních údajů) představují jedinou odpovědnost společnosti Microsoft ohledně zabezpečení těchto dat.</w:t>
      </w:r>
    </w:p>
    <w:p w14:paraId="2223D7DA" w14:textId="77777777" w:rsidR="00625EEA" w:rsidRPr="009A6C8D" w:rsidRDefault="00625EEA" w:rsidP="00625EEA">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625EEA" w:rsidRPr="00655B2A" w14:paraId="44589C8C" w14:textId="77777777" w:rsidTr="001D3126">
        <w:trPr>
          <w:tblHeader/>
        </w:trPr>
        <w:tc>
          <w:tcPr>
            <w:tcW w:w="2610" w:type="dxa"/>
            <w:shd w:val="clear" w:color="auto" w:fill="0072C6"/>
          </w:tcPr>
          <w:p w14:paraId="541C7CAB" w14:textId="77777777" w:rsidR="00625EEA" w:rsidRPr="00655B2A" w:rsidRDefault="00625EEA" w:rsidP="00B93772">
            <w:pPr>
              <w:pStyle w:val="ProductList-Body"/>
              <w:spacing w:before="20" w:after="20"/>
              <w:rPr>
                <w:color w:val="FFFFFF" w:themeColor="background1"/>
                <w:sz w:val="16"/>
                <w:szCs w:val="16"/>
              </w:rPr>
            </w:pPr>
            <w:r>
              <w:rPr>
                <w:color w:val="FFFFFF" w:themeColor="background1"/>
                <w:sz w:val="16"/>
                <w:szCs w:val="16"/>
              </w:rPr>
              <w:t>Doména</w:t>
            </w:r>
          </w:p>
        </w:tc>
        <w:tc>
          <w:tcPr>
            <w:tcW w:w="8190" w:type="dxa"/>
            <w:shd w:val="clear" w:color="auto" w:fill="0072C6"/>
          </w:tcPr>
          <w:p w14:paraId="63E787FB" w14:textId="77777777" w:rsidR="00625EEA" w:rsidRPr="00655B2A" w:rsidRDefault="00625EEA" w:rsidP="00B93772">
            <w:pPr>
              <w:pStyle w:val="ProductList-Body"/>
              <w:spacing w:before="20" w:after="20"/>
              <w:rPr>
                <w:color w:val="FFFFFF" w:themeColor="background1"/>
                <w:sz w:val="16"/>
                <w:szCs w:val="16"/>
              </w:rPr>
            </w:pPr>
            <w:r>
              <w:rPr>
                <w:color w:val="FFFFFF" w:themeColor="background1"/>
                <w:sz w:val="16"/>
                <w:szCs w:val="16"/>
              </w:rPr>
              <w:t>Postupy</w:t>
            </w:r>
          </w:p>
        </w:tc>
      </w:tr>
      <w:tr w:rsidR="00625EEA" w:rsidRPr="00655B2A" w14:paraId="2679254B" w14:textId="77777777" w:rsidTr="001D3126">
        <w:tc>
          <w:tcPr>
            <w:tcW w:w="2610" w:type="dxa"/>
            <w:vAlign w:val="center"/>
          </w:tcPr>
          <w:p w14:paraId="167A8413" w14:textId="77777777" w:rsidR="00625EEA" w:rsidRPr="00655B2A" w:rsidRDefault="00625EEA" w:rsidP="00B93772">
            <w:pPr>
              <w:pStyle w:val="ProductList-Body"/>
              <w:rPr>
                <w:szCs w:val="18"/>
              </w:rPr>
            </w:pPr>
            <w:r>
              <w:rPr>
                <w:szCs w:val="18"/>
              </w:rPr>
              <w:t>Organizace zabezpečení informací</w:t>
            </w:r>
          </w:p>
        </w:tc>
        <w:tc>
          <w:tcPr>
            <w:tcW w:w="8190" w:type="dxa"/>
          </w:tcPr>
          <w:p w14:paraId="75297EE0" w14:textId="3C423F6E" w:rsidR="00625EEA" w:rsidRPr="009A6C8D" w:rsidRDefault="00625EEA" w:rsidP="00B93772">
            <w:pPr>
              <w:pStyle w:val="ProductList-Body"/>
            </w:pPr>
            <w:r>
              <w:rPr>
                <w:b/>
                <w:szCs w:val="18"/>
              </w:rPr>
              <w:t>Vlastnictví zabezpečení.</w:t>
            </w:r>
            <w:r w:rsidR="001770B7">
              <w:rPr>
                <w:b/>
                <w:szCs w:val="18"/>
              </w:rPr>
              <w:t xml:space="preserve"> </w:t>
            </w:r>
            <w:r>
              <w:rPr>
                <w:szCs w:val="18"/>
              </w:rPr>
              <w:t>Společnost Microsoft určila jednoho nebo více pracovníků zabezpečení odpovědných za koordinaci a monitorování pravidel a postupů zabezpečení.</w:t>
            </w:r>
          </w:p>
          <w:p w14:paraId="53F55D7F" w14:textId="092E7FB1" w:rsidR="00625EEA" w:rsidRPr="009A6C8D" w:rsidRDefault="00625EEA" w:rsidP="00B93772">
            <w:pPr>
              <w:pStyle w:val="ProductList-Body"/>
            </w:pPr>
            <w:r>
              <w:rPr>
                <w:b/>
                <w:szCs w:val="18"/>
              </w:rPr>
              <w:t>Role a povinnosti v otázce zabezpečení.</w:t>
            </w:r>
            <w:r w:rsidR="001770B7">
              <w:rPr>
                <w:b/>
                <w:szCs w:val="18"/>
              </w:rPr>
              <w:t xml:space="preserve"> </w:t>
            </w:r>
            <w:r>
              <w:rPr>
                <w:szCs w:val="18"/>
              </w:rPr>
              <w:t>Pracovníci společnosti Microsoft s přístupem k datům odborných služeb jsou vázáni závazky důvěrnosti.</w:t>
            </w:r>
          </w:p>
          <w:p w14:paraId="264B012F" w14:textId="14D77376" w:rsidR="00625EEA" w:rsidRPr="00655B2A" w:rsidRDefault="00625EEA" w:rsidP="00625EEA">
            <w:pPr>
              <w:pStyle w:val="ProductList-Body"/>
              <w:rPr>
                <w:szCs w:val="18"/>
              </w:rPr>
            </w:pPr>
            <w:r>
              <w:rPr>
                <w:b/>
                <w:szCs w:val="18"/>
              </w:rPr>
              <w:t>Program řízení rizik.</w:t>
            </w:r>
            <w:r w:rsidR="001770B7">
              <w:rPr>
                <w:b/>
                <w:szCs w:val="18"/>
              </w:rPr>
              <w:t xml:space="preserve"> </w:t>
            </w:r>
            <w:r>
              <w:rPr>
                <w:szCs w:val="18"/>
              </w:rPr>
              <w:t>Před zpracováním dat odborných služeb společnost Microsoft provedla posouzení rizik. Poté, co bezpečnostní dokumenty společnosti Microsoft již nebudou platit, je společnost uchová v souladu se svými požadavky na uchovávání.</w:t>
            </w:r>
          </w:p>
        </w:tc>
      </w:tr>
      <w:tr w:rsidR="00625EEA" w:rsidRPr="00655B2A" w14:paraId="5AD5C2F9" w14:textId="77777777" w:rsidTr="001D3126">
        <w:tc>
          <w:tcPr>
            <w:tcW w:w="2610" w:type="dxa"/>
            <w:vAlign w:val="center"/>
          </w:tcPr>
          <w:p w14:paraId="10987116" w14:textId="77777777" w:rsidR="00625EEA" w:rsidRPr="00655B2A" w:rsidRDefault="00625EEA" w:rsidP="00B93772">
            <w:pPr>
              <w:pStyle w:val="ProductList-Body"/>
              <w:rPr>
                <w:szCs w:val="18"/>
              </w:rPr>
            </w:pPr>
            <w:r>
              <w:rPr>
                <w:szCs w:val="18"/>
              </w:rPr>
              <w:t>Správa prostředků</w:t>
            </w:r>
          </w:p>
        </w:tc>
        <w:tc>
          <w:tcPr>
            <w:tcW w:w="8190" w:type="dxa"/>
          </w:tcPr>
          <w:p w14:paraId="43370D5E" w14:textId="204DEEC3" w:rsidR="00625EEA" w:rsidRPr="009A6C8D" w:rsidRDefault="00625EEA" w:rsidP="00B93772">
            <w:pPr>
              <w:pStyle w:val="ProductList-Body"/>
            </w:pPr>
            <w:r>
              <w:rPr>
                <w:b/>
                <w:szCs w:val="18"/>
              </w:rPr>
              <w:t>Inventář prostředků.</w:t>
            </w:r>
            <w:r w:rsidR="001770B7">
              <w:rPr>
                <w:b/>
                <w:szCs w:val="18"/>
              </w:rPr>
              <w:t xml:space="preserve"> </w:t>
            </w:r>
            <w:r>
              <w:rPr>
                <w:szCs w:val="18"/>
              </w:rPr>
              <w:t>Společnost Microsoft udržuje inventář všech médií, na kterých jsou uchovávána data odborných služeb.</w:t>
            </w:r>
            <w:r w:rsidR="001770B7">
              <w:rPr>
                <w:szCs w:val="18"/>
              </w:rPr>
              <w:t xml:space="preserve"> </w:t>
            </w:r>
            <w:r>
              <w:rPr>
                <w:szCs w:val="18"/>
              </w:rPr>
              <w:t>Přístup k inventářům těchto médií je přísně omezen na pracovníky společnosti Microsoft, kteří tento přístup získali na základě písemného pověření.</w:t>
            </w:r>
          </w:p>
          <w:p w14:paraId="3208A7B7" w14:textId="77777777" w:rsidR="00625EEA" w:rsidRPr="009A6C8D" w:rsidRDefault="00625EEA" w:rsidP="00B93772">
            <w:pPr>
              <w:pStyle w:val="ProductList-Body"/>
            </w:pPr>
            <w:r>
              <w:rPr>
                <w:b/>
                <w:szCs w:val="18"/>
              </w:rPr>
              <w:t>Zpracovávání prostředků.</w:t>
            </w:r>
          </w:p>
          <w:p w14:paraId="1116E5C9" w14:textId="2E8BB552" w:rsidR="00625EEA" w:rsidRPr="009A6C8D" w:rsidRDefault="00625EEA" w:rsidP="006A3D1E">
            <w:pPr>
              <w:pStyle w:val="ProductList-Body"/>
              <w:ind w:left="158" w:hanging="158"/>
            </w:pPr>
            <w:r>
              <w:rPr>
                <w:szCs w:val="18"/>
              </w:rPr>
              <w:t>-</w:t>
            </w:r>
            <w:r>
              <w:rPr>
                <w:szCs w:val="18"/>
              </w:rPr>
              <w:tab/>
              <w:t>Společnost Microsoft klasifikuje data odborných služeb za účelem usnadnění jejich identifikace a příslušného omezení přístupu k nim.</w:t>
            </w:r>
          </w:p>
          <w:p w14:paraId="39C7739D" w14:textId="77777777" w:rsidR="001770B7" w:rsidRDefault="00625EEA" w:rsidP="006A3D1E">
            <w:pPr>
              <w:pStyle w:val="ProductList-Body"/>
              <w:ind w:left="158" w:hanging="158"/>
              <w:rPr>
                <w:szCs w:val="18"/>
              </w:rPr>
            </w:pPr>
            <w:r>
              <w:rPr>
                <w:szCs w:val="18"/>
              </w:rPr>
              <w:t>-</w:t>
            </w:r>
            <w:r>
              <w:rPr>
                <w:szCs w:val="18"/>
              </w:rPr>
              <w:tab/>
              <w:t>Společnost Microsoft určila omezení pro tištěná data odborných služeb a využívá postupy pro likvidaci tištěných materiálů, které data odborných služeb obsahují.</w:t>
            </w:r>
          </w:p>
          <w:p w14:paraId="00D3DD19" w14:textId="46475652" w:rsidR="00625EEA" w:rsidRPr="00655B2A" w:rsidRDefault="00625EEA" w:rsidP="006A3D1E">
            <w:pPr>
              <w:pStyle w:val="ProductList-Body"/>
              <w:ind w:left="158" w:hanging="158"/>
              <w:rPr>
                <w:szCs w:val="18"/>
              </w:rPr>
            </w:pPr>
            <w:r>
              <w:rPr>
                <w:szCs w:val="18"/>
              </w:rPr>
              <w:t>-</w:t>
            </w:r>
            <w:r>
              <w:rPr>
                <w:szCs w:val="18"/>
              </w:rPr>
              <w:tab/>
              <w:t>Pracovníci společnosti Microsoft musí před uložením dat odborných služeb na přenosných zařízeních, vzdáleným přístupem k datům odborných služeb nebo zpracováním dat odborných služeb mimo zařízení společnosti Microsoft získat od společnosti Microsoft oprávnění.</w:t>
            </w:r>
          </w:p>
        </w:tc>
      </w:tr>
      <w:tr w:rsidR="00625EEA" w:rsidRPr="00655B2A" w14:paraId="29F96DAF" w14:textId="77777777" w:rsidTr="001D3126">
        <w:tc>
          <w:tcPr>
            <w:tcW w:w="2610" w:type="dxa"/>
            <w:vAlign w:val="center"/>
          </w:tcPr>
          <w:p w14:paraId="55A5C1D1" w14:textId="77777777" w:rsidR="00625EEA" w:rsidRPr="00655B2A" w:rsidRDefault="00625EEA" w:rsidP="00B93772">
            <w:pPr>
              <w:pStyle w:val="ProductList-Body"/>
              <w:rPr>
                <w:szCs w:val="18"/>
              </w:rPr>
            </w:pPr>
            <w:r>
              <w:rPr>
                <w:szCs w:val="18"/>
              </w:rPr>
              <w:t>Zabezpečení lidských zdrojů</w:t>
            </w:r>
          </w:p>
        </w:tc>
        <w:tc>
          <w:tcPr>
            <w:tcW w:w="8190" w:type="dxa"/>
          </w:tcPr>
          <w:p w14:paraId="530961CA" w14:textId="77777777" w:rsidR="00625EEA" w:rsidRPr="00655B2A" w:rsidRDefault="00625EEA" w:rsidP="00B93772">
            <w:pPr>
              <w:pStyle w:val="ProductList-Body"/>
              <w:rPr>
                <w:szCs w:val="18"/>
              </w:rPr>
            </w:pPr>
            <w:r>
              <w:rPr>
                <w:b/>
                <w:szCs w:val="18"/>
              </w:rPr>
              <w:t>Školení v oblasti zabezpečení</w:t>
            </w:r>
            <w:r w:rsidRPr="00B478C7">
              <w:rPr>
                <w:b/>
                <w:szCs w:val="18"/>
              </w:rPr>
              <w:t>.</w:t>
            </w:r>
            <w:r>
              <w:rPr>
                <w:szCs w:val="18"/>
              </w:rPr>
              <w:t xml:space="preserve"> Společnost Microsoft informuje své zaměstnance o příslušných postupech v oblasti zabezpečení a jejich rolích. Společnost Microsoft své pracovníky také informuje o možných důsledcích porušení rolí a postupů zabezpečení. Během školení společnost Microsoft použije pouze anonymní data.</w:t>
            </w:r>
          </w:p>
        </w:tc>
      </w:tr>
      <w:tr w:rsidR="00625EEA" w:rsidRPr="00655B2A" w14:paraId="3B9B3DCD" w14:textId="77777777" w:rsidTr="001D3126">
        <w:tc>
          <w:tcPr>
            <w:tcW w:w="2610" w:type="dxa"/>
            <w:vAlign w:val="center"/>
          </w:tcPr>
          <w:p w14:paraId="60F18A3F" w14:textId="77777777" w:rsidR="00625EEA" w:rsidRPr="00655B2A" w:rsidRDefault="00625EEA" w:rsidP="00B93772">
            <w:pPr>
              <w:pStyle w:val="ProductList-Body"/>
              <w:rPr>
                <w:szCs w:val="18"/>
              </w:rPr>
            </w:pPr>
            <w:r>
              <w:rPr>
                <w:szCs w:val="18"/>
              </w:rPr>
              <w:t>Fyzické zabezpečení a bezpečnost životního prostředí</w:t>
            </w:r>
          </w:p>
        </w:tc>
        <w:tc>
          <w:tcPr>
            <w:tcW w:w="8190" w:type="dxa"/>
          </w:tcPr>
          <w:p w14:paraId="2D516B27" w14:textId="2F3AF5CF" w:rsidR="00625EEA" w:rsidRPr="009A6C8D" w:rsidRDefault="00625EEA" w:rsidP="00B93772">
            <w:pPr>
              <w:pStyle w:val="ProductList-Body"/>
            </w:pPr>
            <w:r>
              <w:rPr>
                <w:b/>
                <w:szCs w:val="18"/>
              </w:rPr>
              <w:t>Fyzický přístup do zařízení.</w:t>
            </w:r>
            <w:r w:rsidR="001770B7">
              <w:rPr>
                <w:b/>
                <w:szCs w:val="18"/>
              </w:rPr>
              <w:t xml:space="preserve"> </w:t>
            </w:r>
            <w:r>
              <w:rPr>
                <w:szCs w:val="18"/>
              </w:rPr>
              <w:t>Společnost Microsoft omezuje přístup do zařízení, ve kterých se nacházejí informační systémy zpracovávající data odborných služeb, na identifikované oprávněné osoby.</w:t>
            </w:r>
          </w:p>
          <w:p w14:paraId="27888FF6" w14:textId="60D13902" w:rsidR="00625EEA" w:rsidRPr="009A6C8D" w:rsidRDefault="00625EEA" w:rsidP="00B93772">
            <w:pPr>
              <w:pStyle w:val="ProductList-Body"/>
            </w:pPr>
            <w:r>
              <w:rPr>
                <w:b/>
                <w:szCs w:val="18"/>
              </w:rPr>
              <w:t>Fyzický přístup ke komponentám.</w:t>
            </w:r>
            <w:r w:rsidR="001770B7">
              <w:rPr>
                <w:b/>
                <w:szCs w:val="18"/>
              </w:rPr>
              <w:t xml:space="preserve"> </w:t>
            </w:r>
            <w:r>
              <w:rPr>
                <w:szCs w:val="18"/>
              </w:rPr>
              <w:t>Společnost Microsoft uchovává záznamy o příchozích a odchozích médiích obsahujících data odborných služeb, včetně typu média, autorizovaného odesilatele a příjemců, data a času, počtu médií a typů dat odborných služeb, které obsahují.</w:t>
            </w:r>
          </w:p>
          <w:p w14:paraId="3D078D36" w14:textId="64B73D8B" w:rsidR="00625EEA" w:rsidRPr="009A6C8D" w:rsidRDefault="00625EEA" w:rsidP="00B93772">
            <w:pPr>
              <w:pStyle w:val="ProductList-Body"/>
            </w:pPr>
            <w:r>
              <w:rPr>
                <w:b/>
                <w:szCs w:val="18"/>
              </w:rPr>
              <w:t>Ochrana před narušením.</w:t>
            </w:r>
            <w:r w:rsidR="001770B7">
              <w:rPr>
                <w:b/>
                <w:szCs w:val="18"/>
              </w:rPr>
              <w:t xml:space="preserve"> </w:t>
            </w:r>
            <w:r>
              <w:rPr>
                <w:szCs w:val="18"/>
              </w:rPr>
              <w:t>Společnost Microsoft používá různé standardní systémy odvětví k ochraně před ztrátou dat v důsledku selhání přívodu elektrické energie nebo vedení.</w:t>
            </w:r>
          </w:p>
          <w:p w14:paraId="65C116F9" w14:textId="59C079FC" w:rsidR="00625EEA" w:rsidRPr="00655B2A" w:rsidRDefault="00625EEA" w:rsidP="00B93772">
            <w:pPr>
              <w:pStyle w:val="ProductList-Body"/>
              <w:spacing w:before="40"/>
              <w:rPr>
                <w:szCs w:val="18"/>
              </w:rPr>
            </w:pPr>
            <w:r>
              <w:rPr>
                <w:b/>
                <w:szCs w:val="18"/>
              </w:rPr>
              <w:t>Likvidace komponent.</w:t>
            </w:r>
            <w:r w:rsidR="001770B7">
              <w:rPr>
                <w:b/>
                <w:szCs w:val="18"/>
              </w:rPr>
              <w:t xml:space="preserve"> </w:t>
            </w:r>
            <w:r>
              <w:rPr>
                <w:szCs w:val="18"/>
              </w:rPr>
              <w:t>Společnost Microsoft používá standardní procesy odvětví k odstranění dat odborných služeb, když již nejsou potřeba.</w:t>
            </w:r>
          </w:p>
        </w:tc>
      </w:tr>
      <w:tr w:rsidR="00625EEA" w:rsidRPr="00655B2A" w14:paraId="0FEC8188" w14:textId="77777777" w:rsidTr="001D3126">
        <w:tc>
          <w:tcPr>
            <w:tcW w:w="2610" w:type="dxa"/>
            <w:tcBorders>
              <w:bottom w:val="single" w:sz="4" w:space="0" w:color="auto"/>
            </w:tcBorders>
            <w:vAlign w:val="center"/>
          </w:tcPr>
          <w:p w14:paraId="4D9EB82A" w14:textId="77777777" w:rsidR="00625EEA" w:rsidRPr="00655B2A" w:rsidRDefault="00625EEA" w:rsidP="00B93772">
            <w:pPr>
              <w:pStyle w:val="ProductList-Body"/>
              <w:rPr>
                <w:szCs w:val="18"/>
              </w:rPr>
            </w:pPr>
            <w:r>
              <w:rPr>
                <w:szCs w:val="18"/>
              </w:rPr>
              <w:t>Sdělení a správa operací</w:t>
            </w:r>
          </w:p>
        </w:tc>
        <w:tc>
          <w:tcPr>
            <w:tcW w:w="8190" w:type="dxa"/>
            <w:tcBorders>
              <w:bottom w:val="single" w:sz="4" w:space="0" w:color="auto"/>
            </w:tcBorders>
          </w:tcPr>
          <w:p w14:paraId="5D0C032A" w14:textId="7B0C3449" w:rsidR="00625EEA" w:rsidRPr="009A6C8D" w:rsidRDefault="00625EEA" w:rsidP="00B93772">
            <w:pPr>
              <w:pStyle w:val="ProductList-Body"/>
            </w:pPr>
            <w:r>
              <w:rPr>
                <w:b/>
                <w:szCs w:val="18"/>
              </w:rPr>
              <w:t>Provozní zásady</w:t>
            </w:r>
            <w:r w:rsidRPr="00B478C7">
              <w:rPr>
                <w:b/>
                <w:szCs w:val="18"/>
              </w:rPr>
              <w:t>.</w:t>
            </w:r>
            <w:r>
              <w:rPr>
                <w:szCs w:val="18"/>
              </w:rPr>
              <w:t xml:space="preserve"> Společnost Microsoft uchovává bezpečnostní dokumenty popisující její bezpečnostní opatření a relevantní postupy a povinnosti jejích pracovníků, kteří mají přístup k datům odborných služeb.</w:t>
            </w:r>
          </w:p>
          <w:p w14:paraId="30E24F48" w14:textId="77777777" w:rsidR="00625EEA" w:rsidRPr="009A6C8D" w:rsidRDefault="00625EEA" w:rsidP="00B93772">
            <w:pPr>
              <w:pStyle w:val="ProductList-Body"/>
              <w:spacing w:before="40"/>
            </w:pPr>
            <w:r>
              <w:rPr>
                <w:b/>
                <w:szCs w:val="18"/>
              </w:rPr>
              <w:t>Postupy obnovení dat</w:t>
            </w:r>
          </w:p>
          <w:p w14:paraId="75083BA5" w14:textId="0532D3D4" w:rsidR="00625EEA" w:rsidRPr="009A6C8D" w:rsidRDefault="00625EEA" w:rsidP="00B93772">
            <w:pPr>
              <w:pStyle w:val="ProductList-Body"/>
              <w:ind w:left="162" w:hanging="162"/>
            </w:pPr>
            <w:r>
              <w:rPr>
                <w:szCs w:val="18"/>
              </w:rPr>
              <w:t>-</w:t>
            </w:r>
            <w:r>
              <w:rPr>
                <w:szCs w:val="18"/>
              </w:rPr>
              <w:tab/>
              <w:t>Společnost Microsoft uchovává průběžně a minimálně jednou týdně (pokud během tohoto období nebyla aktualizována žádná data odborných služeb) několik kopií dat odborných služeb, ze který lze data obnovit.</w:t>
            </w:r>
          </w:p>
          <w:p w14:paraId="57E51583" w14:textId="0DCA7C12" w:rsidR="00625EEA" w:rsidRPr="009A6C8D" w:rsidRDefault="00625EEA" w:rsidP="00B93772">
            <w:pPr>
              <w:pStyle w:val="ProductList-Body"/>
              <w:ind w:left="162" w:hanging="162"/>
            </w:pPr>
            <w:r>
              <w:rPr>
                <w:szCs w:val="18"/>
              </w:rPr>
              <w:t>-</w:t>
            </w:r>
            <w:r>
              <w:rPr>
                <w:szCs w:val="18"/>
              </w:rPr>
              <w:tab/>
              <w:t>Společnost Microsoft uchovává kopie dat odborných služeb a postupy obnovení dat na jiném místě, než na kterém se nachází primární počítačové vybavení zpracovávající data odborných služeb.</w:t>
            </w:r>
          </w:p>
          <w:p w14:paraId="0A772413" w14:textId="0CF224E8" w:rsidR="00625EEA" w:rsidRPr="009A6C8D" w:rsidRDefault="00625EEA" w:rsidP="00B93772">
            <w:pPr>
              <w:pStyle w:val="ProductList-Body"/>
              <w:ind w:left="162" w:hanging="162"/>
            </w:pPr>
            <w:r>
              <w:rPr>
                <w:szCs w:val="18"/>
              </w:rPr>
              <w:t>-</w:t>
            </w:r>
            <w:r>
              <w:rPr>
                <w:szCs w:val="18"/>
              </w:rPr>
              <w:tab/>
              <w:t>Společnost Microsoft využívá konkrétní postupy, kterými se řídí přístup ke kopiím dat odborných služeb.</w:t>
            </w:r>
          </w:p>
          <w:p w14:paraId="17AFAC72" w14:textId="77777777" w:rsidR="00625EEA" w:rsidRPr="009A6C8D" w:rsidRDefault="00625EEA" w:rsidP="00B93772">
            <w:pPr>
              <w:pStyle w:val="ProductList-Body"/>
              <w:ind w:left="162" w:hanging="162"/>
            </w:pPr>
            <w:r>
              <w:rPr>
                <w:szCs w:val="18"/>
              </w:rPr>
              <w:t>-</w:t>
            </w:r>
            <w:r>
              <w:rPr>
                <w:szCs w:val="18"/>
              </w:rPr>
              <w:tab/>
              <w:t>Společnost Microsoft postupy obnovení dat minimálně jednou ročně eviduje.</w:t>
            </w:r>
          </w:p>
          <w:p w14:paraId="49774617" w14:textId="7D799F59" w:rsidR="00625EEA" w:rsidRPr="009A6C8D" w:rsidRDefault="00625EEA" w:rsidP="006A3D1E">
            <w:pPr>
              <w:pStyle w:val="ProductList-Body"/>
              <w:ind w:left="158" w:hanging="158"/>
            </w:pPr>
            <w:r>
              <w:rPr>
                <w:szCs w:val="18"/>
              </w:rPr>
              <w:t>-</w:t>
            </w:r>
            <w:r>
              <w:rPr>
                <w:szCs w:val="18"/>
              </w:rPr>
              <w:tab/>
              <w:t>Společnost Microsoft protokoluje pokusy o obnovení dat, včetně odpovědné osoby, popisu obnovených dat a případně odpovědné osoby a dále to, která data (pokud existují) bylo nutné během procesu obnovení dat zadat ručně.</w:t>
            </w:r>
          </w:p>
          <w:p w14:paraId="7FC8AE6D" w14:textId="604234A4" w:rsidR="00625EEA" w:rsidRPr="009A6C8D" w:rsidRDefault="00625EEA" w:rsidP="00B93772">
            <w:pPr>
              <w:pStyle w:val="ProductList-Body"/>
              <w:spacing w:before="40"/>
            </w:pPr>
            <w:r>
              <w:rPr>
                <w:b/>
                <w:szCs w:val="18"/>
              </w:rPr>
              <w:t>Škodlivý software</w:t>
            </w:r>
            <w:r w:rsidRPr="00B478C7">
              <w:rPr>
                <w:b/>
                <w:szCs w:val="18"/>
              </w:rPr>
              <w:t>.</w:t>
            </w:r>
            <w:r>
              <w:rPr>
                <w:szCs w:val="18"/>
              </w:rPr>
              <w:t xml:space="preserve"> Společnost Microsoft používá prostředky proti malwaru, které brání neoprávněnému přístupu škodlivého softwaru k datům odborných služeb, včetně škodlivého softwaru poch</w:t>
            </w:r>
            <w:r w:rsidR="00B6591B">
              <w:rPr>
                <w:szCs w:val="18"/>
              </w:rPr>
              <w:t>ázejícího z veřejných sítí.</w:t>
            </w:r>
          </w:p>
          <w:p w14:paraId="50D89624" w14:textId="77777777" w:rsidR="00625EEA" w:rsidRPr="009A6C8D" w:rsidRDefault="00625EEA" w:rsidP="00B93772">
            <w:pPr>
              <w:pStyle w:val="ProductList-Body"/>
              <w:spacing w:before="40"/>
            </w:pPr>
            <w:r>
              <w:rPr>
                <w:b/>
                <w:szCs w:val="18"/>
              </w:rPr>
              <w:t>Data mimo hranice</w:t>
            </w:r>
          </w:p>
          <w:p w14:paraId="2004B760" w14:textId="13596E37" w:rsidR="00625EEA" w:rsidRPr="009A6C8D" w:rsidRDefault="00625EEA" w:rsidP="00B93772">
            <w:pPr>
              <w:pStyle w:val="ProductList-Body"/>
              <w:ind w:left="162" w:hanging="162"/>
            </w:pPr>
            <w:r>
              <w:rPr>
                <w:szCs w:val="18"/>
              </w:rPr>
              <w:t>-</w:t>
            </w:r>
            <w:r>
              <w:rPr>
                <w:szCs w:val="18"/>
              </w:rPr>
              <w:tab/>
              <w:t>Společnost Microsoft šifruje nebo umožňuje zákazníkovi šifrovat data odborných služeb, která jsou přenášena prostřednictvím veřejných sítí.</w:t>
            </w:r>
          </w:p>
          <w:p w14:paraId="6FFB9E9C" w14:textId="5D0A901F" w:rsidR="00625EEA" w:rsidRPr="009A6C8D" w:rsidRDefault="00625EEA" w:rsidP="00B93772">
            <w:pPr>
              <w:pStyle w:val="ProductList-Body"/>
              <w:ind w:left="162" w:hanging="162"/>
            </w:pPr>
            <w:r>
              <w:rPr>
                <w:szCs w:val="18"/>
              </w:rPr>
              <w:lastRenderedPageBreak/>
              <w:t>-</w:t>
            </w:r>
            <w:r>
              <w:rPr>
                <w:szCs w:val="18"/>
              </w:rPr>
              <w:tab/>
              <w:t>Společnost Microsoft omezuje přístup k datům odborných služeb na médiích, která opouštějí zařízení společnosti.</w:t>
            </w:r>
          </w:p>
          <w:p w14:paraId="2300C47B" w14:textId="77777777" w:rsidR="00625EEA" w:rsidRPr="009A6C8D" w:rsidRDefault="00625EEA" w:rsidP="00B93772">
            <w:pPr>
              <w:pStyle w:val="ProductList-Body"/>
              <w:spacing w:before="40"/>
            </w:pPr>
            <w:r>
              <w:rPr>
                <w:b/>
                <w:szCs w:val="18"/>
              </w:rPr>
              <w:t>Protokolování událostí</w:t>
            </w:r>
          </w:p>
          <w:p w14:paraId="5C99B61E" w14:textId="78D6717E" w:rsidR="00625EEA" w:rsidRPr="00655B2A" w:rsidRDefault="00625EEA" w:rsidP="00745F29">
            <w:pPr>
              <w:pStyle w:val="ProductList-Body"/>
              <w:spacing w:before="40"/>
              <w:rPr>
                <w:szCs w:val="18"/>
              </w:rPr>
            </w:pPr>
            <w:r>
              <w:rPr>
                <w:szCs w:val="18"/>
              </w:rPr>
              <w:t>-</w:t>
            </w:r>
            <w:r>
              <w:rPr>
                <w:szCs w:val="18"/>
              </w:rPr>
              <w:tab/>
              <w:t>Společnost Microsoft protokoluje nebo umožňuje zákazníkovi protokolovat informační systémy obsahující data odborných služeb, která registrují ID přístupu, čas, přidělené nebo zamítnuté oprávnění a příslušnou činnost, a k těmto informačním systémům přistupovat a používat je.</w:t>
            </w:r>
          </w:p>
        </w:tc>
      </w:tr>
      <w:tr w:rsidR="00625EEA" w:rsidRPr="00655B2A" w14:paraId="03D4B502" w14:textId="77777777" w:rsidTr="001D3126">
        <w:tc>
          <w:tcPr>
            <w:tcW w:w="2610" w:type="dxa"/>
            <w:tcBorders>
              <w:top w:val="single" w:sz="4" w:space="0" w:color="auto"/>
              <w:left w:val="single" w:sz="4" w:space="0" w:color="auto"/>
              <w:bottom w:val="single" w:sz="4" w:space="0" w:color="auto"/>
              <w:right w:val="single" w:sz="4" w:space="0" w:color="auto"/>
            </w:tcBorders>
            <w:vAlign w:val="center"/>
          </w:tcPr>
          <w:p w14:paraId="7F31EFB5" w14:textId="77777777" w:rsidR="00625EEA" w:rsidRPr="00655B2A" w:rsidRDefault="00625EEA" w:rsidP="00B93772">
            <w:pPr>
              <w:pStyle w:val="ProductList-Body"/>
              <w:rPr>
                <w:szCs w:val="18"/>
              </w:rPr>
            </w:pPr>
            <w:r>
              <w:rPr>
                <w:szCs w:val="18"/>
              </w:rPr>
              <w:lastRenderedPageBreak/>
              <w:t>Řízení přístupu</w:t>
            </w:r>
          </w:p>
        </w:tc>
        <w:tc>
          <w:tcPr>
            <w:tcW w:w="8190" w:type="dxa"/>
            <w:tcBorders>
              <w:top w:val="single" w:sz="4" w:space="0" w:color="auto"/>
              <w:left w:val="single" w:sz="4" w:space="0" w:color="auto"/>
              <w:bottom w:val="single" w:sz="4" w:space="0" w:color="auto"/>
              <w:right w:val="single" w:sz="4" w:space="0" w:color="auto"/>
            </w:tcBorders>
          </w:tcPr>
          <w:p w14:paraId="39C5E086" w14:textId="58D28251" w:rsidR="00625EEA" w:rsidRPr="009A6C8D" w:rsidRDefault="00625EEA" w:rsidP="00B93772">
            <w:pPr>
              <w:pStyle w:val="ProductList-Body"/>
            </w:pPr>
            <w:r>
              <w:rPr>
                <w:b/>
                <w:szCs w:val="18"/>
              </w:rPr>
              <w:t>Zásady přístupu</w:t>
            </w:r>
            <w:r w:rsidRPr="00B478C7">
              <w:rPr>
                <w:b/>
                <w:szCs w:val="18"/>
              </w:rPr>
              <w:t>.</w:t>
            </w:r>
            <w:r>
              <w:rPr>
                <w:szCs w:val="18"/>
              </w:rPr>
              <w:t xml:space="preserve"> Společnost Microsoft uchovává záznam o oprávnění zabezpečení osob, které mají přístu</w:t>
            </w:r>
            <w:r w:rsidR="00B6591B">
              <w:rPr>
                <w:szCs w:val="18"/>
              </w:rPr>
              <w:t>p k datům odborných služeb.</w:t>
            </w:r>
          </w:p>
          <w:p w14:paraId="77435290" w14:textId="77777777" w:rsidR="00625EEA" w:rsidRPr="009A6C8D" w:rsidRDefault="00625EEA" w:rsidP="00B93772">
            <w:pPr>
              <w:pStyle w:val="ProductList-Body"/>
              <w:spacing w:before="40"/>
            </w:pPr>
            <w:r>
              <w:rPr>
                <w:b/>
                <w:szCs w:val="18"/>
              </w:rPr>
              <w:t>Oprávnění k přístupu</w:t>
            </w:r>
          </w:p>
          <w:p w14:paraId="6CC34F01" w14:textId="1388B9A1" w:rsidR="00625EEA" w:rsidRPr="009A6C8D" w:rsidRDefault="00625EEA" w:rsidP="00B93772">
            <w:pPr>
              <w:pStyle w:val="ProductList-Body"/>
              <w:ind w:left="162" w:hanging="162"/>
            </w:pPr>
            <w:r>
              <w:rPr>
                <w:szCs w:val="18"/>
              </w:rPr>
              <w:t>-</w:t>
            </w:r>
            <w:r>
              <w:rPr>
                <w:szCs w:val="18"/>
              </w:rPr>
              <w:tab/>
              <w:t>Společnost Microsoft uchovává a aktualizuje záznam pracovníků oprávněných k přístupu k systémům společnosti Microsoft, které obsahují data odborných služeb.</w:t>
            </w:r>
          </w:p>
          <w:p w14:paraId="1BBABA66" w14:textId="77777777" w:rsidR="00625EEA" w:rsidRPr="009A6C8D" w:rsidRDefault="00625EEA" w:rsidP="00B93772">
            <w:pPr>
              <w:pStyle w:val="ProductList-Body"/>
              <w:ind w:left="162" w:hanging="162"/>
            </w:pPr>
            <w:r>
              <w:rPr>
                <w:szCs w:val="18"/>
              </w:rPr>
              <w:t>-</w:t>
            </w:r>
            <w:r>
              <w:rPr>
                <w:szCs w:val="18"/>
              </w:rPr>
              <w:tab/>
              <w:t>Společnost Microsoft deaktivuje pověření pro ověření, která nebyla používána po dobu maximálně šesti měsíců.</w:t>
            </w:r>
          </w:p>
          <w:p w14:paraId="4496570B" w14:textId="77777777" w:rsidR="001770B7" w:rsidRDefault="00625EEA" w:rsidP="00B93772">
            <w:pPr>
              <w:pStyle w:val="ProductList-Body"/>
              <w:ind w:left="162" w:hanging="162"/>
              <w:rPr>
                <w:szCs w:val="18"/>
              </w:rPr>
            </w:pPr>
            <w:r>
              <w:rPr>
                <w:szCs w:val="18"/>
              </w:rPr>
              <w:t>-</w:t>
            </w:r>
            <w:r>
              <w:rPr>
                <w:szCs w:val="18"/>
              </w:rPr>
              <w:tab/>
              <w:t>Společnost Microsoft identifikuje pracovníky, kteří mohou udělovat, měnit nebo rušit autorizovaný přístup k datům a prostředkům.</w:t>
            </w:r>
          </w:p>
          <w:p w14:paraId="03EF3A15" w14:textId="33AB101F" w:rsidR="00625EEA" w:rsidRPr="009A6C8D" w:rsidRDefault="00625EEA" w:rsidP="006A3D1E">
            <w:pPr>
              <w:pStyle w:val="ProductList-Body"/>
              <w:ind w:left="158" w:hanging="158"/>
            </w:pPr>
            <w:r>
              <w:rPr>
                <w:szCs w:val="18"/>
              </w:rPr>
              <w:t>-</w:t>
            </w:r>
            <w:r>
              <w:rPr>
                <w:szCs w:val="18"/>
              </w:rPr>
              <w:tab/>
              <w:t>Společnost Microsoft zajistí, že pokud k systémům obsahujícím data odborných služeb přistupuje více než jedna osoba, budou mít tyto osoby oddělená ID a přihlašovací údaje.</w:t>
            </w:r>
          </w:p>
          <w:p w14:paraId="0B93D8FA" w14:textId="77777777" w:rsidR="00625EEA" w:rsidRPr="009A6C8D" w:rsidRDefault="00625EEA" w:rsidP="00B93772">
            <w:pPr>
              <w:pStyle w:val="ProductList-Body"/>
              <w:spacing w:before="40"/>
            </w:pPr>
            <w:r>
              <w:rPr>
                <w:b/>
                <w:szCs w:val="18"/>
              </w:rPr>
              <w:t>Minimální oprávnění</w:t>
            </w:r>
          </w:p>
          <w:p w14:paraId="57CCB2B2" w14:textId="77777777" w:rsidR="001770B7" w:rsidRDefault="00625EEA" w:rsidP="00B93772">
            <w:pPr>
              <w:pStyle w:val="ProductList-Body"/>
              <w:ind w:left="162" w:hanging="162"/>
              <w:rPr>
                <w:szCs w:val="18"/>
              </w:rPr>
            </w:pPr>
            <w:r>
              <w:rPr>
                <w:szCs w:val="18"/>
              </w:rPr>
              <w:t>-</w:t>
            </w:r>
            <w:r>
              <w:rPr>
                <w:szCs w:val="18"/>
              </w:rPr>
              <w:tab/>
              <w:t>Pracovníci technické podpory mají přístup k datům odborných služeb pouze v případě potřeby.</w:t>
            </w:r>
          </w:p>
          <w:p w14:paraId="531FFA88" w14:textId="56961C68" w:rsidR="00625EEA" w:rsidRPr="009A6C8D" w:rsidRDefault="00625EEA" w:rsidP="006A3D1E">
            <w:pPr>
              <w:pStyle w:val="ProductList-Body"/>
              <w:ind w:left="158" w:hanging="158"/>
            </w:pPr>
            <w:r>
              <w:rPr>
                <w:szCs w:val="18"/>
              </w:rPr>
              <w:t>-</w:t>
            </w:r>
            <w:r>
              <w:rPr>
                <w:szCs w:val="18"/>
              </w:rPr>
              <w:tab/>
              <w:t>Společnost Microsoft omezuje přístup k datům odborných služeb pouze na osoby, které tento přístup vyžadují k vykonávání své funkce.</w:t>
            </w:r>
          </w:p>
          <w:p w14:paraId="0CDB1A10" w14:textId="77777777" w:rsidR="00625EEA" w:rsidRPr="009A6C8D" w:rsidRDefault="00625EEA" w:rsidP="00B93772">
            <w:pPr>
              <w:pStyle w:val="ProductList-Body"/>
              <w:spacing w:before="40"/>
            </w:pPr>
            <w:r>
              <w:rPr>
                <w:b/>
                <w:szCs w:val="18"/>
              </w:rPr>
              <w:t>Integrita a důvěrnost</w:t>
            </w:r>
          </w:p>
          <w:p w14:paraId="4C838572" w14:textId="77777777" w:rsidR="00625EEA" w:rsidRPr="009A6C8D" w:rsidRDefault="00625EEA" w:rsidP="00B93772">
            <w:pPr>
              <w:pStyle w:val="ProductList-Body"/>
              <w:ind w:left="162" w:hanging="162"/>
            </w:pPr>
            <w:r>
              <w:rPr>
                <w:szCs w:val="18"/>
              </w:rPr>
              <w:t>-</w:t>
            </w:r>
            <w:r>
              <w:rPr>
                <w:szCs w:val="18"/>
              </w:rPr>
              <w:tab/>
              <w:t>Společnost Microsoft nabádá své zaměstnance, aby při odchodu z prostor spravovaných společností Microsoft nebo ponechání počítače bez dozoru deaktivovali své administrátorské relace.</w:t>
            </w:r>
          </w:p>
          <w:p w14:paraId="6CA331A4" w14:textId="77777777" w:rsidR="00625EEA" w:rsidRPr="009A6C8D" w:rsidRDefault="00625EEA" w:rsidP="00B93772">
            <w:pPr>
              <w:pStyle w:val="ProductList-Body"/>
              <w:ind w:left="162" w:hanging="162"/>
            </w:pPr>
            <w:r>
              <w:rPr>
                <w:szCs w:val="18"/>
              </w:rPr>
              <w:t>-</w:t>
            </w:r>
            <w:r>
              <w:rPr>
                <w:szCs w:val="18"/>
              </w:rPr>
              <w:tab/>
              <w:t>Společnost Microsoft uchovává hesla tak, aby během platnosti nebyla čitelná.</w:t>
            </w:r>
          </w:p>
          <w:p w14:paraId="4BB44881" w14:textId="77777777" w:rsidR="00625EEA" w:rsidRPr="009A6C8D" w:rsidRDefault="00625EEA" w:rsidP="00B93772">
            <w:pPr>
              <w:pStyle w:val="ProductList-Body"/>
              <w:spacing w:before="40"/>
            </w:pPr>
            <w:r>
              <w:rPr>
                <w:b/>
                <w:szCs w:val="18"/>
              </w:rPr>
              <w:t>Ověření</w:t>
            </w:r>
          </w:p>
          <w:p w14:paraId="5E4E544E" w14:textId="77777777" w:rsidR="00625EEA" w:rsidRPr="009A6C8D" w:rsidRDefault="00625EEA" w:rsidP="00B93772">
            <w:pPr>
              <w:pStyle w:val="ProductList-Body"/>
              <w:ind w:left="162" w:hanging="162"/>
            </w:pPr>
            <w:r>
              <w:rPr>
                <w:szCs w:val="18"/>
              </w:rPr>
              <w:t>-</w:t>
            </w:r>
            <w:r>
              <w:rPr>
                <w:szCs w:val="18"/>
              </w:rPr>
              <w:tab/>
              <w:t>Společnost Microsoft používá standardní postupy odvětví k identifikaci a ověření uživatelů, kteří se pokusí o přístup do informačních systémů.</w:t>
            </w:r>
          </w:p>
          <w:p w14:paraId="7E050D33" w14:textId="77777777" w:rsidR="00625EEA" w:rsidRPr="009A6C8D" w:rsidRDefault="00625EEA" w:rsidP="00B93772">
            <w:pPr>
              <w:pStyle w:val="ProductList-Body"/>
              <w:ind w:left="162" w:hanging="162"/>
            </w:pPr>
            <w:r>
              <w:rPr>
                <w:szCs w:val="18"/>
              </w:rPr>
              <w:t>-</w:t>
            </w:r>
            <w:r>
              <w:rPr>
                <w:szCs w:val="18"/>
              </w:rPr>
              <w:tab/>
              <w:t>Pokud jsou mechanismy ověřování založeny na heslech, společnost Microsoft vyžaduje jejich pravidelné obnovování.</w:t>
            </w:r>
          </w:p>
          <w:p w14:paraId="22D847B4" w14:textId="77777777" w:rsidR="00625EEA" w:rsidRPr="009A6C8D" w:rsidRDefault="00625EEA" w:rsidP="00B93772">
            <w:pPr>
              <w:pStyle w:val="ProductList-Body"/>
              <w:ind w:left="162" w:hanging="162"/>
            </w:pPr>
            <w:r>
              <w:rPr>
                <w:szCs w:val="18"/>
              </w:rPr>
              <w:t>-</w:t>
            </w:r>
            <w:r>
              <w:rPr>
                <w:szCs w:val="18"/>
              </w:rPr>
              <w:tab/>
              <w:t>Pokud jsou mechanismy ověřování založeny na heslech, společnost Microsoft vyžaduje, aby heslo obsahovalo alespoň osm znaků.</w:t>
            </w:r>
          </w:p>
          <w:p w14:paraId="5E4386B3" w14:textId="77777777" w:rsidR="00625EEA" w:rsidRPr="009A6C8D" w:rsidRDefault="00625EEA" w:rsidP="00B93772">
            <w:pPr>
              <w:pStyle w:val="ProductList-Body"/>
              <w:ind w:left="162" w:hanging="162"/>
            </w:pPr>
            <w:r>
              <w:rPr>
                <w:szCs w:val="18"/>
              </w:rPr>
              <w:t>-</w:t>
            </w:r>
            <w:r>
              <w:rPr>
                <w:szCs w:val="18"/>
              </w:rPr>
              <w:tab/>
              <w:t>Společnost Microsoft zajišťuje, že deaktivovaná ID nebo ID s ukončenou platností nejsou přidělena dalším osobám.</w:t>
            </w:r>
          </w:p>
          <w:p w14:paraId="5F9377B6" w14:textId="03126AC8" w:rsidR="00625EEA" w:rsidRPr="009A6C8D" w:rsidRDefault="00625EEA" w:rsidP="00B93772">
            <w:pPr>
              <w:pStyle w:val="ProductList-Body"/>
              <w:ind w:left="162" w:hanging="162"/>
            </w:pPr>
            <w:r>
              <w:rPr>
                <w:szCs w:val="18"/>
              </w:rPr>
              <w:t>-</w:t>
            </w:r>
            <w:r>
              <w:rPr>
                <w:szCs w:val="18"/>
              </w:rPr>
              <w:tab/>
              <w:t>Společnost Microsoft monitoruje nebo umožní zákazníkovi monitorovat opakované pokusy o získání přístupu k informačnímu systému pomocí neplatného hesla.</w:t>
            </w:r>
          </w:p>
          <w:p w14:paraId="37647688" w14:textId="77777777" w:rsidR="00625EEA" w:rsidRPr="009A6C8D" w:rsidRDefault="00625EEA" w:rsidP="00B93772">
            <w:pPr>
              <w:pStyle w:val="ProductList-Body"/>
              <w:ind w:left="162" w:hanging="162"/>
            </w:pPr>
            <w:r>
              <w:rPr>
                <w:szCs w:val="18"/>
              </w:rPr>
              <w:t>-</w:t>
            </w:r>
            <w:r>
              <w:rPr>
                <w:szCs w:val="18"/>
              </w:rPr>
              <w:tab/>
              <w:t>Společnost Microsoft udržuje standardní postupy odvětví k deaktivaci hesel, která byla poškozena nebo neúmyslně zveřejněna.</w:t>
            </w:r>
          </w:p>
          <w:p w14:paraId="24240B16" w14:textId="77777777" w:rsidR="00625EEA" w:rsidRPr="009A6C8D" w:rsidRDefault="00625EEA" w:rsidP="00B93772">
            <w:pPr>
              <w:pStyle w:val="ProductList-Body"/>
              <w:ind w:left="162" w:hanging="162"/>
            </w:pPr>
            <w:r>
              <w:rPr>
                <w:szCs w:val="18"/>
              </w:rPr>
              <w:t>-</w:t>
            </w:r>
            <w:r>
              <w:rPr>
                <w:szCs w:val="18"/>
              </w:rPr>
              <w:tab/>
              <w:t>Společnost Microsoft používá standardní postupy ochrany hesel odvětví, včetně postupů určených k zachování důvěrnosti a integrity hesel při přiřazování nebo distribuci a během uchovávání.</w:t>
            </w:r>
          </w:p>
          <w:p w14:paraId="15CA1001" w14:textId="3A29F2BE" w:rsidR="00625EEA" w:rsidRPr="00655B2A" w:rsidRDefault="00625EEA" w:rsidP="00B93772">
            <w:pPr>
              <w:pStyle w:val="ProductList-Body"/>
              <w:ind w:left="162" w:hanging="162"/>
              <w:rPr>
                <w:szCs w:val="18"/>
              </w:rPr>
            </w:pPr>
            <w:r>
              <w:rPr>
                <w:b/>
                <w:szCs w:val="18"/>
              </w:rPr>
              <w:t>Provedení sítě</w:t>
            </w:r>
            <w:r>
              <w:rPr>
                <w:szCs w:val="18"/>
              </w:rPr>
              <w:t>. Společnost Microsoft používá opatření k zabránění osobám v získání přístupových práv, která jim nebyla udělena, k získání přístupu k datům odborných služeb, pokud k tomuto přístupu nemají oprávnění.</w:t>
            </w:r>
          </w:p>
        </w:tc>
      </w:tr>
      <w:tr w:rsidR="00625EEA" w:rsidRPr="00655B2A" w14:paraId="77A38F25" w14:textId="77777777" w:rsidTr="001D3126">
        <w:tc>
          <w:tcPr>
            <w:tcW w:w="2610" w:type="dxa"/>
            <w:tcBorders>
              <w:top w:val="single" w:sz="4" w:space="0" w:color="auto"/>
            </w:tcBorders>
            <w:vAlign w:val="center"/>
          </w:tcPr>
          <w:p w14:paraId="1230BB83" w14:textId="77777777" w:rsidR="00625EEA" w:rsidRPr="00655B2A" w:rsidRDefault="00625EEA" w:rsidP="00B93772">
            <w:pPr>
              <w:pStyle w:val="ProductList-Body"/>
              <w:rPr>
                <w:szCs w:val="18"/>
              </w:rPr>
            </w:pPr>
            <w:r>
              <w:rPr>
                <w:szCs w:val="18"/>
              </w:rPr>
              <w:t>Správa incidentů zabezpečení informací</w:t>
            </w:r>
          </w:p>
        </w:tc>
        <w:tc>
          <w:tcPr>
            <w:tcW w:w="8190" w:type="dxa"/>
            <w:tcBorders>
              <w:top w:val="single" w:sz="4" w:space="0" w:color="auto"/>
            </w:tcBorders>
          </w:tcPr>
          <w:p w14:paraId="72964363" w14:textId="77777777" w:rsidR="00625EEA" w:rsidRPr="009A6C8D" w:rsidRDefault="00625EEA" w:rsidP="00B93772">
            <w:pPr>
              <w:pStyle w:val="ProductList-Body"/>
            </w:pPr>
            <w:r>
              <w:rPr>
                <w:b/>
                <w:szCs w:val="18"/>
              </w:rPr>
              <w:t>Proces reakce na incidenty</w:t>
            </w:r>
          </w:p>
          <w:p w14:paraId="09A43304" w14:textId="77777777" w:rsidR="00625EEA" w:rsidRPr="009A6C8D" w:rsidRDefault="00625EEA" w:rsidP="00B93772">
            <w:pPr>
              <w:pStyle w:val="ProductList-Body"/>
              <w:ind w:left="162" w:hanging="162"/>
            </w:pPr>
            <w:r>
              <w:rPr>
                <w:szCs w:val="18"/>
              </w:rPr>
              <w:t>-</w:t>
            </w:r>
            <w:r>
              <w:rPr>
                <w:szCs w:val="18"/>
              </w:rPr>
              <w:tab/>
              <w:t>Společnost Microsoft uchovává záznam porušení zabezpečení s popisem jednotlivých případů porušení, časovým obdobím, důsledky jednotlivých porušení, jménem osoby, která porušení oznámila, a osoby, které bylo porušení oznámeno, a postupem obnovení dat.</w:t>
            </w:r>
          </w:p>
          <w:p w14:paraId="7B45D247" w14:textId="2F6B39E4" w:rsidR="00625EEA" w:rsidRPr="009A6C8D" w:rsidRDefault="00625EEA" w:rsidP="006A3D1E">
            <w:pPr>
              <w:pStyle w:val="ProductList-Body"/>
              <w:spacing w:before="40"/>
              <w:ind w:left="158" w:hanging="158"/>
            </w:pPr>
            <w:r>
              <w:rPr>
                <w:szCs w:val="18"/>
              </w:rPr>
              <w:t>-</w:t>
            </w:r>
            <w:r>
              <w:rPr>
                <w:szCs w:val="18"/>
              </w:rPr>
              <w:tab/>
              <w:t>Společnost Microsoft sleduje</w:t>
            </w:r>
            <w:r>
              <w:rPr>
                <w:color w:val="000000" w:themeColor="text1"/>
                <w:sz w:val="16"/>
                <w:szCs w:val="16"/>
              </w:rPr>
              <w:t xml:space="preserve"> </w:t>
            </w:r>
            <w:r>
              <w:rPr>
                <w:color w:val="000000" w:themeColor="text1"/>
                <w:szCs w:val="18"/>
              </w:rPr>
              <w:t xml:space="preserve">nebo umožňuje </w:t>
            </w:r>
            <w:r>
              <w:rPr>
                <w:szCs w:val="18"/>
              </w:rPr>
              <w:t>zákazníkovi sledovat zveřejnění dat odborných služeb, včetně toho, jaká data byla zveřejněna, komu a kdy.</w:t>
            </w:r>
          </w:p>
          <w:p w14:paraId="40A0E5FA" w14:textId="77777777" w:rsidR="00625EEA" w:rsidRPr="00655B2A" w:rsidRDefault="00625EEA" w:rsidP="00B93772">
            <w:pPr>
              <w:pStyle w:val="ProductList-Body"/>
              <w:spacing w:before="40"/>
              <w:rPr>
                <w:szCs w:val="18"/>
              </w:rPr>
            </w:pPr>
            <w:r>
              <w:rPr>
                <w:b/>
                <w:szCs w:val="18"/>
              </w:rPr>
              <w:t>Monitorování služby</w:t>
            </w:r>
            <w:r w:rsidRPr="00B478C7">
              <w:rPr>
                <w:b/>
                <w:szCs w:val="18"/>
              </w:rPr>
              <w:t>.</w:t>
            </w:r>
            <w:r>
              <w:rPr>
                <w:szCs w:val="18"/>
              </w:rPr>
              <w:t xml:space="preserve"> Pracovníci zabezpečení společnosti Microsoft ověřují minimálně každých šest měsíců protokoly a v případě potřeby navrhují kroky remediace.</w:t>
            </w:r>
          </w:p>
        </w:tc>
      </w:tr>
      <w:tr w:rsidR="00625EEA" w:rsidRPr="00655B2A" w14:paraId="7D406ADE" w14:textId="77777777" w:rsidTr="001D3126">
        <w:tc>
          <w:tcPr>
            <w:tcW w:w="2610" w:type="dxa"/>
            <w:vAlign w:val="center"/>
          </w:tcPr>
          <w:p w14:paraId="58B76AC9" w14:textId="77777777" w:rsidR="00625EEA" w:rsidRPr="00655B2A" w:rsidRDefault="00625EEA" w:rsidP="002E0F0B">
            <w:pPr>
              <w:pStyle w:val="ProductList-Body"/>
              <w:keepNext/>
              <w:keepLines/>
              <w:rPr>
                <w:szCs w:val="18"/>
              </w:rPr>
            </w:pPr>
            <w:r>
              <w:rPr>
                <w:szCs w:val="18"/>
              </w:rPr>
              <w:lastRenderedPageBreak/>
              <w:t>Správa kontinuity podnikání</w:t>
            </w:r>
          </w:p>
        </w:tc>
        <w:tc>
          <w:tcPr>
            <w:tcW w:w="8190" w:type="dxa"/>
          </w:tcPr>
          <w:p w14:paraId="0F88940A" w14:textId="1094B676" w:rsidR="00625EEA" w:rsidRPr="009A6C8D" w:rsidRDefault="00625EEA" w:rsidP="00B93772">
            <w:pPr>
              <w:pStyle w:val="ProductList-Body"/>
              <w:ind w:left="162" w:hanging="162"/>
            </w:pPr>
            <w:r>
              <w:rPr>
                <w:szCs w:val="18"/>
              </w:rPr>
              <w:t>-</w:t>
            </w:r>
            <w:r>
              <w:rPr>
                <w:szCs w:val="18"/>
              </w:rPr>
              <w:tab/>
              <w:t>Společnost Microsoft udržuje plány pro nouzové situace pro zařízení, ve kterých se nacházejí informační systémy zpracovávající data odborných služeb.</w:t>
            </w:r>
          </w:p>
          <w:p w14:paraId="05A3F025" w14:textId="2642E883" w:rsidR="00625EEA" w:rsidRPr="00655B2A" w:rsidRDefault="00625EEA" w:rsidP="00B93772">
            <w:pPr>
              <w:pStyle w:val="ProductList-Body"/>
              <w:ind w:left="162" w:hanging="162"/>
              <w:rPr>
                <w:szCs w:val="18"/>
              </w:rPr>
            </w:pPr>
            <w:r>
              <w:rPr>
                <w:szCs w:val="18"/>
              </w:rPr>
              <w:t>-</w:t>
            </w:r>
            <w:r>
              <w:rPr>
                <w:szCs w:val="18"/>
              </w:rPr>
              <w:tab/>
              <w:t>Redundantní úložiště společnosti Microsoft a jeho postupy obnovy dat jsou navrženy tak, aby se pokusily rekonstruovat data zákaznických služeb v původním a naposledy replikovaném stavu před jejich ztrátou nebo zničením.</w:t>
            </w:r>
          </w:p>
        </w:tc>
      </w:tr>
    </w:tbl>
    <w:p w14:paraId="2B50C607" w14:textId="0DCA6DCD" w:rsidR="002E0F0B" w:rsidRDefault="002E0F0B" w:rsidP="00625EEA">
      <w:pPr>
        <w:pStyle w:val="ProductList-Body"/>
      </w:pPr>
    </w:p>
    <w:p w14:paraId="29E315CF" w14:textId="77777777" w:rsidR="002E0F0B" w:rsidRDefault="002E0F0B">
      <w:pPr>
        <w:rPr>
          <w:sz w:val="18"/>
        </w:rPr>
      </w:pPr>
      <w:r>
        <w:br w:type="page"/>
      </w:r>
    </w:p>
    <w:p w14:paraId="72443501" w14:textId="77777777" w:rsidR="00625EEA" w:rsidRPr="009A6C8D" w:rsidRDefault="00625EEA" w:rsidP="00625EEA">
      <w:pPr>
        <w:pStyle w:val="ProductList-SectionHeading"/>
        <w:outlineLvl w:val="0"/>
      </w:pPr>
      <w:bookmarkStart w:id="73" w:name="Attachment3"/>
      <w:bookmarkStart w:id="74" w:name="_Toc489605628"/>
      <w:bookmarkStart w:id="75" w:name="_Toc31679840"/>
      <w:r>
        <w:lastRenderedPageBreak/>
        <w:t>Příloha 1 – Standardní smluvní doložky (zpracovatelé)</w:t>
      </w:r>
      <w:bookmarkEnd w:id="73"/>
      <w:bookmarkEnd w:id="74"/>
      <w:r>
        <w:t xml:space="preserve"> pro služby podpory a poradenství</w:t>
      </w:r>
      <w:bookmarkEnd w:id="75"/>
    </w:p>
    <w:p w14:paraId="3DB24DA4" w14:textId="59BE54D3" w:rsidR="00625EEA" w:rsidRPr="009A6C8D" w:rsidRDefault="00625EEA" w:rsidP="00625EEA">
      <w:pPr>
        <w:pStyle w:val="ProductList-Body"/>
      </w:pPr>
      <w:r>
        <w:t>Uzavření prohlášení o službách zákazníkem zahrnuje podpis této přílohy 1, která je podepsána i společností Microsoft Corporation. Chce-li se zákazník vyvázat ze „standardních smluvních doložek“, musí společnosti Microsoft v rámci písemného oznámení odeslat následující informace (v</w:t>
      </w:r>
      <w:r w:rsidR="002E0F0B">
        <w:t> </w:t>
      </w:r>
      <w:r>
        <w:t>souladu s podmínkami uvedenými ve smlouvě se zákazníkem):</w:t>
      </w:r>
    </w:p>
    <w:p w14:paraId="345539C0" w14:textId="77777777" w:rsidR="00625EEA" w:rsidRPr="009A6C8D" w:rsidRDefault="00625EEA" w:rsidP="00625EEA">
      <w:pPr>
        <w:pStyle w:val="ProductList-Body"/>
      </w:pPr>
    </w:p>
    <w:p w14:paraId="7C59642A" w14:textId="77777777" w:rsidR="00625EEA" w:rsidRPr="009A6C8D" w:rsidRDefault="00625EEA" w:rsidP="00625EEA">
      <w:pPr>
        <w:pStyle w:val="ProductList-Body"/>
      </w:pPr>
      <w:r>
        <w:t>•</w:t>
      </w:r>
      <w:r>
        <w:tab/>
        <w:t>celý oficiální název zákazníka a jakékoli afilace, která se odhlašuje;</w:t>
      </w:r>
    </w:p>
    <w:p w14:paraId="0C64AC6D" w14:textId="77777777" w:rsidR="00625EEA" w:rsidRPr="009A6C8D" w:rsidRDefault="00625EEA" w:rsidP="00625EEA">
      <w:pPr>
        <w:pStyle w:val="ProductList-Body"/>
      </w:pPr>
      <w:r>
        <w:t>•</w:t>
      </w:r>
      <w:r>
        <w:tab/>
        <w:t>pokud má zákazník více smluv, pak smlouvu, na kterou se odhlášení vztahuje; a</w:t>
      </w:r>
    </w:p>
    <w:p w14:paraId="0D378D2B" w14:textId="77777777" w:rsidR="00625EEA" w:rsidRPr="009A6C8D" w:rsidRDefault="00625EEA" w:rsidP="00625EEA">
      <w:pPr>
        <w:pStyle w:val="ProductList-Body"/>
      </w:pPr>
      <w:r>
        <w:t>•</w:t>
      </w:r>
      <w:r>
        <w:tab/>
        <w:t>prohlášení, že se zákazník (nebo afilace) odhlašuje ze standardních smluvních doložek.</w:t>
      </w:r>
    </w:p>
    <w:p w14:paraId="15DE5892" w14:textId="77777777" w:rsidR="00C744FE" w:rsidRPr="009A6C8D" w:rsidRDefault="00C744FE" w:rsidP="00625EEA">
      <w:pPr>
        <w:pStyle w:val="ProductList-Body"/>
      </w:pPr>
    </w:p>
    <w:p w14:paraId="272F6D9C" w14:textId="755D42F3" w:rsidR="00625EEA" w:rsidRPr="009A6C8D" w:rsidRDefault="00625EEA" w:rsidP="00625EEA">
      <w:pPr>
        <w:pStyle w:val="ProductList-Body"/>
      </w:pPr>
      <w:r>
        <w:t>V zemích, ve kterých je k používání standardních smluvních doložek vyžadován úřední souhlas, se nelze na standardní smluvní doložky v rámci rozhodnutí Evropské komise 2010/87/EU (z února 2010) při legitimizaci vývozu dat ze země spoléhat, pokud zákazník daný úřední souhlas nezískal.</w:t>
      </w:r>
    </w:p>
    <w:p w14:paraId="760DF519" w14:textId="77777777" w:rsidR="00625EEA" w:rsidRPr="009A6C8D" w:rsidRDefault="00625EEA" w:rsidP="00625EEA">
      <w:pPr>
        <w:pStyle w:val="ProductList-Body"/>
      </w:pPr>
    </w:p>
    <w:p w14:paraId="618CBBFB" w14:textId="58FF5D67" w:rsidR="00625EEA" w:rsidRPr="009A6C8D" w:rsidRDefault="00625EEA" w:rsidP="00625EEA">
      <w:pPr>
        <w:pStyle w:val="ProductList-Body"/>
      </w:pPr>
      <w:r>
        <w:t>Všechny odkazy na různé články směrnice 95/46/ES v níže uvedených standardních smluvních doložkách považovány za odkazy na relevantní a příslušné články v GDPR.</w:t>
      </w:r>
    </w:p>
    <w:p w14:paraId="6F1482DE" w14:textId="77777777" w:rsidR="00625EEA" w:rsidRPr="009A6C8D" w:rsidRDefault="00625EEA" w:rsidP="00625EEA">
      <w:pPr>
        <w:pStyle w:val="ProductList-Body"/>
      </w:pPr>
    </w:p>
    <w:p w14:paraId="00ED7411" w14:textId="77777777" w:rsidR="00625EEA" w:rsidRPr="009A6C8D" w:rsidRDefault="00625EEA" w:rsidP="00625EEA">
      <w:pPr>
        <w:pStyle w:val="ProductList-Body"/>
      </w:pPr>
      <w:r>
        <w:t>Ve smyslu čl. 26 odst. 2 směrnice 95/46/ES pro předávání osobních údajů zpracovatelům usazeným ve třetích zemích, které nezajišťují odpovídající úroveň ochrany údajů, se zákazník (jako vývozce údajů) a společnost Microsoft Corporation (jako dovozce údajů, jejíž podpis je uveden níže), jednotlivě „strana“, společně „strany“, dohodli v zájmu zajištění dostatečných ochranných opatření s ohledem na ochranu soukromí a základní práva a svobody osob při předávání osobních údajů uvedených v dodatku 1 vývozcem údajů dovozci údajů na těchto smluvních doložkách („doložky“).</w:t>
      </w:r>
    </w:p>
    <w:p w14:paraId="308A5591" w14:textId="77777777" w:rsidR="00625EEA" w:rsidRPr="009A6C8D" w:rsidRDefault="00625EEA" w:rsidP="00625EEA">
      <w:pPr>
        <w:pStyle w:val="ProductList-Body"/>
      </w:pPr>
    </w:p>
    <w:p w14:paraId="460167A7" w14:textId="77777777" w:rsidR="00625EEA" w:rsidRPr="009A6C8D" w:rsidRDefault="00625EEA" w:rsidP="00625EEA">
      <w:pPr>
        <w:pStyle w:val="ProductList-Body"/>
        <w:jc w:val="center"/>
        <w:outlineLvl w:val="1"/>
      </w:pPr>
      <w:r>
        <w:rPr>
          <w:b/>
        </w:rPr>
        <w:t>Doložka 1: Definice</w:t>
      </w:r>
    </w:p>
    <w:p w14:paraId="3EF25E0D" w14:textId="77777777" w:rsidR="00625EEA" w:rsidRPr="009A6C8D" w:rsidRDefault="00625EEA" w:rsidP="00625EEA">
      <w:pPr>
        <w:pStyle w:val="ProductList-Body"/>
      </w:pPr>
    </w:p>
    <w:p w14:paraId="37B7860A" w14:textId="77777777" w:rsidR="001770B7" w:rsidRDefault="00625EEA" w:rsidP="00625EEA">
      <w:pPr>
        <w:pStyle w:val="ProductList-Body"/>
        <w:spacing w:after="120"/>
      </w:pPr>
      <w:r>
        <w:t>(a) „osobní údaje“, „zvláštní kategorie údajů“, „zpracovávat/zpracování“, „správce“, „zpracovatel“, „subjekt údajů“ a „dozorový úřad“ mají stejný význam jako ve směrnici Evropského parlamentu a Rady 95/46/ES ze dne 24. října 1995 o ochraně fyzických osob v souvislosti se zpracováním osobních údajů a o volném pohybu těchto údajů;</w:t>
      </w:r>
    </w:p>
    <w:p w14:paraId="45DF7228" w14:textId="77777777" w:rsidR="001770B7" w:rsidRDefault="00625EEA" w:rsidP="00625EEA">
      <w:pPr>
        <w:pStyle w:val="ProductList-Body"/>
        <w:spacing w:after="120"/>
      </w:pPr>
      <w:r>
        <w:t>(b) „vývozcem údajů“ se rozumí správce, který předává osobní údaje;</w:t>
      </w:r>
    </w:p>
    <w:p w14:paraId="1FD19A59" w14:textId="77777777" w:rsidR="001770B7" w:rsidRDefault="00625EEA" w:rsidP="00625EEA">
      <w:pPr>
        <w:pStyle w:val="ProductList-Body"/>
        <w:spacing w:after="120"/>
      </w:pPr>
      <w:r>
        <w:t>(c) „dovozcem údajů“ se rozumí zpracovatel, který se zavazuje přijímat od vývozce údajů osobní údaje určené ke zpracování jménem vývozce údajů po předání v souladu s jeho pokyny a s podmínkami těchto doložek a který nepodléhá systému třetí země zajišťující odpovídající ochranu ve smyslu čl. 25 odst. 1 směrnice 95/46/ES;</w:t>
      </w:r>
    </w:p>
    <w:p w14:paraId="74124526" w14:textId="77777777" w:rsidR="001770B7" w:rsidRDefault="00625EEA" w:rsidP="00625EEA">
      <w:pPr>
        <w:pStyle w:val="ProductList-Body"/>
        <w:spacing w:after="120"/>
      </w:pPr>
      <w:r>
        <w:t>(d) „dílčím zpracovatelem“ se rozumí zpracovatel najatý dovozcem údajů nebo jiným dílčím zpracovatelem dovozce údajů, který se zavazuje přijímat od dovozce údajů nebo od jiného dílčího zpracovatele dovozce údajů osobní údaje určené výhradně pro činnosti spojené se zpracováním jménem vývozce údajů po předání v souladu s pokyny vývozce údajů, podmínkami stanovenými v příloze a podmínkami písemné smlouvy o dílčím zpracování;</w:t>
      </w:r>
    </w:p>
    <w:p w14:paraId="50762218" w14:textId="77777777" w:rsidR="001770B7" w:rsidRDefault="00625EEA" w:rsidP="00625EEA">
      <w:pPr>
        <w:pStyle w:val="ProductList-Body"/>
        <w:spacing w:after="120"/>
      </w:pPr>
      <w:r>
        <w:t>(e) „právem rozhodným pro ochranu údajů“ rozumí právní předpisy ochraňující základní práva a svobody jednotlivců, a zejména jejich právo na soukromí ve vztahu ke zpracování osobních údajů, které se vztahují na správce údajů v členském státě, ve kterém je usazen vývozce údajů;</w:t>
      </w:r>
    </w:p>
    <w:p w14:paraId="2194EAA0" w14:textId="77777777" w:rsidR="001770B7" w:rsidRDefault="00625EEA" w:rsidP="00625EEA">
      <w:pPr>
        <w:pStyle w:val="ProductList-Body"/>
      </w:pPr>
      <w:r>
        <w:t>(f) „technickými a organizačními bezpečnostními opatřeními“ rozumí opatření zaměřená na ochranu osobních údajů před náhodným či protiprávním zničením nebo před náhodnou ztrátou, úpravou, neoprávněným zveřejněním či přístupem, zejména v případech, kdy v souvislosti se zpracováním dochází k předávání údajů po síti, nebo před všemi ostatními protiprávními způsoby zpracování.</w:t>
      </w:r>
    </w:p>
    <w:p w14:paraId="71F062FB" w14:textId="5F06C3DD" w:rsidR="00625EEA" w:rsidRPr="009A6C8D" w:rsidRDefault="00625EEA" w:rsidP="00625EEA">
      <w:pPr>
        <w:pStyle w:val="ProductList-Body"/>
      </w:pPr>
    </w:p>
    <w:p w14:paraId="2E123584" w14:textId="77777777" w:rsidR="00625EEA" w:rsidRPr="009A6C8D" w:rsidRDefault="00625EEA" w:rsidP="00625EEA">
      <w:pPr>
        <w:pStyle w:val="ProductList-Body"/>
        <w:jc w:val="center"/>
        <w:outlineLvl w:val="1"/>
      </w:pPr>
      <w:r>
        <w:rPr>
          <w:b/>
        </w:rPr>
        <w:t>Doložka 2: Podrobnosti předávání</w:t>
      </w:r>
    </w:p>
    <w:p w14:paraId="0B9BC606" w14:textId="77777777" w:rsidR="00625EEA" w:rsidRPr="009A6C8D" w:rsidRDefault="00625EEA" w:rsidP="00625EEA">
      <w:pPr>
        <w:pStyle w:val="ProductList-Body"/>
      </w:pPr>
    </w:p>
    <w:p w14:paraId="72088914" w14:textId="77777777" w:rsidR="00625EEA" w:rsidRPr="009A6C8D" w:rsidRDefault="00625EEA" w:rsidP="00625EEA">
      <w:pPr>
        <w:pStyle w:val="ProductList-Body"/>
      </w:pPr>
      <w:r>
        <w:t>Podrobnosti předávání a zejména případné zvláštní kategorie osobních údajů jsou uvedeny v dodatku 1 níže, který je nedílnou součástí těchto doložek.</w:t>
      </w:r>
    </w:p>
    <w:p w14:paraId="4C7FA73F" w14:textId="77777777" w:rsidR="00625EEA" w:rsidRPr="009A6C8D" w:rsidRDefault="00625EEA" w:rsidP="00625EEA">
      <w:pPr>
        <w:pStyle w:val="ProductList-Body"/>
      </w:pPr>
    </w:p>
    <w:p w14:paraId="583FF3C7" w14:textId="77777777" w:rsidR="00625EEA" w:rsidRPr="009A6C8D" w:rsidRDefault="00625EEA" w:rsidP="00625EEA">
      <w:pPr>
        <w:pStyle w:val="ProductList-Body"/>
        <w:jc w:val="center"/>
        <w:outlineLvl w:val="1"/>
      </w:pPr>
      <w:r>
        <w:rPr>
          <w:b/>
        </w:rPr>
        <w:t>Doložka 3: Doložka ve prospěch třetí strany</w:t>
      </w:r>
    </w:p>
    <w:p w14:paraId="2877F59B" w14:textId="77777777" w:rsidR="00625EEA" w:rsidRPr="009A6C8D" w:rsidRDefault="00625EEA" w:rsidP="00625EEA">
      <w:pPr>
        <w:pStyle w:val="ProductList-Body"/>
      </w:pPr>
    </w:p>
    <w:p w14:paraId="50679ADF" w14:textId="2910C7A4" w:rsidR="001770B7" w:rsidRDefault="00625EEA" w:rsidP="00625EEA">
      <w:pPr>
        <w:pStyle w:val="ProductList-Body"/>
        <w:spacing w:after="120"/>
      </w:pPr>
      <w:r>
        <w:t xml:space="preserve">1. Subjekty údajů mohou vůči vývozci údajů uplatnit jako oprávněné třetí strany tuto doložku, doložku 4 písm. </w:t>
      </w:r>
      <w:r w:rsidR="00B478C7">
        <w:t>(</w:t>
      </w:r>
      <w:r>
        <w:t xml:space="preserve">b) až </w:t>
      </w:r>
      <w:r w:rsidR="00B478C7">
        <w:t>(</w:t>
      </w:r>
      <w:r>
        <w:t xml:space="preserve">i), doložku 5 písm. </w:t>
      </w:r>
      <w:r w:rsidR="00B478C7">
        <w:t>(</w:t>
      </w:r>
      <w:r>
        <w:t xml:space="preserve">a) až </w:t>
      </w:r>
      <w:r w:rsidR="00B478C7">
        <w:t>(</w:t>
      </w:r>
      <w:r>
        <w:t xml:space="preserve">e) a </w:t>
      </w:r>
      <w:r w:rsidR="00B478C7">
        <w:t>(</w:t>
      </w:r>
      <w:r>
        <w:t xml:space="preserve">g) až </w:t>
      </w:r>
      <w:r w:rsidR="00B478C7">
        <w:t>(</w:t>
      </w:r>
      <w:r>
        <w:t>j), doložku 6 odst. 1 a 2, doložku 7, doložku 8 odst. 2 a doložky 9 až 12.</w:t>
      </w:r>
    </w:p>
    <w:p w14:paraId="5EBC083E" w14:textId="48329DDC" w:rsidR="001770B7" w:rsidRDefault="00625EEA" w:rsidP="00625EEA">
      <w:pPr>
        <w:pStyle w:val="ProductList-Body"/>
        <w:spacing w:after="120"/>
      </w:pPr>
      <w:r>
        <w:t xml:space="preserve">2. Subjekty údajů mohou vůči dovozci údajů uplatnit tuto doložku, doložku 5 písm. </w:t>
      </w:r>
      <w:r w:rsidR="00B478C7">
        <w:t>(</w:t>
      </w:r>
      <w:r>
        <w:t xml:space="preserve">a) až </w:t>
      </w:r>
      <w:r w:rsidR="00B478C7">
        <w:t>(</w:t>
      </w:r>
      <w:r>
        <w:t xml:space="preserve">e) a </w:t>
      </w:r>
      <w:r w:rsidR="00B478C7">
        <w:t>(</w:t>
      </w:r>
      <w:r>
        <w:t xml:space="preserve">g), doložku 6, doložku 7, doložku 8 odst. 2 a doložky 9 až 12 v případech, kdy vývozce údajů fakticky zmizel nebo kdy z právního hlediska zanikl, ledaže případný nástupnický subjekt převzal na základě </w:t>
      </w:r>
      <w:r>
        <w:lastRenderedPageBreak/>
        <w:t>smlouvy nebo právních předpisů veškeré právní povinnosti vývozce údajů a v důsledku toho přijímá práva a povinnosti vývozce údajů, přičemž v tomto případě je subjekt údajů může uplatňovat vůči tomuto subjektu.</w:t>
      </w:r>
    </w:p>
    <w:p w14:paraId="6A04BB0E" w14:textId="7421D5E2" w:rsidR="001770B7" w:rsidRDefault="00625EEA" w:rsidP="00625EEA">
      <w:pPr>
        <w:pStyle w:val="ProductList-Body"/>
        <w:spacing w:after="120"/>
      </w:pPr>
      <w:r>
        <w:t xml:space="preserve">3. Subjekty údajů mohou vůči dílčímu zpracovateli uplatnit tuto doložku, doložku 5 písm. </w:t>
      </w:r>
      <w:r w:rsidR="00B478C7">
        <w:t>(</w:t>
      </w:r>
      <w:r>
        <w:t xml:space="preserve">a) až </w:t>
      </w:r>
      <w:r w:rsidR="00B478C7">
        <w:t>(</w:t>
      </w:r>
      <w:r>
        <w:t xml:space="preserve">e) a </w:t>
      </w:r>
      <w:r w:rsidR="00B478C7">
        <w:t>(</w:t>
      </w:r>
      <w:r>
        <w:t>g), doložku 6, doložku 7, doložku 8 odst. 2 a doložky 9 až 12 v případech, kdy vývozce údajů i dovozce údajů fakticky zmizeli nebo kdy z právního hlediska zanikli nebo jsou v platební neschopnosti, ledaže případný nástupnický subjekt převzal na základě smlouvy nebo právních předpisů veškeré právní povinnosti vývozce údajů a v důsledku toho přijímá práva a povinnosti vývozce údajů, přičemž v tomto případě je subjekt údajů může uplatňovat vůči tomuto subjektu. Tato odpovědnost dílčího zpracovatele vůči třetím stranám je omezena na jeho vlastní činnosti spojené se zpracováním údajů podle těchto doložek.</w:t>
      </w:r>
    </w:p>
    <w:p w14:paraId="6AB1775A" w14:textId="77777777" w:rsidR="001770B7" w:rsidRDefault="00625EEA" w:rsidP="00625EEA">
      <w:pPr>
        <w:pStyle w:val="ProductList-Body"/>
      </w:pPr>
      <w:r>
        <w:t>4. Strany nemají námitek proti tomu, aby byl subjekt údajů zastupován sdružením nebo jiným subjektem, je-li to jeho výslovným přáním a povoluje-li to vnitrostátní právo.</w:t>
      </w:r>
    </w:p>
    <w:p w14:paraId="23428344" w14:textId="5288F1CF" w:rsidR="00625EEA" w:rsidRPr="009A6C8D" w:rsidRDefault="00625EEA" w:rsidP="00625EEA">
      <w:pPr>
        <w:pStyle w:val="ProductList-Body"/>
      </w:pPr>
    </w:p>
    <w:p w14:paraId="679BE325" w14:textId="77777777" w:rsidR="00625EEA" w:rsidRPr="009A6C8D" w:rsidRDefault="00625EEA" w:rsidP="00625EEA">
      <w:pPr>
        <w:pStyle w:val="ProductList-Body"/>
        <w:keepNext/>
        <w:jc w:val="center"/>
        <w:outlineLvl w:val="1"/>
      </w:pPr>
      <w:r>
        <w:rPr>
          <w:b/>
        </w:rPr>
        <w:t>Doložka 4: Povinnosti vývozce údajů</w:t>
      </w:r>
    </w:p>
    <w:p w14:paraId="6265FA66" w14:textId="77777777" w:rsidR="00625EEA" w:rsidRPr="009A6C8D" w:rsidRDefault="00625EEA" w:rsidP="00625EEA">
      <w:pPr>
        <w:pStyle w:val="ProductList-Body"/>
        <w:keepNext/>
      </w:pPr>
    </w:p>
    <w:p w14:paraId="70E43836" w14:textId="77777777" w:rsidR="001770B7" w:rsidRDefault="00625EEA" w:rsidP="00625EEA">
      <w:pPr>
        <w:pStyle w:val="ProductList-Body"/>
        <w:keepNext/>
      </w:pPr>
      <w:r>
        <w:t>Vývozce údajů se zavazuje a zaručuje, že:</w:t>
      </w:r>
    </w:p>
    <w:p w14:paraId="37B9F174" w14:textId="353C99C7" w:rsidR="00625EEA" w:rsidRPr="009A6C8D" w:rsidRDefault="00625EEA" w:rsidP="00625EEA">
      <w:pPr>
        <w:pStyle w:val="ProductList-Body"/>
      </w:pPr>
    </w:p>
    <w:p w14:paraId="7CC491A7" w14:textId="77777777" w:rsidR="001770B7" w:rsidRDefault="00625EEA" w:rsidP="00625EEA">
      <w:pPr>
        <w:pStyle w:val="ProductList-Body"/>
        <w:spacing w:after="120"/>
      </w:pPr>
      <w:r>
        <w:t>(a) zpracování osobních údajů, včetně předávání samotného, bylo a bude i nadále prováděno v souladu se souvisejícími ustanoveními práva rozhodného pro ochranu údajů (a případně bylo oznámeno příslušným orgánům členského státu, ve kterém je vývozce údajů usazen) a že neporušuje související předpisy daného státu;</w:t>
      </w:r>
    </w:p>
    <w:p w14:paraId="5FA75661" w14:textId="77777777" w:rsidR="001770B7" w:rsidRDefault="00625EEA" w:rsidP="00625EEA">
      <w:pPr>
        <w:pStyle w:val="ProductList-Body"/>
        <w:spacing w:after="120"/>
      </w:pPr>
      <w:r>
        <w:t>(b) nařídil a po celou dobu poskytování služeb zpracování osobních údajů bude dovozci údajů nařizovat, aby předávané osobní údaje byly zpracovávány pouze jménem vývozce údajů a v souladu s právem rozhodným pro ochranu údajů a s doložkami;</w:t>
      </w:r>
    </w:p>
    <w:p w14:paraId="574143A6" w14:textId="77777777" w:rsidR="001770B7" w:rsidRDefault="00625EEA" w:rsidP="00625EEA">
      <w:pPr>
        <w:pStyle w:val="ProductList-Body"/>
        <w:spacing w:after="120"/>
      </w:pPr>
      <w:r>
        <w:t>(c) dovozce údajů poskytne dostatečné záruky v souvislosti s technickými a organizačními bezpečnostními opatřeními uvedenými v dodatku 2 níže;</w:t>
      </w:r>
    </w:p>
    <w:p w14:paraId="3E4B734C" w14:textId="77777777" w:rsidR="001770B7" w:rsidRDefault="00625EEA" w:rsidP="00625EEA">
      <w:pPr>
        <w:pStyle w:val="ProductList-Body"/>
        <w:spacing w:after="120"/>
      </w:pPr>
      <w:r>
        <w:t>(d) po vyhodnocení požadavků práva rozhodného pro ochranu údajů jsou bezpečnostní opatření dostatečná k zajištění ochrany osobních údajů před náhodným či protiprávním zničením nebo před náhodnou ztrátou, úpravou, neoprávněným zveřejněním či přístupem, zejména v případech, kdy v souvislosti se zpracováním dochází k předávání údajů po síti, nebo před všemi ostatními protiprávními způsoby zpracování, a že tato opatření zajišťují úroveň bezpečnosti odpovídající rizikům, která v souvislosti se zpracováním hrozí, a povaze údajů, jež mají být chráněny, s ohledem na stav techniky a nákladnost jejich zavedení;</w:t>
      </w:r>
    </w:p>
    <w:p w14:paraId="73EB1ACB" w14:textId="77777777" w:rsidR="001770B7" w:rsidRDefault="00625EEA" w:rsidP="00625EEA">
      <w:pPr>
        <w:pStyle w:val="ProductList-Body"/>
        <w:spacing w:after="120"/>
      </w:pPr>
      <w:r>
        <w:t>(e) že zajistí dodržování bezpečnostních opatření;</w:t>
      </w:r>
    </w:p>
    <w:p w14:paraId="67E781EB" w14:textId="77777777" w:rsidR="001770B7" w:rsidRDefault="00625EEA" w:rsidP="00625EEA">
      <w:pPr>
        <w:pStyle w:val="ProductList-Body"/>
        <w:spacing w:after="120"/>
      </w:pPr>
      <w:r>
        <w:t>(f) budou-li součástí předávání i zvláštní kategorie údajů, subjekt údajů byl nebo bude informován před předáním nebo co nejdříve poté, že jeho údaje mohou být předávány do třetí země, která neposkytuje odpovídající ochranu ve smyslu směrnice 95/46/ES;</w:t>
      </w:r>
    </w:p>
    <w:p w14:paraId="5F79581A" w14:textId="33794576" w:rsidR="001770B7" w:rsidRDefault="00625EEA" w:rsidP="00625EEA">
      <w:pPr>
        <w:pStyle w:val="ProductList-Body"/>
        <w:spacing w:after="120"/>
      </w:pPr>
      <w:r>
        <w:t xml:space="preserve">(g) předá oznámení obdržené od dovozce údajů nebo případného dílčího zpracovatele podle doložky 5 písm. </w:t>
      </w:r>
      <w:r w:rsidR="00B478C7">
        <w:t>(</w:t>
      </w:r>
      <w:r>
        <w:t>b) a doložky 8 odst. 3 dozorovému úřadu pro ochranu údajů, pokud se vývozce údajů rozhodne pokračovat v předávání nebo odvolat jeho pozastavení;</w:t>
      </w:r>
    </w:p>
    <w:p w14:paraId="234C0018" w14:textId="77777777" w:rsidR="001770B7" w:rsidRDefault="00625EEA" w:rsidP="00625EEA">
      <w:pPr>
        <w:pStyle w:val="ProductList-Body"/>
        <w:spacing w:after="120"/>
      </w:pPr>
      <w:r>
        <w:t>(h) na požádání poskytne subjektům údajů kopii doložek, s výjimkou dodatku 2 a souhrnného popisu bezpečnostních opatření, a rovněž kopii případné smlouvy o službách dílčího zpracování, kterou je nutno uzavřít v souladu s doložkami, pokud doložky nebo smlouva neobsahují obchodní informace, v tomto případě je možno tyto obchodní informace vynechat;</w:t>
      </w:r>
    </w:p>
    <w:p w14:paraId="32A855A6" w14:textId="77777777" w:rsidR="001770B7" w:rsidRDefault="00625EEA" w:rsidP="00625EEA">
      <w:pPr>
        <w:pStyle w:val="ProductList-Body"/>
        <w:spacing w:after="120"/>
      </w:pPr>
      <w:r>
        <w:t>(i) v případě dílčího zpracování je činnost spojená se zpracováním údajů vykonávána v souladu s doložkou 11 dílčím zpracovatelem, který zajišťuje přinejmenším stejnou úroveň ochrany osobních údajů a práv subjektu údajů jako dovozce údajů podle doložek, a</w:t>
      </w:r>
    </w:p>
    <w:p w14:paraId="76D47DCC" w14:textId="411437C0" w:rsidR="00625EEA" w:rsidRPr="009A6C8D" w:rsidRDefault="00625EEA" w:rsidP="00625EEA">
      <w:pPr>
        <w:pStyle w:val="ProductList-Body"/>
      </w:pPr>
      <w:r>
        <w:t xml:space="preserve">(j) zajistí shodu s doložkou 4 písm. </w:t>
      </w:r>
      <w:r w:rsidR="00B478C7">
        <w:t>(</w:t>
      </w:r>
      <w:r>
        <w:t xml:space="preserve">a) až </w:t>
      </w:r>
      <w:r w:rsidR="00B478C7">
        <w:t>(</w:t>
      </w:r>
      <w:r>
        <w:t>i).</w:t>
      </w:r>
    </w:p>
    <w:p w14:paraId="5275DFC4" w14:textId="77777777" w:rsidR="00625EEA" w:rsidRPr="009A6C8D" w:rsidRDefault="00625EEA" w:rsidP="00625EEA">
      <w:pPr>
        <w:pStyle w:val="ProductList-Body"/>
      </w:pPr>
    </w:p>
    <w:p w14:paraId="0F164CAE" w14:textId="77777777" w:rsidR="00625EEA" w:rsidRPr="009A6C8D" w:rsidRDefault="00625EEA" w:rsidP="00625EEA">
      <w:pPr>
        <w:pStyle w:val="ProductList-Body"/>
        <w:jc w:val="center"/>
        <w:outlineLvl w:val="1"/>
      </w:pPr>
      <w:r>
        <w:rPr>
          <w:b/>
        </w:rPr>
        <w:t>Doložka 5: Povinnosti dovozce údajů</w:t>
      </w:r>
    </w:p>
    <w:p w14:paraId="658866F5" w14:textId="77777777" w:rsidR="00625EEA" w:rsidRPr="009A6C8D" w:rsidRDefault="00625EEA" w:rsidP="00625EEA">
      <w:pPr>
        <w:pStyle w:val="ProductList-Body"/>
      </w:pPr>
    </w:p>
    <w:p w14:paraId="092F0D8A" w14:textId="77777777" w:rsidR="001770B7" w:rsidRDefault="00625EEA" w:rsidP="00625EEA">
      <w:pPr>
        <w:pStyle w:val="ProductList-Body"/>
      </w:pPr>
      <w:r>
        <w:t>Dovozce údajů se zavazuje a zaručuje, že:</w:t>
      </w:r>
    </w:p>
    <w:p w14:paraId="5DC38CD4" w14:textId="7EEA9A51" w:rsidR="00625EEA" w:rsidRPr="009A6C8D" w:rsidRDefault="00625EEA" w:rsidP="00625EEA">
      <w:pPr>
        <w:pStyle w:val="ProductList-Body"/>
      </w:pPr>
    </w:p>
    <w:p w14:paraId="113198F7" w14:textId="77777777" w:rsidR="001770B7" w:rsidRDefault="00625EEA" w:rsidP="00625EEA">
      <w:pPr>
        <w:pStyle w:val="ProductList-Body"/>
        <w:spacing w:after="120"/>
      </w:pPr>
      <w:r>
        <w:t>(a) osobní údaje bude zpracovávat pouze jménem vývozce údajů a v souladu s jeho pokyny a s těmito doložkami; nebude-li moci dodržování pokynů a doložek z jakýchkoli důvodů zajistit, zavazuje se o tom neprodleně informovat vývozce údajů, který je v takovém případě oprávněn pozastavit předávání údajů, resp. odstoupit od smlouvy;</w:t>
      </w:r>
    </w:p>
    <w:p w14:paraId="658FF23B" w14:textId="77777777" w:rsidR="001770B7" w:rsidRDefault="00625EEA" w:rsidP="00625EEA">
      <w:pPr>
        <w:pStyle w:val="ProductList-Body"/>
        <w:spacing w:after="120"/>
      </w:pPr>
      <w:r>
        <w:t>(b) nemá důvod se domnívat, že mu právní předpisy, kterým podléhá, brání plnit pokyny vývozce údajů a jeho povinnosti vyplývající ze smlouvy a že v případě změny těchto právních předpisů, která by mohla mít výrazně nepříznivý dopad na ochranná opatření a závazky stanovené doložkami, oznámí neprodleně tuto změnu vývozci údajů, který je v takovém případě oprávněn pozastavit předávání údajů, resp. odstoupit od smlouvy;</w:t>
      </w:r>
    </w:p>
    <w:p w14:paraId="3DE1C799" w14:textId="77777777" w:rsidR="001770B7" w:rsidRDefault="00625EEA" w:rsidP="00625EEA">
      <w:pPr>
        <w:pStyle w:val="ProductList-Body"/>
        <w:spacing w:after="120"/>
      </w:pPr>
      <w:r>
        <w:t>(c) před zpracováním předaných osobních údajů učinil organizační a technická bezpečnostní opatření uvedená v dodatku 2;</w:t>
      </w:r>
    </w:p>
    <w:p w14:paraId="078B7741" w14:textId="77777777" w:rsidR="001770B7" w:rsidRDefault="00625EEA" w:rsidP="00625EEA">
      <w:pPr>
        <w:pStyle w:val="ProductList-Body"/>
      </w:pPr>
      <w:r>
        <w:t>(d) oznámí vývozci údajů neprodleně:</w:t>
      </w:r>
    </w:p>
    <w:p w14:paraId="71649687" w14:textId="77777777" w:rsidR="001770B7" w:rsidRDefault="00625EEA" w:rsidP="00625EEA">
      <w:pPr>
        <w:pStyle w:val="ProductList-Body"/>
        <w:spacing w:after="60"/>
        <w:ind w:left="360"/>
      </w:pPr>
      <w:r>
        <w:t>(i) veškeré právně závazné požadavky na zveřejnění osobních údajů ze strany donucovacího orgánu, není-li to jinak zakázáno, například trestním právem, aby byla zajištěna důvěrnost vyšetřování v rámci výkonu práva,</w:t>
      </w:r>
    </w:p>
    <w:p w14:paraId="17CB0CD9" w14:textId="77777777" w:rsidR="001770B7" w:rsidRDefault="00625EEA" w:rsidP="00625EEA">
      <w:pPr>
        <w:pStyle w:val="ProductList-Body"/>
        <w:spacing w:after="60"/>
        <w:ind w:left="360"/>
      </w:pPr>
      <w:r>
        <w:lastRenderedPageBreak/>
        <w:t>(ii) veškeré případy získání náhodného nebo neoprávněného přístupu a</w:t>
      </w:r>
    </w:p>
    <w:p w14:paraId="39E51A78" w14:textId="77777777" w:rsidR="001770B7" w:rsidRDefault="00625EEA" w:rsidP="00625EEA">
      <w:pPr>
        <w:pStyle w:val="ProductList-Body"/>
        <w:spacing w:after="120"/>
        <w:ind w:left="360"/>
      </w:pPr>
      <w:r>
        <w:t>(iii) veškeré žádosti obdržené přímo od subjektů údajů, aniž by na tyto žádosti reagoval, ledaže k tomu byl jinak oprávněn;</w:t>
      </w:r>
    </w:p>
    <w:p w14:paraId="0644B30C" w14:textId="77777777" w:rsidR="001770B7" w:rsidRDefault="00625EEA" w:rsidP="00625EEA">
      <w:pPr>
        <w:pStyle w:val="ProductList-Body"/>
        <w:spacing w:after="120"/>
      </w:pPr>
      <w:r>
        <w:t>(e) vyřídí neprodleně a řádně veškeré dotazy vývozce údajů týkající se jím prováděného zpracování osobních údajů, které jsou předmětem přenosu, a bude se ohledně zpracování předávaných údajů řídit názorem dozorového úřadu;</w:t>
      </w:r>
    </w:p>
    <w:p w14:paraId="454EC957" w14:textId="77777777" w:rsidR="001770B7" w:rsidRDefault="00625EEA" w:rsidP="00625EEA">
      <w:pPr>
        <w:pStyle w:val="ProductList-Body"/>
        <w:spacing w:after="120"/>
      </w:pPr>
      <w:r>
        <w:t>(f) na žádost vývozce údajů umožní přezkoumání činností spojených se zpracováním údajů podle doložek ve svých zařízeních na zpracování údajů, které provede vývozce údajů nebo kontrolní orgán složený z nezávislých členů s požadovanou odbornou kvalifikací, kteří budou vázáni povinností zachovat mlčenlivost a vybráni vývozcem údajů, popřípadě po dohodě s dozorovým úřadem;</w:t>
      </w:r>
    </w:p>
    <w:p w14:paraId="56AC1844" w14:textId="77777777" w:rsidR="001770B7" w:rsidRDefault="00625EEA" w:rsidP="00625EEA">
      <w:pPr>
        <w:pStyle w:val="ProductList-Body"/>
        <w:spacing w:after="120"/>
      </w:pPr>
      <w:r>
        <w:t>(g) na požádání poskytne subjektu údajů kopii doložek nebo případné existující smlouvy o dílčím zpracování, pokud doložky nebo smlouva neobsahují obchodní informace, v tomto případě je možno tyto obchodní informace vynechat, s výjimkou dodatku 2, který bude nahrazen souhrnným popisem bezpečnostních opatření v případech, kdy subjekt údajů není schopen získat kopii od vývozce údajů;</w:t>
      </w:r>
    </w:p>
    <w:p w14:paraId="645F774D" w14:textId="77777777" w:rsidR="001770B7" w:rsidRDefault="00625EEA" w:rsidP="00625EEA">
      <w:pPr>
        <w:pStyle w:val="ProductList-Body"/>
        <w:spacing w:after="120"/>
      </w:pPr>
      <w:r>
        <w:t>(h) v případě dílčího zpracování předem informoval vývozce údajů a obdržel jeho předchozí písemný souhlas;</w:t>
      </w:r>
    </w:p>
    <w:p w14:paraId="7E5F3787" w14:textId="232BDA39" w:rsidR="00625EEA" w:rsidRPr="009A6C8D" w:rsidRDefault="00625EEA" w:rsidP="00625EEA">
      <w:pPr>
        <w:pStyle w:val="ProductList-Body"/>
        <w:spacing w:after="120"/>
      </w:pPr>
      <w:r>
        <w:t>(i) služby zpracování údajů poskytované dílčím zpracovatelem budou v souladu s doložkou 11;</w:t>
      </w:r>
    </w:p>
    <w:p w14:paraId="25E225D7" w14:textId="77777777" w:rsidR="00625EEA" w:rsidRPr="009A6C8D" w:rsidRDefault="00625EEA" w:rsidP="00625EEA">
      <w:pPr>
        <w:pStyle w:val="ProductList-Body"/>
      </w:pPr>
      <w:r>
        <w:t>(j) vývozci údajů zašle neprodleně kopii případné dohody s dílčím zpracovatelem, která se uzavírá podle těchto doložek.</w:t>
      </w:r>
    </w:p>
    <w:p w14:paraId="6FD25CE1" w14:textId="77777777" w:rsidR="00625EEA" w:rsidRPr="009A6C8D" w:rsidRDefault="00625EEA" w:rsidP="00625EEA">
      <w:pPr>
        <w:pStyle w:val="ProductList-Body"/>
      </w:pPr>
    </w:p>
    <w:p w14:paraId="74421148" w14:textId="77777777" w:rsidR="00625EEA" w:rsidRPr="009A6C8D" w:rsidRDefault="00625EEA" w:rsidP="00625EEA">
      <w:pPr>
        <w:pStyle w:val="ProductList-Body"/>
        <w:jc w:val="center"/>
        <w:outlineLvl w:val="1"/>
      </w:pPr>
      <w:r>
        <w:rPr>
          <w:b/>
        </w:rPr>
        <w:t>Doložka 6: Odpovědnost</w:t>
      </w:r>
    </w:p>
    <w:p w14:paraId="259DE694" w14:textId="77777777" w:rsidR="00625EEA" w:rsidRPr="009A6C8D" w:rsidRDefault="00625EEA" w:rsidP="00625EEA">
      <w:pPr>
        <w:pStyle w:val="ProductList-Body"/>
      </w:pPr>
    </w:p>
    <w:p w14:paraId="24C8A064" w14:textId="77777777" w:rsidR="001770B7" w:rsidRDefault="00625EEA" w:rsidP="00625EEA">
      <w:pPr>
        <w:pStyle w:val="ProductList-Body"/>
        <w:spacing w:after="120"/>
      </w:pPr>
      <w:r>
        <w:t>1. Strany se dohodly, že subjekt údajů, který utrpěl v důsledku porušení povinností uvedených v doložce 3 nebo doložce 11 škodu způsobenou kteroukoli ze stran nebo dílčím zpracovatelem, je oprávněn obdržet od vývozce údajů za utrpěnou škodu náhradu.</w:t>
      </w:r>
    </w:p>
    <w:p w14:paraId="7371BA1F" w14:textId="77777777" w:rsidR="001770B7" w:rsidRDefault="00625EEA" w:rsidP="00625EEA">
      <w:pPr>
        <w:pStyle w:val="ProductList-Body"/>
        <w:spacing w:after="120"/>
      </w:pPr>
      <w:r>
        <w:t>2. Nemůže-li subjekt údajů uplatňovat v souladu s odstavcem 1 nárok na odškodnění vůči vývozci údajů pro porušení některé z povinností dovozce údajů nebo jeho dílčího zpracovatele uvedených v doložce 3 a 11, protože vývozce údajů fakticky zmizel, z právního hlediska zanikl nebo je v platební neschopnosti, dovozce údajů se zavazuje, že subjekt údajů smí uplatňovat nároky vůči dovozci údajů, jako by byl vývozcem údajů, ledaže případný nástupnický subjekt převzal na základě smlouvy nebo právních předpisů veškeré právní povinnosti vývozce údajů, přičemž v tomto případě může subjekt může uplatňovat svá práva vůči tomuto subjektu.</w:t>
      </w:r>
    </w:p>
    <w:p w14:paraId="6D697B95" w14:textId="77777777" w:rsidR="001770B7" w:rsidRDefault="00625EEA" w:rsidP="00625EEA">
      <w:pPr>
        <w:pStyle w:val="ProductList-Body"/>
        <w:spacing w:after="120"/>
      </w:pPr>
      <w:r>
        <w:t>Dovozce údajů se nemůže spoléhat na to, že dílčí zpracovatel poruší své povinnosti, aby se vyhnul vlastní odpovědnosti.</w:t>
      </w:r>
    </w:p>
    <w:p w14:paraId="3ED18A9D" w14:textId="77777777" w:rsidR="001770B7" w:rsidRDefault="00625EEA" w:rsidP="00625EEA">
      <w:pPr>
        <w:pStyle w:val="ProductList-Body"/>
      </w:pPr>
      <w:r>
        <w:t>3. Nemůže-li subjekt údajů uplatňovat v souladu s odstavci 1 a 2 nárok vůči vývozci údajů a dovozci údajů pro porušení některé z povinností dílčího zpracovatele uvedených v doložkách 3 a 11, protože vývozce údajů i dovozce údajů fakticky zmizeli, z právního hlediska zanikli nebo jsou v platební neschopnosti, dílčí zpracovatel se zavazuje, že subjekt údajů smí uplatňovat nároky vůči dílčímu zpracovateli s ohledem na jeho vlastní činnosti spojené se zpracováním údajů podle těchto doložek, jako by byl vývozcem údajů nebo dovozcem údajů, ledaže případný nástupnický subjekt převzal na základě smlouvy nebo právních předpisů veškeré právní povinnosti vývozce údajů nebo dovozce údajů, přičemž v tomto případě může subjekt údajů uplatňovat svá práva vůči tomuto subjektu. Odpovědnost dílčího zpracovatele je omezena na jeho vlastní činnosti spojené se zpracováním údajů podle těchto doložek.</w:t>
      </w:r>
    </w:p>
    <w:p w14:paraId="5BEFD180" w14:textId="02B6EDE8" w:rsidR="00625EEA" w:rsidRPr="009A6C8D" w:rsidRDefault="00625EEA" w:rsidP="00625EEA">
      <w:pPr>
        <w:pStyle w:val="ProductList-Body"/>
      </w:pPr>
    </w:p>
    <w:p w14:paraId="1A45108A" w14:textId="77777777" w:rsidR="00625EEA" w:rsidRPr="009A6C8D" w:rsidRDefault="00625EEA" w:rsidP="00625EEA">
      <w:pPr>
        <w:pStyle w:val="ProductList-Body"/>
        <w:jc w:val="center"/>
        <w:outlineLvl w:val="1"/>
      </w:pPr>
      <w:r>
        <w:rPr>
          <w:b/>
        </w:rPr>
        <w:t>Doložka 7: Mediace a soudní příslušnost</w:t>
      </w:r>
    </w:p>
    <w:p w14:paraId="66984D54" w14:textId="77777777" w:rsidR="00625EEA" w:rsidRPr="009A6C8D" w:rsidRDefault="00625EEA" w:rsidP="00625EEA">
      <w:pPr>
        <w:pStyle w:val="ProductList-Body"/>
      </w:pPr>
    </w:p>
    <w:p w14:paraId="586E9B29" w14:textId="77777777" w:rsidR="001770B7" w:rsidRDefault="00625EEA" w:rsidP="00625EEA">
      <w:pPr>
        <w:pStyle w:val="ProductList-Body"/>
      </w:pPr>
      <w:r>
        <w:t>1. Dovozce údajů se zavazuje, že uplatní-li proti němu subjekt údajů práva ve prospěch třetí strany a/nebo uplatní-li nárok na náhradu škody podle těchto doložek, přistoupí dovozce údajů na rozhodnutí subjektu údajů:</w:t>
      </w:r>
    </w:p>
    <w:p w14:paraId="02D58B43" w14:textId="77777777" w:rsidR="001770B7" w:rsidRDefault="00625EEA" w:rsidP="00625EEA">
      <w:pPr>
        <w:pStyle w:val="ProductList-Body"/>
        <w:spacing w:after="60"/>
        <w:ind w:left="360"/>
      </w:pPr>
      <w:r>
        <w:t>(a) předat spor k mediaci prováděné nezávislou osobou nebo popřípadě dozorovým úřadem;</w:t>
      </w:r>
    </w:p>
    <w:p w14:paraId="66EE84CF" w14:textId="77777777" w:rsidR="001770B7" w:rsidRDefault="00625EEA" w:rsidP="00625EEA">
      <w:pPr>
        <w:pStyle w:val="ProductList-Body"/>
        <w:spacing w:after="120"/>
        <w:ind w:left="360"/>
      </w:pPr>
      <w:r>
        <w:t>(b) předat spor soudům v členském státě, ve kterém je vývozce údajů usazen.</w:t>
      </w:r>
    </w:p>
    <w:p w14:paraId="62FFCAB9" w14:textId="77777777" w:rsidR="001770B7" w:rsidRDefault="00625EEA" w:rsidP="00625EEA">
      <w:pPr>
        <w:pStyle w:val="ProductList-Body"/>
      </w:pPr>
      <w:r>
        <w:t>2. Strany se dohodly, že rozhodnutím subjektu údajů nebudou dotčena jeho hmotná ani procesní práva při podávání soudních žalob v souladu s ostatními ustanoveními vnitrostátního nebo mezinárodního práva.</w:t>
      </w:r>
    </w:p>
    <w:p w14:paraId="02CB8FB4" w14:textId="6769DAE7" w:rsidR="00625EEA" w:rsidRPr="009A6C8D" w:rsidRDefault="00625EEA" w:rsidP="00625EEA">
      <w:pPr>
        <w:pStyle w:val="ProductList-Body"/>
      </w:pPr>
    </w:p>
    <w:p w14:paraId="5654A9D5" w14:textId="77777777" w:rsidR="00625EEA" w:rsidRPr="009A6C8D" w:rsidRDefault="00625EEA" w:rsidP="00625EEA">
      <w:pPr>
        <w:pStyle w:val="ProductList-Body"/>
        <w:jc w:val="center"/>
        <w:outlineLvl w:val="1"/>
      </w:pPr>
      <w:r>
        <w:rPr>
          <w:b/>
        </w:rPr>
        <w:t>Doložka 8: Spolupráce s orgány dozoru</w:t>
      </w:r>
    </w:p>
    <w:p w14:paraId="09042820" w14:textId="77777777" w:rsidR="00625EEA" w:rsidRPr="009A6C8D" w:rsidRDefault="00625EEA" w:rsidP="00625EEA">
      <w:pPr>
        <w:pStyle w:val="ProductList-Body"/>
      </w:pPr>
    </w:p>
    <w:p w14:paraId="4BA91016" w14:textId="77777777" w:rsidR="001770B7" w:rsidRDefault="00625EEA" w:rsidP="00625EEA">
      <w:pPr>
        <w:pStyle w:val="ProductList-Body"/>
        <w:spacing w:after="120"/>
      </w:pPr>
      <w:r>
        <w:t>1. Vývozce údajů se zavazuje uložit kopii této smlouvy u orgánu dozoru, vyžaduje-li to tento orgán nebo právo rozhodné pro ochranu údajů.</w:t>
      </w:r>
    </w:p>
    <w:p w14:paraId="7E0D1E6F" w14:textId="77777777" w:rsidR="001770B7" w:rsidRDefault="00625EEA" w:rsidP="00625EEA">
      <w:pPr>
        <w:pStyle w:val="ProductList-Body"/>
        <w:spacing w:after="120"/>
      </w:pPr>
      <w:r>
        <w:t>2. Strany se dohodly, že orgán dozoru má právo provést přezkoumání u dovozce údajů a u případného dílčího zpracovatele, které bude mít stejný rozsah a bude podléhat stejným podmínkám jako přezkoumání u vývozce údajů uskutečněné v souladu s právem rozhodným pro ochranu údajů.</w:t>
      </w:r>
    </w:p>
    <w:p w14:paraId="662C804D" w14:textId="3FAB8E27" w:rsidR="001770B7" w:rsidRDefault="00625EEA" w:rsidP="00625EEA">
      <w:pPr>
        <w:pStyle w:val="ProductList-Body"/>
      </w:pPr>
      <w:r>
        <w:t>3. Dovozce údajů okamžitě informuje vývozce údajů o existenci právních předpisů, kterým on nebo dílčí zpracovatel podléhá, jež podle odstavce 2 brání provést přezkoumání dovozce údajů nebo dílčího zpracovatele. V tomto případě má vývozce údajů právo učinit opatření podle doložky 5 písm. </w:t>
      </w:r>
      <w:r w:rsidR="00B478C7">
        <w:t>(</w:t>
      </w:r>
      <w:r>
        <w:t>b).</w:t>
      </w:r>
    </w:p>
    <w:p w14:paraId="07A3EE56" w14:textId="58559470" w:rsidR="00625EEA" w:rsidRPr="009A6C8D" w:rsidRDefault="00625EEA" w:rsidP="00625EEA">
      <w:pPr>
        <w:pStyle w:val="ProductList-Body"/>
      </w:pPr>
    </w:p>
    <w:p w14:paraId="36FB1FC0" w14:textId="77777777" w:rsidR="00625EEA" w:rsidRPr="009A6C8D" w:rsidRDefault="00625EEA" w:rsidP="002E0F0B">
      <w:pPr>
        <w:pStyle w:val="ProductList-Body"/>
        <w:keepNext/>
        <w:keepLines/>
        <w:jc w:val="center"/>
        <w:outlineLvl w:val="1"/>
      </w:pPr>
      <w:r>
        <w:rPr>
          <w:b/>
        </w:rPr>
        <w:lastRenderedPageBreak/>
        <w:t>Doložka 9: Rozhodné právo</w:t>
      </w:r>
    </w:p>
    <w:p w14:paraId="5AFDDFAA" w14:textId="77777777" w:rsidR="00625EEA" w:rsidRPr="009A6C8D" w:rsidRDefault="00625EEA" w:rsidP="00625EEA">
      <w:pPr>
        <w:pStyle w:val="ProductList-Body"/>
      </w:pPr>
    </w:p>
    <w:p w14:paraId="57CFB835" w14:textId="77777777" w:rsidR="001770B7" w:rsidRDefault="00625EEA" w:rsidP="00625EEA">
      <w:pPr>
        <w:pStyle w:val="ProductList-Body"/>
      </w:pPr>
      <w:r>
        <w:t>Doložky se řídí právem členského státu, ve kterém je usazen vývozce údajů.</w:t>
      </w:r>
    </w:p>
    <w:p w14:paraId="6C63CEB2" w14:textId="0A5AC8A2" w:rsidR="00625EEA" w:rsidRPr="009A6C8D" w:rsidRDefault="00625EEA" w:rsidP="00625EEA">
      <w:pPr>
        <w:pStyle w:val="ProductList-Body"/>
      </w:pPr>
    </w:p>
    <w:p w14:paraId="4BFD68A4" w14:textId="77777777" w:rsidR="00625EEA" w:rsidRPr="009A6C8D" w:rsidRDefault="00625EEA" w:rsidP="00625EEA">
      <w:pPr>
        <w:pStyle w:val="ProductList-Body"/>
        <w:keepNext/>
        <w:jc w:val="center"/>
        <w:outlineLvl w:val="1"/>
      </w:pPr>
      <w:r>
        <w:rPr>
          <w:b/>
        </w:rPr>
        <w:t>Doložka 10: Změna smlouvy</w:t>
      </w:r>
    </w:p>
    <w:p w14:paraId="53A43DA9" w14:textId="77777777" w:rsidR="00625EEA" w:rsidRPr="009A6C8D" w:rsidRDefault="00625EEA" w:rsidP="00625EEA">
      <w:pPr>
        <w:pStyle w:val="ProductList-Body"/>
        <w:keepNext/>
      </w:pPr>
    </w:p>
    <w:p w14:paraId="1BAFCCE7" w14:textId="77777777" w:rsidR="001770B7" w:rsidRDefault="00625EEA" w:rsidP="00625EEA">
      <w:pPr>
        <w:pStyle w:val="ProductList-Body"/>
      </w:pPr>
      <w:r>
        <w:t>Strany se zavazují, že v doložkách nebudou provádět žádné změny ani úpravy. Toto nevylučuje, aby strany v případě potřeby připojily další doložky, které se vztahují k předmětu obchodu, pokud tyto doložky nejsou v rozporu s těmito doložkami.</w:t>
      </w:r>
    </w:p>
    <w:p w14:paraId="1148FCDD" w14:textId="56DA9C6C" w:rsidR="00625EEA" w:rsidRPr="009A6C8D" w:rsidRDefault="00625EEA" w:rsidP="00625EEA">
      <w:pPr>
        <w:pStyle w:val="ProductList-Body"/>
      </w:pPr>
    </w:p>
    <w:p w14:paraId="381954FF" w14:textId="77777777" w:rsidR="00625EEA" w:rsidRPr="009A6C8D" w:rsidRDefault="00625EEA" w:rsidP="00625EEA">
      <w:pPr>
        <w:pStyle w:val="ProductList-Body"/>
        <w:jc w:val="center"/>
        <w:outlineLvl w:val="1"/>
      </w:pPr>
      <w:r>
        <w:rPr>
          <w:b/>
        </w:rPr>
        <w:t>Doložka 11: Dílčí zpracování</w:t>
      </w:r>
    </w:p>
    <w:p w14:paraId="3EDE82A5" w14:textId="77777777" w:rsidR="00625EEA" w:rsidRPr="009A6C8D" w:rsidRDefault="00625EEA" w:rsidP="00625EEA">
      <w:pPr>
        <w:pStyle w:val="ProductList-Body"/>
      </w:pPr>
    </w:p>
    <w:p w14:paraId="3F1D4906" w14:textId="77777777" w:rsidR="001770B7" w:rsidRDefault="00625EEA" w:rsidP="00625EEA">
      <w:pPr>
        <w:pStyle w:val="ProductList-Body"/>
        <w:spacing w:after="120"/>
      </w:pPr>
      <w:r>
        <w:t>1. Dovozce údajů nezadá externě žádnou ze svých činností spojených se zpracováním údajů, které jsou vykonávány jménem vývozce údajů na základě těchto doložek, bez předchozího písemného souhlasu vývozce údajů. Pokud dovozce údajů se souhlasem vývozce údajů zajišťuje plnění svých povinností podle těchto doložek subdodavatelsky, učiní tak pouze formou písemné dohody s dílčím zpracovatelem, která dílčímu zpracovateli ukládá stejné povinnosti, jako jsou povinnosti dovozce údajů podle těchto doložek. Neplní-li dílčí zpracovatel své povinnosti týkající se ochrany údajů na základě této písemné dohody, je dovozce údajů vůči vývozci údajů nadále plně odpovědný za splnění povinností dílčího zpracovatele podle takovéto dohody.</w:t>
      </w:r>
    </w:p>
    <w:p w14:paraId="1C4D4F8D" w14:textId="77777777" w:rsidR="001770B7" w:rsidRDefault="00625EEA" w:rsidP="00625EEA">
      <w:pPr>
        <w:pStyle w:val="ProductList-Body"/>
        <w:spacing w:after="120"/>
      </w:pPr>
      <w:r>
        <w:t>2. Předchozí písemná smlouva mezi dovozcem údajů a dílčím zpracovatelem zahrnuje rovněž doložku ve prospěch třetí strany stanovenou v doložce 3 pro případy, kdy subjekt údajů nemůže uplatňovat nárok na odškodnění podle odstavce 1 doložky 6 vůči vývozci údajů nebo dovozci údajů, protože ti fakticky zmizeli nebo z právního hlediska zanikli nebo jsou v platební neschopnosti, ledaže případný nástupnický subjekt převzal na základě smlouvy nebo právních předpisů veškeré právní povinnosti vývozce údajů nebo dovozce údajů. Tato odpovědnost dílčího zpracovatele vůči třetím stranám je omezena na jeho vlastní činnosti spojené se zpracováním údajů podle těchto doložek.</w:t>
      </w:r>
    </w:p>
    <w:p w14:paraId="3DC0D838" w14:textId="77777777" w:rsidR="001770B7" w:rsidRDefault="00625EEA" w:rsidP="00625EEA">
      <w:pPr>
        <w:pStyle w:val="ProductList-Body"/>
        <w:spacing w:after="120"/>
      </w:pPr>
      <w:r>
        <w:t>3. Ustanovení týkající se aspektů ochrany údajů u subdodavatelského zajišťování podle odstavce 1 se řídí právem členského státu, ve kterém je usazen vývozce údajů.</w:t>
      </w:r>
    </w:p>
    <w:p w14:paraId="1C542116" w14:textId="51172FCB" w:rsidR="001770B7" w:rsidRDefault="00625EEA" w:rsidP="00625EEA">
      <w:pPr>
        <w:pStyle w:val="ProductList-Body"/>
      </w:pPr>
      <w:r>
        <w:t>4. Vývozce údajů vede seznam dohod o dílčím zpracování, jež uzavřel podle těchto doložek a které dovozce údajů oznámil podle doložky 5 písm. </w:t>
      </w:r>
      <w:r w:rsidR="00B478C7">
        <w:t>(</w:t>
      </w:r>
      <w:r>
        <w:t>j), který bude alespoň jednou ročně aktualizovat. Seznam musí být dán k dispozici orgánu dozoru pro ochranu údajů vývozce údajů.</w:t>
      </w:r>
    </w:p>
    <w:p w14:paraId="0A953843" w14:textId="2A33B283" w:rsidR="00625EEA" w:rsidRPr="009A6C8D" w:rsidRDefault="00625EEA" w:rsidP="00625EEA">
      <w:pPr>
        <w:pStyle w:val="ProductList-Body"/>
      </w:pPr>
    </w:p>
    <w:p w14:paraId="199C1358" w14:textId="77777777" w:rsidR="00625EEA" w:rsidRPr="009A6C8D" w:rsidRDefault="00625EEA" w:rsidP="00625EEA">
      <w:pPr>
        <w:pStyle w:val="ProductList-Body"/>
        <w:jc w:val="center"/>
        <w:outlineLvl w:val="1"/>
      </w:pPr>
      <w:r>
        <w:rPr>
          <w:b/>
        </w:rPr>
        <w:t>Doložka 12: Povinnosti po ukončení poskytování služeb spojených se zpracováním osobních údajů</w:t>
      </w:r>
    </w:p>
    <w:p w14:paraId="139EE8DE" w14:textId="77777777" w:rsidR="00625EEA" w:rsidRPr="009A6C8D" w:rsidRDefault="00625EEA" w:rsidP="00625EEA">
      <w:pPr>
        <w:pStyle w:val="ProductList-Body"/>
      </w:pPr>
    </w:p>
    <w:p w14:paraId="4AA62895" w14:textId="77777777" w:rsidR="001770B7" w:rsidRDefault="00625EEA" w:rsidP="00625EEA">
      <w:pPr>
        <w:pStyle w:val="ProductList-Body"/>
        <w:spacing w:after="120"/>
      </w:pPr>
      <w:r>
        <w:t>1. Strany se dohodly, že po ukončení poskytování služeb spojených se zpracováním údajů dovozce údajů a dílčí zpracovatel podle rozhodnutí vývozce údajů vrátí veškeré předávané osobní údaje a jejich kopie vývozci údajů, nebo provede zničení veškerých osobních údajů a předloží vývozci údajů potvrzení o jejich zničení, pokud právní předpisy vztahující se na dovozce údajů nezakazují dovozci vrácení či zničení všech nebo části předávaných osobních údajů. V takovém případě dovozce údajů zaručuje, že zajistí zachování důvěrnosti předávaných osobních údajů a že nebude přenášené osobní údaje již dále aktivně zpracovávat.</w:t>
      </w:r>
    </w:p>
    <w:p w14:paraId="21B199FE" w14:textId="62860622" w:rsidR="00625EEA" w:rsidRPr="009A6C8D" w:rsidRDefault="00625EEA" w:rsidP="00625EEA">
      <w:pPr>
        <w:pStyle w:val="ProductList-Body"/>
      </w:pPr>
      <w:r>
        <w:t>2. Dovozce údajů a dílčí zpracovatel zaručují, že na žádost vývozce údajů a/nebo orgánu dozoru dají k dispozici svá zařízení na zpracování údajů za účelem přezkoumání opatření uvedených v odstavci 1.</w:t>
      </w:r>
    </w:p>
    <w:p w14:paraId="356D7227" w14:textId="77777777" w:rsidR="00625EEA" w:rsidRPr="009A6C8D" w:rsidRDefault="00625EEA" w:rsidP="00625EEA">
      <w:pPr>
        <w:pStyle w:val="ProductList-Body"/>
      </w:pPr>
    </w:p>
    <w:p w14:paraId="42C10395" w14:textId="62BEDE86" w:rsidR="00625EEA" w:rsidRPr="009A6C8D" w:rsidRDefault="00625EEA" w:rsidP="00625EEA">
      <w:pPr>
        <w:pStyle w:val="ProductList-Body"/>
        <w:outlineLvl w:val="1"/>
      </w:pPr>
      <w:bookmarkStart w:id="76" w:name="Appendix1toAttachment3"/>
      <w:r>
        <w:rPr>
          <w:rFonts w:cstheme="minorHAnsi"/>
          <w:b/>
          <w:szCs w:val="18"/>
        </w:rPr>
        <w:t>Příloha 1 standardních smluvních doložek</w:t>
      </w:r>
      <w:bookmarkEnd w:id="76"/>
      <w:r>
        <w:rPr>
          <w:rFonts w:cstheme="minorHAnsi"/>
          <w:b/>
          <w:szCs w:val="18"/>
        </w:rPr>
        <w:t xml:space="preserve"> pro odborné služby</w:t>
      </w:r>
    </w:p>
    <w:p w14:paraId="01B33490" w14:textId="77777777" w:rsidR="00625EEA" w:rsidRPr="009A6C8D" w:rsidRDefault="00625EEA" w:rsidP="00625EEA">
      <w:pPr>
        <w:pStyle w:val="ProductList-Body"/>
      </w:pPr>
    </w:p>
    <w:p w14:paraId="5065541A" w14:textId="77777777" w:rsidR="001770B7" w:rsidRDefault="00625EEA" w:rsidP="00625EEA">
      <w:pPr>
        <w:pStyle w:val="ProductList-Body"/>
        <w:spacing w:after="120"/>
        <w:rPr>
          <w:rFonts w:cstheme="minorHAnsi"/>
          <w:szCs w:val="18"/>
        </w:rPr>
      </w:pPr>
      <w:r>
        <w:rPr>
          <w:rFonts w:cstheme="minorHAnsi"/>
          <w:b/>
          <w:szCs w:val="18"/>
        </w:rPr>
        <w:t>Vývozce údajů</w:t>
      </w:r>
      <w:r w:rsidRPr="00B478C7">
        <w:rPr>
          <w:rFonts w:cstheme="minorHAnsi"/>
          <w:b/>
          <w:szCs w:val="18"/>
        </w:rPr>
        <w:t>:</w:t>
      </w:r>
      <w:r>
        <w:rPr>
          <w:rFonts w:cstheme="minorHAnsi"/>
          <w:szCs w:val="18"/>
        </w:rPr>
        <w:t xml:space="preserve"> Zákazník je vývozce údajů. Vývozce údajů nakupuje odborné služby podpory a poradenství v oblasti IT popsané v příslušné objednávce práce pro služby Enterprise Services.</w:t>
      </w:r>
    </w:p>
    <w:p w14:paraId="05E68708" w14:textId="77777777" w:rsidR="001770B7" w:rsidRDefault="00625EEA" w:rsidP="00625EEA">
      <w:pPr>
        <w:pStyle w:val="ProductList-Body"/>
        <w:spacing w:after="120"/>
        <w:rPr>
          <w:rFonts w:cstheme="minorHAnsi"/>
          <w:szCs w:val="18"/>
        </w:rPr>
      </w:pPr>
      <w:r>
        <w:rPr>
          <w:rFonts w:cstheme="minorHAnsi"/>
          <w:b/>
          <w:szCs w:val="18"/>
        </w:rPr>
        <w:t>Dovozce údajů:</w:t>
      </w:r>
      <w:r>
        <w:rPr>
          <w:rFonts w:cstheme="minorHAnsi"/>
          <w:szCs w:val="18"/>
        </w:rPr>
        <w:t xml:space="preserve"> Dovozce údajů je společnost MICROSOFT CORPORATION, globální dodavatel softwaru a služeb.</w:t>
      </w:r>
    </w:p>
    <w:p w14:paraId="0EBD0E55" w14:textId="77777777" w:rsidR="001770B7" w:rsidRDefault="00625EEA" w:rsidP="007B1CBC">
      <w:pPr>
        <w:spacing w:after="139"/>
        <w:ind w:left="-5" w:right="7"/>
        <w:rPr>
          <w:rFonts w:cstheme="minorHAnsi"/>
          <w:sz w:val="18"/>
          <w:szCs w:val="18"/>
        </w:rPr>
      </w:pPr>
      <w:r>
        <w:rPr>
          <w:rFonts w:cstheme="minorHAnsi"/>
          <w:b/>
          <w:sz w:val="18"/>
          <w:szCs w:val="18"/>
        </w:rPr>
        <w:t>Subjekty údajů</w:t>
      </w:r>
      <w:r w:rsidRPr="00B478C7">
        <w:rPr>
          <w:rFonts w:cstheme="minorHAnsi"/>
          <w:b/>
          <w:sz w:val="18"/>
          <w:szCs w:val="18"/>
        </w:rPr>
        <w:t>:</w:t>
      </w:r>
      <w:r>
        <w:rPr>
          <w:rFonts w:cstheme="minorHAnsi"/>
          <w:sz w:val="18"/>
          <w:szCs w:val="18"/>
        </w:rPr>
        <w:t xml:space="preserve"> Subjekty údajů zahrnují zástupce vývozce údajů a koncové uživatele včetně zaměstnanců, smluvních dodavatelů, spolupracovníků a zákazníků vývozce údajů. Subjekty údajů mohou zahrnovat také jednotlivce, kteří se pokoušejí sdělovat nebo přenášet osobní údaje uživatelům služeb poskytovaných dovozcem údajů. Společnost Microsoft bere na vědomí, že v závislosti na způsobu používání online služby zákazníkem se zákazník může rozhodnout zahrnout do dat odborných služeb osobní údaje následujících typů subjektů údajů:</w:t>
      </w:r>
    </w:p>
    <w:p w14:paraId="545EC478"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zaměstnanci, dodavatelé a dočasní pracovníci (současní, bývalí, budoucí) vývozce údajů;</w:t>
      </w:r>
    </w:p>
    <w:p w14:paraId="793042D2"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vyživované osoby výše uvedených;</w:t>
      </w:r>
    </w:p>
    <w:p w14:paraId="1A95536F"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spolupracovníci / kontaktní osoby vývozce dat (fyzické osoby) nebo zaměstnanci, dodavatelé či dočasní pracovníci spolupracovníků / kontaktních osob (současných, bývalých, budoucích) právnické osoby;</w:t>
      </w:r>
    </w:p>
    <w:p w14:paraId="5E82C1C4"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uživatelé (např. zákazníci, klienti, pacienti, návštěvníci atd.) a jiné subjekty údajů, kteří využívají služby vývozce údajů;</w:t>
      </w:r>
    </w:p>
    <w:p w14:paraId="7CCA9597"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partneři, zainteresované osoby nebo jednotlivci, kteří aktivně spolupracují, komunikují nebo jinak interagují se zaměstnanci vývozce údajů, resp. používají komunikační nástroje poskytované vývozcem údajů, jako jsou aplikace a weby;</w:t>
      </w:r>
    </w:p>
    <w:p w14:paraId="78F6342C" w14:textId="77777777" w:rsidR="001770B7" w:rsidRDefault="007B1CBC" w:rsidP="007B1CBC">
      <w:pPr>
        <w:numPr>
          <w:ilvl w:val="1"/>
          <w:numId w:val="11"/>
        </w:numPr>
        <w:spacing w:after="19"/>
        <w:ind w:hanging="360"/>
        <w:rPr>
          <w:rFonts w:cstheme="minorHAnsi"/>
          <w:sz w:val="18"/>
          <w:szCs w:val="18"/>
        </w:rPr>
      </w:pPr>
      <w:r>
        <w:rPr>
          <w:rFonts w:cstheme="minorHAnsi"/>
          <w:sz w:val="18"/>
          <w:szCs w:val="18"/>
        </w:rPr>
        <w:lastRenderedPageBreak/>
        <w:t>zainteresované strany nebo jednotlivci, kteří pasivně interagují s vývozcem údajů (např. pokud jsou předmětem vyšetřování, součástí výzkumu nebo zmíněni v dokumentech nebo korespondenci s vývozcem údajů);</w:t>
      </w:r>
    </w:p>
    <w:p w14:paraId="63BD02F4" w14:textId="77777777" w:rsidR="001770B7" w:rsidRDefault="007B1CBC" w:rsidP="007B1CBC">
      <w:pPr>
        <w:numPr>
          <w:ilvl w:val="1"/>
          <w:numId w:val="11"/>
        </w:numPr>
        <w:spacing w:after="19"/>
        <w:ind w:hanging="360"/>
        <w:rPr>
          <w:rFonts w:cstheme="minorHAnsi"/>
          <w:sz w:val="18"/>
          <w:szCs w:val="18"/>
        </w:rPr>
      </w:pPr>
      <w:r>
        <w:rPr>
          <w:rFonts w:cstheme="minorHAnsi"/>
          <w:sz w:val="18"/>
          <w:szCs w:val="18"/>
        </w:rPr>
        <w:t>nezletilé osoby; nebo</w:t>
      </w:r>
    </w:p>
    <w:p w14:paraId="2B1C63EF" w14:textId="77777777" w:rsidR="001770B7" w:rsidRDefault="007B1CBC" w:rsidP="007B1CBC">
      <w:pPr>
        <w:numPr>
          <w:ilvl w:val="1"/>
          <w:numId w:val="11"/>
        </w:numPr>
        <w:spacing w:after="18" w:line="257" w:lineRule="auto"/>
        <w:ind w:hanging="360"/>
        <w:rPr>
          <w:rFonts w:cstheme="minorHAnsi"/>
          <w:sz w:val="18"/>
          <w:szCs w:val="18"/>
        </w:rPr>
      </w:pPr>
      <w:r>
        <w:rPr>
          <w:rFonts w:cstheme="minorHAnsi"/>
          <w:sz w:val="18"/>
          <w:szCs w:val="18"/>
        </w:rPr>
        <w:t>odborníci s odbornými privilegii (např. doktoři, právníci, notáři, náboženští pracovníci atd.).</w:t>
      </w:r>
    </w:p>
    <w:p w14:paraId="3D0667EC" w14:textId="65272DFE" w:rsidR="007B3E05" w:rsidRPr="009A6C8D" w:rsidRDefault="007B3E05" w:rsidP="007B1CBC">
      <w:pPr>
        <w:spacing w:after="18" w:line="257" w:lineRule="auto"/>
        <w:ind w:left="10"/>
      </w:pPr>
    </w:p>
    <w:p w14:paraId="32BB1FDE" w14:textId="3E0CAEE7" w:rsidR="001770B7" w:rsidRDefault="00625EEA" w:rsidP="006A3D1E">
      <w:pPr>
        <w:spacing w:after="18" w:line="257" w:lineRule="auto"/>
        <w:ind w:left="10"/>
        <w:rPr>
          <w:rFonts w:cstheme="minorHAnsi"/>
          <w:color w:val="212121"/>
          <w:sz w:val="18"/>
          <w:szCs w:val="18"/>
        </w:rPr>
      </w:pPr>
      <w:r>
        <w:rPr>
          <w:rFonts w:cstheme="minorHAnsi"/>
          <w:b/>
          <w:sz w:val="18"/>
          <w:szCs w:val="18"/>
        </w:rPr>
        <w:t>Kategorie údajů</w:t>
      </w:r>
      <w:r w:rsidRPr="00B478C7">
        <w:rPr>
          <w:rFonts w:cstheme="minorHAnsi"/>
          <w:b/>
          <w:sz w:val="18"/>
          <w:szCs w:val="18"/>
        </w:rPr>
        <w:t>:</w:t>
      </w:r>
      <w:r>
        <w:rPr>
          <w:rFonts w:cstheme="minorHAnsi"/>
          <w:sz w:val="18"/>
          <w:szCs w:val="18"/>
        </w:rPr>
        <w:t xml:space="preserve"> Přenášené osobní údaje obsažené v e-mailu, dokumentech a ostatních datech v elektronickém formátu</w:t>
      </w:r>
      <w:r w:rsidR="003C134E">
        <w:rPr>
          <w:rFonts w:cstheme="minorHAnsi"/>
          <w:sz w:val="18"/>
          <w:szCs w:val="18"/>
        </w:rPr>
        <w:t xml:space="preserve"> </w:t>
      </w:r>
      <w:r w:rsidR="007B1CBC">
        <w:rPr>
          <w:rFonts w:cstheme="minorHAnsi"/>
          <w:sz w:val="18"/>
          <w:szCs w:val="18"/>
        </w:rPr>
        <w:t>v kontextu služeb online.</w:t>
      </w:r>
      <w:r w:rsidR="001770B7">
        <w:rPr>
          <w:rFonts w:cstheme="minorHAnsi"/>
          <w:sz w:val="18"/>
          <w:szCs w:val="18"/>
        </w:rPr>
        <w:t xml:space="preserve"> </w:t>
      </w:r>
      <w:r w:rsidR="007B1CBC">
        <w:rPr>
          <w:rFonts w:cstheme="minorHAnsi"/>
          <w:color w:val="212121"/>
          <w:sz w:val="18"/>
          <w:szCs w:val="18"/>
        </w:rPr>
        <w:t>Společnost Microsoft bere na vědomí, že v závislosti na způsobu používání online služby zákazníkem se zákazník může rozhodnout zahrnout do dat odborných služeb osobní údaje následujících kategorií:</w:t>
      </w:r>
    </w:p>
    <w:p w14:paraId="6AFB39EE"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základní osobní údaje (například místo narození, ulici a číslo domu (adresa), PSČ, trvalé bydliště, zemi bydliště, číslo mobilního telefonu, křestní jméno, příjmení, iniciály, e-mailová adresa, pohlaví, datum narození) včetně základních osobních údajů členů rodiny a dětí;</w:t>
      </w:r>
    </w:p>
    <w:p w14:paraId="32DDE018"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ověřovací data (například uživatelské jméno, heslo nebo kód PIN, bezpečnostní otázka, auditní stopa);</w:t>
      </w:r>
    </w:p>
    <w:p w14:paraId="3E57B83C"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kontaktní údaje (například adresy, e-mailové adresy, telefonní čísla, identifikátory sociálních sítí, nouzové kontaktní údaje);</w:t>
      </w:r>
    </w:p>
    <w:p w14:paraId="2E70A97B"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jedinečná identifikační čísla a podpisy (například rodné číslo, číslo bankovního účtu, pasu a občanského průkazu, číslo řidičského průkazu a údaje o registraci vozidla, IP adresy, číslo zaměstnance, číslo studenta, číslo pacienta, podpis, jedinečný identifikátor sledovacích souborů cookies nebo podobné technologie);</w:t>
      </w:r>
    </w:p>
    <w:p w14:paraId="54705EF6"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pseudoanonymní identifikátory;</w:t>
      </w:r>
    </w:p>
    <w:p w14:paraId="44C23FD3"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finanční údaje a údaje o pojištění (například číslo pojištění, název a číslo bankovního účtu, jméno a číslo na kreditní kartě, číslo faktury, příjem, typ záruky, platební morálka, bonita);</w:t>
      </w:r>
    </w:p>
    <w:p w14:paraId="7C2EAAA5"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komerční informace (například historie nákupů, zvláštní nabídky, informace o předplatném, historie plateb);</w:t>
      </w:r>
    </w:p>
    <w:p w14:paraId="5CD5DA2F"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ab/>
        <w:t>biometrické údaje (například DNA, otisky prstů a snímky duhovky);</w:t>
      </w:r>
    </w:p>
    <w:p w14:paraId="3097835F" w14:textId="255584D6" w:rsidR="007B1CBC" w:rsidRPr="009A6C8D" w:rsidRDefault="007B1CBC" w:rsidP="007B1CBC">
      <w:pPr>
        <w:numPr>
          <w:ilvl w:val="1"/>
          <w:numId w:val="11"/>
        </w:numPr>
        <w:spacing w:after="18" w:line="257" w:lineRule="auto"/>
        <w:ind w:hanging="360"/>
      </w:pPr>
      <w:r>
        <w:rPr>
          <w:rFonts w:cstheme="minorHAnsi"/>
          <w:color w:val="212121"/>
          <w:sz w:val="18"/>
          <w:szCs w:val="18"/>
        </w:rPr>
        <w:t>údaje o poloze (například ID sítě GSM, geolokační síťová data, poloha při zahájení/ukončení hovoru, údaje o poloze odvozené z používání přístupových bodů Wi-Fi);</w:t>
      </w:r>
    </w:p>
    <w:p w14:paraId="552F51BC"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fotografie, video a audio;</w:t>
      </w:r>
    </w:p>
    <w:p w14:paraId="4FC837C6"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internetová aktivita (například historie prohlížení, historie vyhledávání, činnosti související se čtením, sledováním televize, posloucháním rádia);</w:t>
      </w:r>
    </w:p>
    <w:p w14:paraId="48F1E2AD"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identifikační údaje zařízení (například číslo IMEI, číslo SIM karty, adresa MAC);</w:t>
      </w:r>
    </w:p>
    <w:p w14:paraId="30DE77B0"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profilování (například na základě pozorovaného nezákonného nebo antisociálního chování nebo pseudonymních profilů zjištěných na základě navštívených adres URL, trasy kliknutí, záznamy prohlížení, IP adresy, domény, instalované aplikace, profily založené na marketingových preferencích);</w:t>
      </w:r>
    </w:p>
    <w:p w14:paraId="309D7C83"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údaje personálního oddělení a náborové údaje (například prohlášení o stavu zaměstnání, náborové informace (např. životopis, historie zaměstnání, údaje o vzdělání), údaje o zaměstnání a pracovní pozici včetně odpracovaných hodin, hodnocení a plat, údaje o pracovním povolení, dostupnost, podmínky zaměstnání, daňové údaje, platební údaje, informace o pojištění, místech a organizacích);</w:t>
      </w:r>
    </w:p>
    <w:p w14:paraId="3AB4EBC6"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údaje o vzdělání (například historie vzdělávání, dosažené vzdělání, známky a výsledky, nejvyšší získaný titul, poruchy učení);</w:t>
      </w:r>
    </w:p>
    <w:p w14:paraId="473F72BD"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informace o občanství a pobytu (například občanství, fáze procesu udělení občanství, rodinný stav, národnost, imigrační stav, údaje pasu, podrobnosti o pobytu nebo pracovním povolení);</w:t>
      </w:r>
    </w:p>
    <w:p w14:paraId="6CD96FAF" w14:textId="77777777" w:rsidR="001770B7" w:rsidRDefault="007B1CBC" w:rsidP="007B1CBC">
      <w:pPr>
        <w:numPr>
          <w:ilvl w:val="1"/>
          <w:numId w:val="11"/>
        </w:numPr>
        <w:spacing w:after="18" w:line="257" w:lineRule="auto"/>
        <w:ind w:hanging="360"/>
        <w:rPr>
          <w:rFonts w:cstheme="minorHAnsi"/>
          <w:color w:val="212121"/>
          <w:sz w:val="18"/>
          <w:szCs w:val="18"/>
        </w:rPr>
      </w:pPr>
      <w:r>
        <w:rPr>
          <w:rFonts w:cstheme="minorHAnsi"/>
          <w:color w:val="212121"/>
          <w:sz w:val="18"/>
          <w:szCs w:val="18"/>
        </w:rPr>
        <w:t>informace zpracované za účelem provedení úkonu vykonaného z důvodu veřejného zájmu nebo při spolupráci s oficiálním orgánem;</w:t>
      </w:r>
    </w:p>
    <w:p w14:paraId="194C42E3" w14:textId="77777777" w:rsidR="001770B7" w:rsidRDefault="007B1CBC" w:rsidP="00365B12">
      <w:pPr>
        <w:numPr>
          <w:ilvl w:val="1"/>
          <w:numId w:val="11"/>
        </w:numPr>
        <w:spacing w:after="120" w:line="257" w:lineRule="auto"/>
        <w:ind w:hanging="360"/>
        <w:rPr>
          <w:rFonts w:cstheme="minorHAnsi"/>
          <w:color w:val="212121"/>
          <w:sz w:val="18"/>
          <w:szCs w:val="18"/>
        </w:rPr>
      </w:pPr>
      <w:r>
        <w:rPr>
          <w:rFonts w:cstheme="minorHAnsi"/>
          <w:color w:val="212121"/>
          <w:sz w:val="18"/>
          <w:szCs w:val="18"/>
        </w:rPr>
        <w:t>zvláštní kategorie údajů (například rasový nebo etnický původ, politické názory, náboženské nebo filozofické přesvědčení, členství v odborech, biometrické údaje sloužící k jedinečné identifikaci fyzické osoby, zdravotní údaje, údaje související se sexuálním životem nebo sexuální orientací fyzické osoby nebo údaje související s usvědčením z trestné činností nebo přestupky);</w:t>
      </w:r>
    </w:p>
    <w:p w14:paraId="5500D8C9" w14:textId="77777777" w:rsidR="001770B7" w:rsidRDefault="00625EEA" w:rsidP="00F360A6">
      <w:pPr>
        <w:spacing w:after="120" w:line="257" w:lineRule="auto"/>
        <w:ind w:left="345"/>
        <w:rPr>
          <w:rFonts w:cstheme="minorHAnsi"/>
          <w:szCs w:val="18"/>
        </w:rPr>
      </w:pPr>
      <w:r>
        <w:rPr>
          <w:rFonts w:cstheme="minorHAnsi"/>
          <w:b/>
          <w:szCs w:val="18"/>
        </w:rPr>
        <w:t>Operace zpracování</w:t>
      </w:r>
      <w:r w:rsidRPr="00B478C7">
        <w:rPr>
          <w:rFonts w:cstheme="minorHAnsi"/>
          <w:b/>
          <w:szCs w:val="18"/>
        </w:rPr>
        <w:t>:</w:t>
      </w:r>
      <w:r>
        <w:rPr>
          <w:rFonts w:cstheme="minorHAnsi"/>
          <w:szCs w:val="18"/>
        </w:rPr>
        <w:t xml:space="preserve"> Přenášené osobní údaje podléhají následujícím základním činnostem zpracování:</w:t>
      </w:r>
    </w:p>
    <w:p w14:paraId="1CFA10E4" w14:textId="1DAEC679" w:rsidR="00625EEA" w:rsidRPr="009A6C8D" w:rsidRDefault="00625EEA" w:rsidP="00625EEA">
      <w:pPr>
        <w:pStyle w:val="ProductList-Body"/>
        <w:spacing w:after="60"/>
        <w:ind w:left="547"/>
      </w:pPr>
      <w:r>
        <w:rPr>
          <w:rFonts w:cstheme="minorHAnsi"/>
          <w:b/>
          <w:szCs w:val="18"/>
        </w:rPr>
        <w:t>a.</w:t>
      </w:r>
      <w:r>
        <w:rPr>
          <w:rFonts w:cstheme="minorHAnsi"/>
          <w:b/>
          <w:szCs w:val="18"/>
        </w:rPr>
        <w:tab/>
        <w:t>Trvání a cíl zpracování údajů.</w:t>
      </w:r>
      <w:r w:rsidR="001770B7">
        <w:rPr>
          <w:rFonts w:cstheme="minorHAnsi"/>
          <w:b/>
          <w:szCs w:val="18"/>
        </w:rPr>
        <w:t xml:space="preserve"> </w:t>
      </w:r>
      <w:r>
        <w:rPr>
          <w:rFonts w:cstheme="minorHAnsi"/>
          <w:szCs w:val="18"/>
        </w:rPr>
        <w:t>Data budou zpracovávána po dobu uvedenou v příslušné multilicenční smlouvě uzavřené mezi vývozcem údajů a právnickou osobou společností Microsoft, ke které jsou přiloženy tyto standardní smluvní doložky („Microsoft“). Cílem zpracovávání údajů je výkon odborných služeb.</w:t>
      </w:r>
    </w:p>
    <w:p w14:paraId="62EBD4DD" w14:textId="77777777" w:rsidR="001770B7" w:rsidRDefault="00625EEA" w:rsidP="006A3D1E">
      <w:pPr>
        <w:pStyle w:val="ProductList-Body"/>
        <w:spacing w:after="60"/>
        <w:ind w:left="547"/>
        <w:rPr>
          <w:rFonts w:cstheme="minorHAnsi"/>
          <w:szCs w:val="18"/>
        </w:rPr>
      </w:pPr>
      <w:r>
        <w:rPr>
          <w:rFonts w:cstheme="minorHAnsi"/>
          <w:b/>
          <w:szCs w:val="18"/>
        </w:rPr>
        <w:t>b.</w:t>
      </w:r>
      <w:r>
        <w:rPr>
          <w:rFonts w:cstheme="minorHAnsi"/>
          <w:b/>
          <w:szCs w:val="18"/>
        </w:rPr>
        <w:tab/>
        <w:t>Rozsah a účel zpracování údajů.</w:t>
      </w:r>
      <w:r w:rsidR="001770B7">
        <w:rPr>
          <w:rFonts w:cstheme="minorHAnsi"/>
          <w:b/>
          <w:szCs w:val="18"/>
        </w:rPr>
        <w:t xml:space="preserve"> </w:t>
      </w:r>
      <w:r>
        <w:rPr>
          <w:rFonts w:cstheme="minorHAnsi"/>
          <w:szCs w:val="18"/>
        </w:rPr>
        <w:t>Rozsah a účel zpracování osobních údajů je popsán v odstavci „Zpracování osobních údajů; GDPR“ tohoto dodatku DPA a smlouvy. Dovozce údajů provozuje globální síť datových center a zařízení pro správu a podporu a zpracovávání může být prováděno v jakékoli jurisdikci, ve které dovozce údajů nebo jeho dílčí zpracovatelé tato zařízení provozují v souladu s částí „Postupy a zásady zabezpečení“ dodatku DPA.</w:t>
      </w:r>
    </w:p>
    <w:p w14:paraId="4305497C" w14:textId="77777777" w:rsidR="001770B7" w:rsidRDefault="00625EEA" w:rsidP="00625EEA">
      <w:pPr>
        <w:pStyle w:val="ProductList-Body"/>
        <w:spacing w:after="60"/>
        <w:ind w:left="547"/>
        <w:rPr>
          <w:rFonts w:cstheme="minorHAnsi"/>
          <w:szCs w:val="18"/>
        </w:rPr>
      </w:pPr>
      <w:r>
        <w:rPr>
          <w:rFonts w:cstheme="minorHAnsi"/>
          <w:b/>
          <w:szCs w:val="18"/>
        </w:rPr>
        <w:t>c.</w:t>
      </w:r>
      <w:r>
        <w:rPr>
          <w:rFonts w:cstheme="minorHAnsi"/>
          <w:b/>
          <w:szCs w:val="18"/>
        </w:rPr>
        <w:tab/>
        <w:t>Přístup k datům odborných služeb.</w:t>
      </w:r>
      <w:r w:rsidR="001770B7">
        <w:rPr>
          <w:rFonts w:cstheme="minorHAnsi"/>
          <w:b/>
          <w:szCs w:val="18"/>
        </w:rPr>
        <w:t xml:space="preserve"> </w:t>
      </w:r>
      <w:r>
        <w:rPr>
          <w:rFonts w:cstheme="minorHAnsi"/>
          <w:szCs w:val="18"/>
        </w:rPr>
        <w:t>Po dobu určenou ve smlouvě bude společnost Microsoft podle svého rozhodnutí a podle potřeby na základě rozhodného práva a s použitím článku 12(b) směrnice o ochraně osobních údajů EU buď: (1) poskytovat vývozci údajů možnost opravit, odstranit nebo zablokovat data odborných služeb, nebo (2) provádět takové opravy, odstranění nebo blokování jeho jménem.</w:t>
      </w:r>
    </w:p>
    <w:p w14:paraId="1A753A1C" w14:textId="77777777" w:rsidR="001770B7" w:rsidRDefault="00625EEA" w:rsidP="00625EEA">
      <w:pPr>
        <w:pStyle w:val="ProductList-Body"/>
        <w:spacing w:after="60"/>
        <w:ind w:left="547"/>
        <w:rPr>
          <w:rFonts w:cstheme="minorHAnsi"/>
          <w:szCs w:val="18"/>
        </w:rPr>
      </w:pPr>
      <w:r>
        <w:rPr>
          <w:rFonts w:cstheme="minorHAnsi"/>
          <w:b/>
          <w:szCs w:val="18"/>
        </w:rPr>
        <w:lastRenderedPageBreak/>
        <w:t>d.</w:t>
      </w:r>
      <w:r>
        <w:rPr>
          <w:rFonts w:cstheme="minorHAnsi"/>
          <w:b/>
          <w:szCs w:val="18"/>
        </w:rPr>
        <w:tab/>
        <w:t xml:space="preserve">Pokyny vývozce údajů. </w:t>
      </w:r>
      <w:r>
        <w:rPr>
          <w:rFonts w:cstheme="minorHAnsi"/>
          <w:szCs w:val="18"/>
        </w:rPr>
        <w:t>Pro odborné služby bude dovozce údajů jednat pouze na základě pokynů vývozce údajů sdělených společností Microsoft.</w:t>
      </w:r>
    </w:p>
    <w:p w14:paraId="0A6E299E" w14:textId="77777777" w:rsidR="001770B7" w:rsidRDefault="00625EEA" w:rsidP="00625EEA">
      <w:pPr>
        <w:pStyle w:val="ProductList-Body"/>
        <w:spacing w:after="60"/>
        <w:ind w:left="547"/>
        <w:rPr>
          <w:rFonts w:cstheme="minorHAnsi"/>
          <w:szCs w:val="18"/>
        </w:rPr>
      </w:pPr>
      <w:r>
        <w:rPr>
          <w:rFonts w:cstheme="minorHAnsi"/>
          <w:b/>
          <w:szCs w:val="18"/>
        </w:rPr>
        <w:t>e.</w:t>
      </w:r>
      <w:r>
        <w:rPr>
          <w:rFonts w:cstheme="minorHAnsi"/>
          <w:b/>
          <w:szCs w:val="18"/>
        </w:rPr>
        <w:tab/>
        <w:t>Odstraňování dat odborných služeb.</w:t>
      </w:r>
      <w:r w:rsidR="001770B7">
        <w:rPr>
          <w:rFonts w:cstheme="minorHAnsi"/>
          <w:szCs w:val="18"/>
        </w:rPr>
        <w:t xml:space="preserve"> </w:t>
      </w:r>
      <w:r>
        <w:rPr>
          <w:rFonts w:cstheme="minorHAnsi"/>
          <w:szCs w:val="18"/>
        </w:rPr>
        <w:t>V souladu s dodatkem DPA společnost Microsoft odstraní všechny kopie dat odborných služeb po splnění obchodních účelů, ke kterým byla data odborných služeb shromažďována nebo převáděna, nebo dříve na základě písemné žádosti zákazníka.</w:t>
      </w:r>
    </w:p>
    <w:p w14:paraId="627EF6A5" w14:textId="1E42F999" w:rsidR="00625EEA" w:rsidRPr="009A6C8D" w:rsidRDefault="00625EEA" w:rsidP="00625EEA">
      <w:pPr>
        <w:pStyle w:val="ProductList-Body"/>
      </w:pPr>
      <w:r>
        <w:rPr>
          <w:rFonts w:cstheme="minorHAnsi"/>
          <w:b/>
          <w:szCs w:val="18"/>
        </w:rPr>
        <w:t xml:space="preserve">Subdodavatelé: </w:t>
      </w:r>
      <w:r>
        <w:rPr>
          <w:rFonts w:cstheme="minorHAnsi"/>
          <w:szCs w:val="18"/>
        </w:rPr>
        <w:t>V souladu s dodatkem DPA dovozce údajů si může najmout jiné společnosti na poskytování omezených služeb jeho jménem. Tito subdodavatelé budou smět data odborných služeb získat pouze za účelem poskytování služeb, jejichž poskytováním je dovozce údajů pověřil, a nebudou smět tato data používat za jakýmkoli jiným účelem.</w:t>
      </w:r>
    </w:p>
    <w:p w14:paraId="3BC900C4" w14:textId="77777777" w:rsidR="00625EEA" w:rsidRPr="009A6C8D" w:rsidRDefault="00625EEA" w:rsidP="00625EEA">
      <w:pPr>
        <w:pStyle w:val="ProductList-Body"/>
      </w:pPr>
    </w:p>
    <w:p w14:paraId="7A87E71C" w14:textId="77777777" w:rsidR="001770B7" w:rsidRDefault="00625EEA" w:rsidP="00625EEA">
      <w:pPr>
        <w:pStyle w:val="ProductList-Body"/>
        <w:outlineLvl w:val="1"/>
        <w:rPr>
          <w:rFonts w:cstheme="minorHAnsi"/>
          <w:b/>
          <w:szCs w:val="18"/>
        </w:rPr>
      </w:pPr>
      <w:r>
        <w:rPr>
          <w:rFonts w:cstheme="minorHAnsi"/>
          <w:b/>
          <w:szCs w:val="18"/>
        </w:rPr>
        <w:t>Příloha 2 standardních smluvních doložek pro odborné služby</w:t>
      </w:r>
    </w:p>
    <w:p w14:paraId="1455C50A" w14:textId="3F3F4D5E" w:rsidR="00625EEA" w:rsidRPr="009A6C8D" w:rsidRDefault="00625EEA" w:rsidP="00625EEA">
      <w:pPr>
        <w:pStyle w:val="ProductList-Body"/>
      </w:pPr>
    </w:p>
    <w:p w14:paraId="3974DD0F" w14:textId="77777777" w:rsidR="00625EEA" w:rsidRPr="009A6C8D" w:rsidRDefault="00625EEA" w:rsidP="00625EEA">
      <w:pPr>
        <w:pStyle w:val="ProductList-Body"/>
        <w:spacing w:after="120"/>
      </w:pPr>
      <w:r>
        <w:rPr>
          <w:rFonts w:cstheme="minorHAnsi"/>
          <w:szCs w:val="18"/>
        </w:rPr>
        <w:t>Ve všech ostatních případech platí popis technických a organizačních bezpečnostních opatření implementovaných dovozcem údajů pro zákaznická data v souladu s doložkami 4(d) a 5(c):</w:t>
      </w:r>
    </w:p>
    <w:p w14:paraId="626FED53" w14:textId="77777777" w:rsidR="001770B7" w:rsidRDefault="00625EEA" w:rsidP="00625EEA">
      <w:pPr>
        <w:pStyle w:val="ProductList-Body"/>
        <w:spacing w:after="120"/>
        <w:rPr>
          <w:rFonts w:cstheme="minorHAnsi"/>
          <w:szCs w:val="18"/>
        </w:rPr>
      </w:pPr>
      <w:r>
        <w:rPr>
          <w:rFonts w:cstheme="minorHAnsi"/>
          <w:szCs w:val="18"/>
        </w:rPr>
        <w:t xml:space="preserve">1. </w:t>
      </w:r>
      <w:r>
        <w:rPr>
          <w:rFonts w:cstheme="minorHAnsi"/>
          <w:b/>
          <w:szCs w:val="18"/>
        </w:rPr>
        <w:t>Personál</w:t>
      </w:r>
      <w:r w:rsidRPr="00B478C7">
        <w:rPr>
          <w:rFonts w:cstheme="minorHAnsi"/>
          <w:b/>
          <w:szCs w:val="18"/>
        </w:rPr>
        <w:t>.</w:t>
      </w:r>
      <w:r>
        <w:rPr>
          <w:rFonts w:cstheme="minorHAnsi"/>
          <w:szCs w:val="18"/>
        </w:rPr>
        <w:t xml:space="preserve"> Pracovníci dovozce údajů nebudou data odborných služeb zpracovávat bez oprávnění. Pracovníci jsou povinni zachovávat důvěrnost veškerých dat odborných služeb a tato povinnost přetrvává i ukončení jejich pracovní smlouvy.</w:t>
      </w:r>
    </w:p>
    <w:p w14:paraId="76B8B1E9" w14:textId="77777777" w:rsidR="001770B7" w:rsidRDefault="00625EEA" w:rsidP="00625EEA">
      <w:pPr>
        <w:pStyle w:val="ProductList-Body"/>
        <w:rPr>
          <w:rFonts w:cstheme="minorHAnsi"/>
          <w:szCs w:val="18"/>
        </w:rPr>
      </w:pPr>
      <w:r>
        <w:rPr>
          <w:rFonts w:cstheme="minorHAnsi"/>
          <w:szCs w:val="18"/>
        </w:rPr>
        <w:t xml:space="preserve">2. </w:t>
      </w:r>
      <w:r>
        <w:rPr>
          <w:rFonts w:cstheme="minorHAnsi"/>
          <w:b/>
          <w:szCs w:val="18"/>
        </w:rPr>
        <w:t>Kontakt pro účely ochrany osobních údajů</w:t>
      </w:r>
      <w:r w:rsidRPr="00B478C7">
        <w:rPr>
          <w:rFonts w:cstheme="minorHAnsi"/>
          <w:b/>
          <w:szCs w:val="18"/>
        </w:rPr>
        <w:t>.</w:t>
      </w:r>
      <w:r>
        <w:rPr>
          <w:rFonts w:cstheme="minorHAnsi"/>
          <w:szCs w:val="18"/>
        </w:rPr>
        <w:t xml:space="preserve"> Pracovník pro ochranu osobních údajů dovozce údajů je k dispozici na následující adrese:</w:t>
      </w:r>
    </w:p>
    <w:p w14:paraId="39744C68" w14:textId="77777777" w:rsidR="001770B7" w:rsidRDefault="00625EEA" w:rsidP="00625EEA">
      <w:pPr>
        <w:pStyle w:val="ProductList-Body"/>
        <w:ind w:left="180"/>
        <w:rPr>
          <w:rFonts w:cstheme="minorHAnsi"/>
          <w:szCs w:val="18"/>
        </w:rPr>
      </w:pPr>
      <w:r>
        <w:rPr>
          <w:rFonts w:cstheme="minorHAnsi"/>
          <w:szCs w:val="18"/>
        </w:rPr>
        <w:t>Microsoft Corporation</w:t>
      </w:r>
    </w:p>
    <w:p w14:paraId="5447D382" w14:textId="268E3AD9" w:rsidR="00625EEA" w:rsidRPr="009A6C8D" w:rsidRDefault="00625EEA" w:rsidP="00625EEA">
      <w:pPr>
        <w:pStyle w:val="ProductList-Body"/>
        <w:ind w:left="180"/>
      </w:pPr>
      <w:r>
        <w:rPr>
          <w:rFonts w:cstheme="minorHAnsi"/>
          <w:szCs w:val="18"/>
        </w:rPr>
        <w:t>Attn: Chief Privacy Officer</w:t>
      </w:r>
    </w:p>
    <w:p w14:paraId="58A3CCD7" w14:textId="77777777" w:rsidR="001770B7" w:rsidRDefault="00625EEA" w:rsidP="00625EEA">
      <w:pPr>
        <w:pStyle w:val="ProductList-Body"/>
        <w:ind w:left="180"/>
        <w:rPr>
          <w:rFonts w:cstheme="minorHAnsi"/>
          <w:szCs w:val="18"/>
        </w:rPr>
      </w:pPr>
      <w:r>
        <w:rPr>
          <w:rFonts w:cstheme="minorHAnsi"/>
          <w:szCs w:val="18"/>
        </w:rPr>
        <w:t>1 Microsoft Way</w:t>
      </w:r>
    </w:p>
    <w:p w14:paraId="65225086" w14:textId="77777777" w:rsidR="001770B7" w:rsidRDefault="00625EEA" w:rsidP="00625EEA">
      <w:pPr>
        <w:pStyle w:val="ProductList-Body"/>
        <w:spacing w:after="120"/>
        <w:ind w:left="180"/>
        <w:rPr>
          <w:rFonts w:cstheme="minorHAnsi"/>
          <w:szCs w:val="18"/>
        </w:rPr>
      </w:pPr>
      <w:r>
        <w:rPr>
          <w:rFonts w:cstheme="minorHAnsi"/>
          <w:szCs w:val="18"/>
        </w:rPr>
        <w:t>Redmond, WA 98052 USA</w:t>
      </w:r>
    </w:p>
    <w:p w14:paraId="37FF9131" w14:textId="1EF62CD3" w:rsidR="00625EEA" w:rsidRPr="009A6C8D" w:rsidRDefault="00625EEA" w:rsidP="00625EEA">
      <w:pPr>
        <w:pStyle w:val="ProductList-Body"/>
        <w:spacing w:after="120"/>
      </w:pPr>
      <w:r>
        <w:rPr>
          <w:rFonts w:cstheme="minorHAnsi"/>
          <w:szCs w:val="18"/>
        </w:rPr>
        <w:t xml:space="preserve">3. </w:t>
      </w:r>
      <w:r>
        <w:rPr>
          <w:rFonts w:cstheme="minorHAnsi"/>
          <w:b/>
          <w:szCs w:val="18"/>
        </w:rPr>
        <w:t>Technická a organizační opatření</w:t>
      </w:r>
      <w:r w:rsidRPr="00B478C7">
        <w:rPr>
          <w:rFonts w:cstheme="minorHAnsi"/>
          <w:b/>
          <w:szCs w:val="18"/>
        </w:rPr>
        <w:t>.</w:t>
      </w:r>
      <w:r>
        <w:rPr>
          <w:rFonts w:cstheme="minorHAnsi"/>
          <w:szCs w:val="18"/>
        </w:rPr>
        <w:t xml:space="preserve"> Dovozce údajů implementoval a bude udržovat příslušná technická a organizační opatření, interní kontroly a rutiny zabezpečení informací určené k ochraně dat odborných služeb definovaných v oddílu Postupy a zásady zabezpečení společnosti Microsoft podmínek pro online služby před náhodnou ztrátou, zničením či změnou, neoprávněným zveřejněním nebo přístupem a před neoprávněným zničením, a to následovně: Technická a organizační opatření, interní kontroly a rutiny zabezpečení informací popsané v oddílu Postupy a zásady zabezpečení podmínek pro online služby jsou tímto začleněny do tohoto dodatku 2 tímto odkazem a jsou závazné pro dovozce údajů, jako by byly všechny uvedeny v tomto dodatku 2.</w:t>
      </w:r>
    </w:p>
    <w:p w14:paraId="05425A9F" w14:textId="77777777" w:rsidR="00625EEA" w:rsidRPr="009A6C8D" w:rsidRDefault="00625EEA" w:rsidP="00625EEA">
      <w:pPr>
        <w:pStyle w:val="ProductList-Body"/>
      </w:pPr>
      <w:r w:rsidRPr="00B6591B">
        <w:rPr>
          <w:rFonts w:cstheme="minorHAnsi"/>
          <w:b/>
          <w:bCs/>
          <w:szCs w:val="18"/>
        </w:rPr>
        <w:t>O</w:t>
      </w:r>
      <w:r>
        <w:rPr>
          <w:rFonts w:cstheme="minorHAnsi"/>
          <w:b/>
          <w:szCs w:val="18"/>
        </w:rPr>
        <w:t>soba podepisující standardní smluvní doložky pro odborné služby, přílohu 1 a přílohu 2 jménem dovozce údajů:</w:t>
      </w:r>
    </w:p>
    <w:p w14:paraId="14CA5020" w14:textId="199BAB0C" w:rsidR="00625EEA" w:rsidRPr="009A6C8D" w:rsidRDefault="001D3737" w:rsidP="00625EEA">
      <w:pPr>
        <w:keepNext/>
        <w:tabs>
          <w:tab w:val="right" w:pos="9000"/>
        </w:tabs>
        <w:spacing w:before="360"/>
      </w:pPr>
      <w:r>
        <w:rPr>
          <w:noProof/>
          <w:lang w:val="en-US" w:eastAsia="en-US" w:bidi="ar-SA"/>
        </w:rPr>
        <w:drawing>
          <wp:inline distT="0" distB="0" distL="0" distR="0" wp14:anchorId="5B71C2CE" wp14:editId="0A7DDD33">
            <wp:extent cx="1857375" cy="809625"/>
            <wp:effectExtent l="0" t="0" r="9525" b="9525"/>
            <wp:docPr id="4" name="Picture 4" descr="cid:image001.png@01D5B5B0.5E70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5B0.5E7009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p w14:paraId="30708DE7" w14:textId="2177B3F8" w:rsidR="00625EEA" w:rsidRPr="009A6C8D" w:rsidRDefault="001D3737" w:rsidP="00625EEA">
      <w:pPr>
        <w:keepNext/>
        <w:spacing w:after="120"/>
      </w:pPr>
      <w:r>
        <w:rPr>
          <w:rFonts w:cstheme="minorHAnsi"/>
          <w:b/>
        </w:rPr>
        <w:t>Kristin Johnsen, viceprezident společnosti</w:t>
      </w:r>
    </w:p>
    <w:p w14:paraId="6900AC2F" w14:textId="77777777" w:rsidR="00625EEA" w:rsidRPr="009A6C8D" w:rsidRDefault="00625EEA" w:rsidP="00625EEA">
      <w:pPr>
        <w:pStyle w:val="ProductList-Body"/>
      </w:pPr>
      <w:r>
        <w:t>Microsoft Corporation</w:t>
      </w:r>
    </w:p>
    <w:p w14:paraId="59DA7C09" w14:textId="77777777" w:rsidR="00625EEA" w:rsidRPr="009A6C8D" w:rsidRDefault="00625EEA" w:rsidP="00625EEA">
      <w:pPr>
        <w:pStyle w:val="ProductList-Body"/>
      </w:pPr>
      <w:r>
        <w:t>One Microsoft Way</w:t>
      </w:r>
    </w:p>
    <w:p w14:paraId="2DD553DD" w14:textId="77777777" w:rsidR="00625EEA" w:rsidRPr="009A6C8D" w:rsidRDefault="00625EEA" w:rsidP="00625EEA">
      <w:pPr>
        <w:pStyle w:val="ProductList-Body"/>
      </w:pPr>
      <w:r>
        <w:t>Redmond, WA 98052 USA</w:t>
      </w:r>
    </w:p>
    <w:p w14:paraId="31640D0F" w14:textId="2AC05982" w:rsidR="00625EEA" w:rsidRPr="009A6C8D" w:rsidRDefault="00625EEA" w:rsidP="00625EEA">
      <w:pPr>
        <w:pStyle w:val="ProductList-Body"/>
      </w:pPr>
      <w:r>
        <w:br w:type="page"/>
      </w:r>
    </w:p>
    <w:p w14:paraId="6655D6A2" w14:textId="77777777" w:rsidR="00625EEA" w:rsidRPr="009A6C8D" w:rsidRDefault="00625EEA" w:rsidP="001F59A7">
      <w:pPr>
        <w:pStyle w:val="ProductList-SectionHeading"/>
        <w:ind w:right="360"/>
        <w:outlineLvl w:val="0"/>
      </w:pPr>
      <w:bookmarkStart w:id="77" w:name="Attachment4"/>
      <w:bookmarkStart w:id="78" w:name="_Toc489605629"/>
      <w:bookmarkStart w:id="79" w:name="_Toc31679841"/>
      <w:r>
        <w:lastRenderedPageBreak/>
        <w:t>Příloha 2 – Obecné nařízení o zpracování osobních údajů Evropské unie</w:t>
      </w:r>
      <w:bookmarkEnd w:id="77"/>
      <w:bookmarkEnd w:id="78"/>
      <w:bookmarkEnd w:id="79"/>
    </w:p>
    <w:p w14:paraId="49DE7E49" w14:textId="77777777" w:rsidR="001770B7" w:rsidRDefault="004551AA" w:rsidP="004551AA">
      <w:pPr>
        <w:ind w:left="-5" w:right="7"/>
        <w:rPr>
          <w:sz w:val="18"/>
        </w:rPr>
      </w:pPr>
      <w:r>
        <w:rPr>
          <w:sz w:val="18"/>
        </w:rPr>
        <w:t>Společnost Microsoft se v těchto podmínkách obecného nařízení o ochraně osobních údajů zavazuje všem zákazníkům s platností od 25. května 2018. Tyto závazky jsou závazné pro společnost Microsoft vůči zákazníkovi bez ohledu na (1) verzi podmínek pro služby online, která je jinak platná pro každý daný závazek, a na (2) jakoukoli jinou smlouvu odkazující na tuto přílohu.</w:t>
      </w:r>
    </w:p>
    <w:p w14:paraId="0617EB0F" w14:textId="70781585" w:rsidR="00625EEA" w:rsidRPr="009A6C8D" w:rsidRDefault="00625EEA" w:rsidP="00625EEA">
      <w:pPr>
        <w:pStyle w:val="ProductList-Body"/>
        <w:tabs>
          <w:tab w:val="clear" w:pos="158"/>
          <w:tab w:val="left" w:pos="0"/>
        </w:tabs>
        <w:spacing w:after="120"/>
      </w:pPr>
      <w:r>
        <w:t>Pro účely těchto podmínek obecného nařízení o ochraně osobních údajů se zákazník a společnost Microsoft dohodli, že zákazník je správcem Zákaznických dat, které jsou osobními údaji, a Microsoft je zpracovatelem těchto údajů. Výjimku představují případy, kdy zákazník působí jako zpracovatel osobních údajů. V takovém případě je Microsoft dalším zpracovatelem. Tyto podmínky obecného nařízení o ochraně osobních údajů platí pro zpracování osobních údajů společností Microsoft jménem zákazníka v rámci působnosti obecného nařízení o ochraně osobních údajů.</w:t>
      </w:r>
    </w:p>
    <w:p w14:paraId="5EA148A2" w14:textId="59616C91" w:rsidR="00625EEA" w:rsidRPr="009A6C8D" w:rsidRDefault="00625EEA" w:rsidP="00625EEA">
      <w:pPr>
        <w:pStyle w:val="ProductList-Body"/>
        <w:spacing w:after="120"/>
      </w:pPr>
      <w:r>
        <w:t>Tyto podmínky obecného nařízení o ochraně osobních údajů neomezují ani nesnižují žádné závazky ochrany osobních údajů, které má společnost Microsoft vůči Zákazníkovi dle Dodatku k ochraně osobních údajů pro odborné služby společnosti Microsoft nebo dle jiných dohod mezi společností Microsoft a Zákazníkem.</w:t>
      </w:r>
    </w:p>
    <w:p w14:paraId="3F832A51" w14:textId="77777777" w:rsidR="001770B7" w:rsidRDefault="00625EEA" w:rsidP="00625EEA">
      <w:pPr>
        <w:pStyle w:val="ProductList-Body"/>
        <w:spacing w:after="120"/>
      </w:pPr>
      <w:r>
        <w:t>Tyto podmínky obecného nařízení o zpracování údajů neplatí, když je společnost Microsoft správcem osobních údajů.</w:t>
      </w:r>
    </w:p>
    <w:p w14:paraId="12B18E84" w14:textId="779F90CE" w:rsidR="00625EEA" w:rsidRPr="009A6C8D" w:rsidRDefault="00625EEA" w:rsidP="00625EEA">
      <w:pPr>
        <w:pStyle w:val="ProductList-Body"/>
      </w:pPr>
    </w:p>
    <w:p w14:paraId="40B52429" w14:textId="77777777" w:rsidR="00625EEA" w:rsidRPr="009A6C8D" w:rsidRDefault="00625EEA" w:rsidP="00625EEA">
      <w:pPr>
        <w:pStyle w:val="ProductList-Body"/>
        <w:outlineLvl w:val="1"/>
      </w:pPr>
      <w:r>
        <w:rPr>
          <w:b/>
        </w:rPr>
        <w:t>Příslušné povinnosti dle obecného nařízení o ochraně osobních údajů: Články 28, 32 a 33</w:t>
      </w:r>
    </w:p>
    <w:p w14:paraId="00391A4E" w14:textId="77777777" w:rsidR="00625EEA" w:rsidRPr="009A6C8D" w:rsidRDefault="00625EEA" w:rsidP="00625EEA">
      <w:pPr>
        <w:pStyle w:val="ProductList-Body"/>
      </w:pPr>
    </w:p>
    <w:p w14:paraId="29B2DAE9" w14:textId="594574AE" w:rsidR="00625EEA" w:rsidRPr="009A6C8D" w:rsidRDefault="00625EEA" w:rsidP="00625EEA">
      <w:pPr>
        <w:pStyle w:val="ProductList-Body"/>
        <w:spacing w:after="120"/>
        <w:ind w:left="158"/>
      </w:pPr>
      <w:r>
        <w:rPr>
          <w:b/>
        </w:rPr>
        <w:t xml:space="preserve">1. </w:t>
      </w:r>
      <w:r>
        <w:t>Společnost Microsoft nezapojí jiného zpracovatele bez předchozího konkrétního nebo obecného písemného oprávnění od zákazníka.</w:t>
      </w:r>
      <w:r w:rsidR="001770B7">
        <w:t xml:space="preserve"> </w:t>
      </w:r>
      <w:r>
        <w:t>V případě obecného písemného povolení bude společnost Microsoft informovat zákazníka o jakýchkoli zamýšlených změnách týkajících se přijetí nebo výměny dalších zpracovatelů, a poskytne tak zákazníkovi možnost vyslovit vůči těmto změnám námitky.</w:t>
      </w:r>
      <w:r w:rsidR="001770B7">
        <w:t xml:space="preserve"> </w:t>
      </w:r>
      <w:r>
        <w:t>(Článek 28(2))</w:t>
      </w:r>
    </w:p>
    <w:p w14:paraId="34B0CE9D" w14:textId="77777777" w:rsidR="001770B7" w:rsidRDefault="00625EEA" w:rsidP="00625EEA">
      <w:pPr>
        <w:pStyle w:val="ProductList-Body"/>
        <w:spacing w:after="120"/>
        <w:ind w:left="158"/>
      </w:pPr>
      <w:r>
        <w:rPr>
          <w:b/>
        </w:rPr>
        <w:t>2.</w:t>
      </w:r>
      <w:r>
        <w:t xml:space="preserve"> Zpracování společností Microsoft se řídí těmito podmínkami obecného nařízení o ochraně osobních údajů podle práva Evropské unie (dále jako „EU“) nebo práva některého z jejích členských států a jsou pro společnost Microsoft vůči zákazníkovi závazné. Předmět a trvání zpracování, jeho povaha a účel, typ osobních údajů, kategorie subjektů údajů a povinnosti a práva zákazníka jsou stanoveny v multilicenční smlouvě zákazníka, včetně těchto podmínek obecného nařízení o ochraně osobních údajů.</w:t>
      </w:r>
      <w:r w:rsidR="001770B7">
        <w:t xml:space="preserve"> </w:t>
      </w:r>
      <w:r>
        <w:t>Společnost Microsoft konkrétně zajistí:</w:t>
      </w:r>
    </w:p>
    <w:p w14:paraId="7705BB9D" w14:textId="77777777" w:rsidR="001770B7" w:rsidRDefault="00625EEA" w:rsidP="00625EEA">
      <w:pPr>
        <w:pStyle w:val="ProductList-Body"/>
        <w:spacing w:after="120"/>
        <w:ind w:left="1440" w:hanging="720"/>
      </w:pPr>
      <w:r>
        <w:rPr>
          <w:b/>
        </w:rPr>
        <w:t>(a)</w:t>
      </w:r>
      <w:r>
        <w:tab/>
        <w:t>zpracování osobních údajů pouze na základě zdokumentovaných pokynů od zákazníka včetně případů týkajících se převodů osobních údajů do jiných zemí nebo mezinárodních organizací, pokud to nevyžaduje zákon EU nebo členského státu, jímž se společnost Microsoft řídí, v kterémžto případě bude společnost Microsoft informovat zákazníka o tomto právním požadavku před zpracováním v případě, že zákon nezakazuje tyto informace na důležitém podkladě ve veřejném zájmu;</w:t>
      </w:r>
    </w:p>
    <w:p w14:paraId="13F17692" w14:textId="77777777" w:rsidR="001770B7" w:rsidRDefault="00625EEA" w:rsidP="00625EEA">
      <w:pPr>
        <w:pStyle w:val="ProductList-Body"/>
        <w:spacing w:after="120"/>
        <w:ind w:left="1440" w:hanging="720"/>
      </w:pPr>
      <w:r>
        <w:rPr>
          <w:b/>
        </w:rPr>
        <w:t>(b)</w:t>
      </w:r>
      <w:r>
        <w:tab/>
        <w:t>zajištění, že osoby, které mají oprávnění zpracovávat osobní údaje, se zavázaly dodržovat jejich důvěrnost nebo mají příslušnou statutární povinnost zachování důvěrnosti;</w:t>
      </w:r>
    </w:p>
    <w:p w14:paraId="0F1FA658" w14:textId="77777777" w:rsidR="001770B7" w:rsidRDefault="00625EEA" w:rsidP="00625EEA">
      <w:pPr>
        <w:pStyle w:val="ProductList-Body"/>
        <w:spacing w:after="120"/>
        <w:ind w:left="720"/>
      </w:pPr>
      <w:r>
        <w:rPr>
          <w:b/>
        </w:rPr>
        <w:t>(c)</w:t>
      </w:r>
      <w:r>
        <w:tab/>
        <w:t>vynaloží veškerá opatření požadovaná podle článku 32 obecného nařízení o zpracování osobních údajů;</w:t>
      </w:r>
    </w:p>
    <w:p w14:paraId="640603EB" w14:textId="77777777" w:rsidR="001770B7" w:rsidRDefault="00625EEA" w:rsidP="00625EEA">
      <w:pPr>
        <w:pStyle w:val="ProductList-Body"/>
        <w:spacing w:after="120"/>
        <w:ind w:left="720"/>
      </w:pPr>
      <w:r>
        <w:rPr>
          <w:b/>
        </w:rPr>
        <w:t>(d)</w:t>
      </w:r>
      <w:r>
        <w:tab/>
        <w:t>bude respektovat podmínky, na které odkazují odstavce 1 a 3 týkající se zapojení jiného zpracovatele;</w:t>
      </w:r>
    </w:p>
    <w:p w14:paraId="57396C2C" w14:textId="77777777" w:rsidR="001770B7" w:rsidRDefault="00625EEA" w:rsidP="00625EEA">
      <w:pPr>
        <w:pStyle w:val="ProductList-Body"/>
        <w:spacing w:after="120"/>
        <w:ind w:left="1440" w:hanging="720"/>
      </w:pPr>
      <w:r>
        <w:rPr>
          <w:b/>
        </w:rPr>
        <w:t>(e)</w:t>
      </w:r>
      <w:r>
        <w:tab/>
        <w:t>bude brát v úvahu povahu zpracování, pomáhat zákazníkovi prostřednictvím příslušných technických a organizačních opatření, do míry, do které to je možné, při plnění povinnosti zákazníka reagovat na žádosti o uplatňování práv datového subjektu stanovených v kapitole III obecného nařízení o zpracování osobních údajů;</w:t>
      </w:r>
    </w:p>
    <w:p w14:paraId="6A730446" w14:textId="55D13DB7" w:rsidR="00625EEA" w:rsidRPr="009A6C8D" w:rsidRDefault="00625EEA" w:rsidP="00625EEA">
      <w:pPr>
        <w:pStyle w:val="ProductList-Body"/>
        <w:spacing w:after="120"/>
        <w:ind w:left="1440" w:hanging="720"/>
      </w:pPr>
      <w:r>
        <w:rPr>
          <w:b/>
        </w:rPr>
        <w:t>(f)</w:t>
      </w:r>
      <w:r>
        <w:tab/>
        <w:t>bude napomáhat zákazníkovi při zajištění shody s povinnostmi stanovenými články 32 až 36 obecného nařízení o zpracování osobních údajů s ohledem na povahu zpracování a informací, které jsou společnosti Microsoft k dispozici.</w:t>
      </w:r>
    </w:p>
    <w:p w14:paraId="49BD1ED9" w14:textId="77777777" w:rsidR="001770B7" w:rsidRDefault="00625EEA" w:rsidP="00625EEA">
      <w:pPr>
        <w:pStyle w:val="ProductList-Body"/>
        <w:spacing w:after="120"/>
        <w:ind w:left="1440" w:hanging="720"/>
      </w:pPr>
      <w:r>
        <w:rPr>
          <w:b/>
        </w:rPr>
        <w:t>(g)</w:t>
      </w:r>
      <w:r>
        <w:tab/>
        <w:t>na žádost zákazníka odstraní nebo vrátí zákazníkovi veškeré osobní údaje na konci poskytování služeb souvisejících se zpracováním a odstraní stávající kopie, pokud zákon EU nebo členského státu vyžaduje uchovávání osobních údajů;</w:t>
      </w:r>
    </w:p>
    <w:p w14:paraId="1EDED926" w14:textId="77777777" w:rsidR="001770B7" w:rsidRDefault="00625EEA" w:rsidP="00625EEA">
      <w:pPr>
        <w:pStyle w:val="ProductList-Body"/>
        <w:spacing w:after="120"/>
        <w:ind w:left="1440" w:hanging="720"/>
      </w:pPr>
      <w:r>
        <w:rPr>
          <w:b/>
        </w:rPr>
        <w:t>(h)</w:t>
      </w:r>
      <w:r>
        <w:tab/>
        <w:t>zpřístupní zákazníkovi veškeré informace nezbytné k prokázání shody s povinnostmi stanovenými v článku 28 obecného nařízení o zpracování osobních údajů a umožní audity prováděné zákazníkem nebo jím pověřeným auditorem, včetně inspekcí, a bude zákazníkovi napomáhat.</w:t>
      </w:r>
    </w:p>
    <w:p w14:paraId="0AC16AC1" w14:textId="77554FAF" w:rsidR="00625EEA" w:rsidRPr="009A6C8D" w:rsidRDefault="00625EEA" w:rsidP="00625EEA">
      <w:pPr>
        <w:pStyle w:val="ProductList-Body"/>
        <w:spacing w:after="120"/>
        <w:ind w:left="158"/>
      </w:pPr>
      <w:r>
        <w:t>Společnost Microsoft by měla Zákazníka neprodleně informovat, pokud na základě jejího uvážení některý z pokynů porušuje obecného nařízení o ochraně osobních údajů nebo některé z ustanovení o ochraně dat EU nebo členského státu.</w:t>
      </w:r>
      <w:r w:rsidR="001770B7">
        <w:t xml:space="preserve"> </w:t>
      </w:r>
      <w:r>
        <w:t>(Článek 28(3))</w:t>
      </w:r>
    </w:p>
    <w:p w14:paraId="39291F44" w14:textId="0A12C520" w:rsidR="00625EEA" w:rsidRPr="009A6C8D" w:rsidRDefault="00625EEA" w:rsidP="00625EEA">
      <w:pPr>
        <w:pStyle w:val="ProductList-Body"/>
        <w:spacing w:after="120"/>
        <w:ind w:left="158"/>
      </w:pPr>
      <w:r>
        <w:rPr>
          <w:b/>
        </w:rPr>
        <w:t>3.</w:t>
      </w:r>
      <w:r>
        <w:t xml:space="preserve"> Tam, kde společnost Microsoft pověří jiného zpracovatele realizací konkrétních činností zpracování jménem Zákazníka, budou platit stejné povinnosti ohledně ochrany dat, jaké jsou stanoveny v podmínkách tohoto obecného nařízení o ochraně osobních údajů, také pro další zpracovatele prostřednictvím smlouvy nebo jiného právního aktu v rámci zákonů EU nebo členského státu, konkrétně pak poskytnutí </w:t>
      </w:r>
      <w:r>
        <w:lastRenderedPageBreak/>
        <w:t>dostatečných záruk, pokud jde o implementaci vhodných technických a organizačních opatření způsobem, že zpracování splní požadavky obecného nařízení o zpracování osobních údajů.</w:t>
      </w:r>
      <w:r w:rsidR="001770B7">
        <w:t xml:space="preserve"> </w:t>
      </w:r>
      <w:r>
        <w:t>Neplní-li uvedený další zpracovatel své povinnosti v oblasti ochrany údajů, odpovídá zákazníkovi za plnění povinností dotčeného dalšího zpracovatele i nadále plně společnost Microsoft.</w:t>
      </w:r>
      <w:r w:rsidR="001770B7">
        <w:t xml:space="preserve"> </w:t>
      </w:r>
      <w:r>
        <w:t>(Článek 28(4))</w:t>
      </w:r>
    </w:p>
    <w:p w14:paraId="5716E0A3" w14:textId="77777777" w:rsidR="001770B7" w:rsidRDefault="00625EEA" w:rsidP="00625EEA">
      <w:pPr>
        <w:pStyle w:val="ProductList-Body"/>
        <w:spacing w:after="120"/>
        <w:ind w:left="158"/>
      </w:pPr>
      <w:r>
        <w:rPr>
          <w:b/>
        </w:rPr>
        <w:t>4.</w:t>
      </w:r>
      <w:r>
        <w:t xml:space="preserve"> S přihlédnutím ke stavu techniky, nákladům na provedení, povaze, rozsahu, kontextu a účelům zpracování i k různě pravděpodobným a různě závažným rizikům pro práva a svobody fyzických osob, provedou Zákazník a společnost Microsoft vhodná technická a organizační opatření pro zajištění úrovně zabezpečení odpovídající daným rizikům, případně včetně:</w:t>
      </w:r>
    </w:p>
    <w:p w14:paraId="64A793B0" w14:textId="77777777" w:rsidR="001770B7" w:rsidRDefault="00625EEA" w:rsidP="00625EEA">
      <w:pPr>
        <w:pStyle w:val="ProductList-Body"/>
        <w:spacing w:after="120"/>
        <w:ind w:left="720"/>
        <w:rPr>
          <w:rFonts w:cstheme="minorHAnsi"/>
          <w:szCs w:val="18"/>
        </w:rPr>
      </w:pPr>
      <w:r>
        <w:rPr>
          <w:rFonts w:cstheme="minorHAnsi"/>
          <w:b/>
          <w:szCs w:val="18"/>
        </w:rPr>
        <w:t>(a)</w:t>
      </w:r>
      <w:r>
        <w:rPr>
          <w:rFonts w:cstheme="minorHAnsi"/>
          <w:szCs w:val="18"/>
        </w:rPr>
        <w:tab/>
        <w:t>pseudonymizace a zašifrování osobních údajů;</w:t>
      </w:r>
    </w:p>
    <w:p w14:paraId="3886721E" w14:textId="77777777" w:rsidR="001770B7" w:rsidRDefault="00625EEA" w:rsidP="00625EEA">
      <w:pPr>
        <w:pStyle w:val="ProductList-Body"/>
        <w:spacing w:after="120"/>
        <w:ind w:left="720"/>
        <w:rPr>
          <w:rFonts w:cstheme="minorHAnsi"/>
          <w:szCs w:val="18"/>
        </w:rPr>
      </w:pPr>
      <w:r>
        <w:rPr>
          <w:rFonts w:cstheme="minorHAnsi"/>
          <w:b/>
          <w:szCs w:val="18"/>
        </w:rPr>
        <w:t>(b)</w:t>
      </w:r>
      <w:r>
        <w:rPr>
          <w:rFonts w:cstheme="minorHAnsi"/>
          <w:szCs w:val="18"/>
        </w:rPr>
        <w:tab/>
        <w:t>schopnosti zajistit průběžnou důvěrnost, integritu, dostupnost a odolnost systémů a služeb zpracování;</w:t>
      </w:r>
    </w:p>
    <w:p w14:paraId="30582747" w14:textId="0BD9AB1F" w:rsidR="00625EEA" w:rsidRPr="009A6C8D" w:rsidRDefault="00625EEA" w:rsidP="00625EEA">
      <w:pPr>
        <w:pStyle w:val="ProductList-Body"/>
        <w:spacing w:after="120"/>
        <w:ind w:left="1440" w:hanging="720"/>
      </w:pPr>
      <w:r>
        <w:rPr>
          <w:rFonts w:cstheme="minorHAnsi"/>
          <w:b/>
          <w:szCs w:val="18"/>
        </w:rPr>
        <w:t>(c)</w:t>
      </w:r>
      <w:r>
        <w:rPr>
          <w:rFonts w:cstheme="minorHAnsi"/>
          <w:szCs w:val="18"/>
        </w:rPr>
        <w:tab/>
        <w:t>schopnost obnovit dostupnost osobních údajů a včasný přístup k nim v případě fyzické nebo technické nehody;</w:t>
      </w:r>
    </w:p>
    <w:p w14:paraId="40E7ABA1" w14:textId="4A42524C" w:rsidR="00625EEA" w:rsidRPr="009A6C8D" w:rsidRDefault="00625EEA" w:rsidP="00625EEA">
      <w:pPr>
        <w:pStyle w:val="ProductList-Body"/>
        <w:spacing w:after="120"/>
        <w:ind w:left="1440" w:hanging="720"/>
      </w:pPr>
      <w:r>
        <w:rPr>
          <w:rFonts w:cstheme="minorHAnsi"/>
          <w:b/>
          <w:szCs w:val="18"/>
        </w:rPr>
        <w:t>(d)</w:t>
      </w:r>
      <w:r>
        <w:rPr>
          <w:rFonts w:cstheme="minorHAnsi"/>
          <w:szCs w:val="18"/>
        </w:rPr>
        <w:tab/>
        <w:t>proces pravidelného testování, hodnocení a posuzování efektivity technických a organizačních opatření pro zajištění bezpečnosti zpracování.</w:t>
      </w:r>
      <w:r w:rsidR="001770B7">
        <w:rPr>
          <w:rFonts w:cstheme="minorHAnsi"/>
          <w:szCs w:val="18"/>
        </w:rPr>
        <w:t xml:space="preserve"> </w:t>
      </w:r>
      <w:r>
        <w:rPr>
          <w:rFonts w:cstheme="minorHAnsi"/>
          <w:szCs w:val="18"/>
        </w:rPr>
        <w:t>(Článek 32(1))</w:t>
      </w:r>
    </w:p>
    <w:p w14:paraId="12B01B5A" w14:textId="7CD34CC0" w:rsidR="00625EEA" w:rsidRPr="009A6C8D" w:rsidRDefault="00625EEA" w:rsidP="00625EEA">
      <w:pPr>
        <w:pStyle w:val="ProductList-Body"/>
        <w:spacing w:after="120"/>
        <w:ind w:left="158"/>
      </w:pPr>
      <w:r>
        <w:rPr>
          <w:b/>
        </w:rPr>
        <w:t>5.</w:t>
      </w:r>
      <w:r>
        <w:t xml:space="preserve"> Při posuzování vhodné úrovně zabezpečení je třeba vzít v úvahu rizika, která přestavuje zpracování, zejména pak náhodné nebo nezákonné zničení, ztráta, pozměnění, neautorizované zveřejnění nebo přístup k osobním údajům, které jsou přenášeny, uchovávány nebo jinak zpracovávány.</w:t>
      </w:r>
      <w:r w:rsidR="001770B7">
        <w:t xml:space="preserve"> </w:t>
      </w:r>
      <w:r>
        <w:t>(Článek 32(2))</w:t>
      </w:r>
    </w:p>
    <w:p w14:paraId="091619B3" w14:textId="60C9E8F5" w:rsidR="00625EEA" w:rsidRPr="009A6C8D" w:rsidRDefault="00625EEA" w:rsidP="00625EEA">
      <w:pPr>
        <w:pStyle w:val="ProductList-Body"/>
        <w:spacing w:after="120"/>
        <w:ind w:left="158"/>
      </w:pPr>
      <w:r>
        <w:rPr>
          <w:b/>
        </w:rPr>
        <w:t>6.</w:t>
      </w:r>
      <w:r>
        <w:t xml:space="preserve"> Zákazník a společnost Microsoft provedou kroky vedoucí k zajištění, že jakákoli fyzická osoba, která jedná z pověření Zákazníka nebo společnosti Microsoft a která má přístup k osobním údajům, nebude tyto údaje zpracovávat s výjimkou případů, kdy k tomu dostala pokyn od Zákazníka, pokud to nepožaduje zákon EU nebo členského státu.</w:t>
      </w:r>
      <w:r w:rsidR="001770B7">
        <w:t xml:space="preserve"> </w:t>
      </w:r>
      <w:r>
        <w:t>(Článek 32(4))</w:t>
      </w:r>
    </w:p>
    <w:p w14:paraId="36311378" w14:textId="77777777" w:rsidR="001770B7" w:rsidRDefault="00625EEA" w:rsidP="00625EEA">
      <w:pPr>
        <w:pStyle w:val="ProductList-Body"/>
        <w:spacing w:after="120"/>
        <w:ind w:left="158"/>
      </w:pPr>
      <w:r>
        <w:rPr>
          <w:b/>
        </w:rPr>
        <w:t>7.</w:t>
      </w:r>
      <w:r>
        <w:t xml:space="preserve"> Poté, co se společnost Microsoft dozví o narušení bezpečnosti osobních údajů, neprodleně o tom uvědomí zákazníka. Článek 33(2). Toto oznámení bude obsahovat informace, které musí zpracovatel poskytnout správci údajů podle čl. 33 odst. 3, pokud jsou takové informace pro společnost Microsoft přiměřeně k dispozici.</w:t>
      </w:r>
    </w:p>
    <w:p w14:paraId="2FE49EE0" w14:textId="18D4C909" w:rsidR="00625EEA" w:rsidRPr="009A6C8D" w:rsidRDefault="00625EEA" w:rsidP="00625EEA">
      <w:pPr>
        <w:pStyle w:val="ProductList-Body"/>
        <w:spacing w:after="120"/>
        <w:ind w:left="158"/>
      </w:pPr>
    </w:p>
    <w:sectPr w:rsidR="00625EEA" w:rsidRPr="009A6C8D" w:rsidSect="00E76C27">
      <w:headerReference w:type="even" r:id="rId20"/>
      <w:headerReference w:type="default" r:id="rId21"/>
      <w:footerReference w:type="even" r:id="rId22"/>
      <w:footerReference w:type="default" r:id="rId23"/>
      <w:headerReference w:type="first" r:id="rId24"/>
      <w:footerReference w:type="first" r:id="rId2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5552" w14:textId="77777777" w:rsidR="007732AF" w:rsidRDefault="007732AF" w:rsidP="002B6601">
      <w:pPr>
        <w:spacing w:after="0" w:line="240" w:lineRule="auto"/>
      </w:pPr>
      <w:r>
        <w:separator/>
      </w:r>
    </w:p>
  </w:endnote>
  <w:endnote w:type="continuationSeparator" w:id="0">
    <w:p w14:paraId="5A73E376" w14:textId="77777777" w:rsidR="007732AF" w:rsidRDefault="007732AF" w:rsidP="002B6601">
      <w:pPr>
        <w:spacing w:after="0" w:line="240" w:lineRule="auto"/>
      </w:pPr>
      <w:r>
        <w:continuationSeparator/>
      </w:r>
    </w:p>
  </w:endnote>
  <w:endnote w:type="continuationNotice" w:id="1">
    <w:p w14:paraId="6D799AA2" w14:textId="77777777" w:rsidR="007732AF" w:rsidRDefault="00773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5DCE" w14:textId="77777777" w:rsidR="0080131B" w:rsidRDefault="0080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9014" w14:textId="77777777" w:rsidR="0080131B" w:rsidRDefault="0080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B052E7" w:rsidRPr="00C76DF3" w14:paraId="10FFB1D2" w14:textId="77777777" w:rsidTr="002C438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3CB84CC" w14:textId="77777777" w:rsidR="00B052E7" w:rsidRPr="00C76DF3" w:rsidRDefault="007732AF" w:rsidP="002C4382">
          <w:pPr>
            <w:pStyle w:val="ProductList-OfferingBody"/>
            <w:ind w:left="-77" w:right="-73"/>
            <w:jc w:val="center"/>
            <w:rPr>
              <w:color w:val="808080" w:themeColor="background1" w:themeShade="80"/>
              <w:sz w:val="14"/>
              <w:szCs w:val="14"/>
            </w:rPr>
          </w:pPr>
          <w:hyperlink w:anchor="Obsah" w:history="1">
            <w:r w:rsidR="000E4CF9">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1B24B58" w14:textId="77777777" w:rsidR="00B052E7" w:rsidRPr="00C76DF3" w:rsidRDefault="00B052E7" w:rsidP="002C438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014283" w14:textId="77777777" w:rsidR="00B052E7" w:rsidRPr="00C76DF3" w:rsidRDefault="007732AF" w:rsidP="002C4382">
          <w:pPr>
            <w:pStyle w:val="ProductList-OfferingBody"/>
            <w:ind w:left="-72" w:right="-74"/>
            <w:jc w:val="center"/>
            <w:rPr>
              <w:color w:val="808080" w:themeColor="background1" w:themeShade="80"/>
              <w:sz w:val="14"/>
              <w:szCs w:val="14"/>
            </w:rPr>
          </w:pPr>
          <w:hyperlink w:anchor="Úvod" w:history="1">
            <w:r w:rsidR="000E4CF9">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6189BC" w14:textId="77777777" w:rsidR="00B052E7" w:rsidRPr="00C76DF3" w:rsidRDefault="00B052E7" w:rsidP="002C438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EDCB96" w14:textId="77777777" w:rsidR="00B052E7" w:rsidRPr="00C76DF3" w:rsidRDefault="007732AF" w:rsidP="002C4382">
          <w:pPr>
            <w:pStyle w:val="ProductList-OfferingBody"/>
            <w:ind w:left="-72" w:right="-75"/>
            <w:jc w:val="center"/>
            <w:rPr>
              <w:color w:val="808080" w:themeColor="background1" w:themeShade="80"/>
              <w:sz w:val="14"/>
              <w:szCs w:val="14"/>
            </w:rPr>
          </w:pPr>
          <w:hyperlink w:anchor="Obecné podmínky" w:history="1">
            <w:r w:rsidR="000E4CF9">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A80E9D" w14:textId="77777777" w:rsidR="00B052E7" w:rsidRPr="00C76DF3" w:rsidRDefault="00B052E7" w:rsidP="002C438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455DB3" w14:textId="77777777" w:rsidR="00B052E7" w:rsidRPr="00C76DF3" w:rsidRDefault="007732AF" w:rsidP="002C4382">
          <w:pPr>
            <w:pStyle w:val="ProductList-OfferingBody"/>
            <w:ind w:left="-72" w:right="-77"/>
            <w:jc w:val="center"/>
            <w:rPr>
              <w:color w:val="808080" w:themeColor="background1" w:themeShade="80"/>
              <w:sz w:val="14"/>
              <w:szCs w:val="14"/>
            </w:rPr>
          </w:pPr>
          <w:hyperlink w:anchor="Podmínky ochrany osobních údajů a zabezpečení" w:history="1">
            <w:r w:rsidR="000E4CF9">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A286C81" w14:textId="77777777" w:rsidR="00B052E7" w:rsidRPr="00C76DF3" w:rsidRDefault="00B052E7" w:rsidP="002C438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7477C" w14:textId="77777777" w:rsidR="00B052E7" w:rsidRPr="00C76DF3" w:rsidRDefault="007732AF" w:rsidP="002C4382">
          <w:pPr>
            <w:pStyle w:val="ProductList-OfferingBody"/>
            <w:ind w:left="-72" w:right="-77"/>
            <w:jc w:val="center"/>
            <w:rPr>
              <w:color w:val="808080" w:themeColor="background1" w:themeShade="80"/>
              <w:sz w:val="14"/>
              <w:szCs w:val="14"/>
            </w:rPr>
          </w:pPr>
          <w:hyperlink w:anchor="Specifické podmínky služeb online" w:history="1">
            <w:r w:rsidR="000E4CF9">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DE49D9" w14:textId="77777777" w:rsidR="00B052E7" w:rsidRPr="00C76DF3" w:rsidRDefault="00B052E7" w:rsidP="002C438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3CF97" w14:textId="77777777" w:rsidR="00B052E7" w:rsidRPr="00C76DF3" w:rsidRDefault="007732AF" w:rsidP="002C4382">
          <w:pPr>
            <w:pStyle w:val="ProductList-OfferingBody"/>
            <w:ind w:left="-72" w:right="-76"/>
            <w:jc w:val="center"/>
            <w:rPr>
              <w:color w:val="808080" w:themeColor="background1" w:themeShade="80"/>
              <w:sz w:val="14"/>
              <w:szCs w:val="14"/>
            </w:rPr>
          </w:pPr>
          <w:hyperlink w:anchor="Příloha 1" w:history="1">
            <w:r w:rsidR="000E4CF9">
              <w:rPr>
                <w:rStyle w:val="Hyperlink"/>
                <w:sz w:val="14"/>
                <w:szCs w:val="14"/>
              </w:rPr>
              <w:t>Přílohy</w:t>
            </w:r>
          </w:hyperlink>
        </w:p>
      </w:tc>
    </w:tr>
  </w:tbl>
  <w:p w14:paraId="3C557039" w14:textId="77777777" w:rsidR="00B052E7" w:rsidRPr="00591643" w:rsidRDefault="00B052E7">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C1D1" w14:textId="77777777" w:rsidR="00B052E7" w:rsidRDefault="00B052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71FD" w14:textId="2DC6982F" w:rsidR="002E0F0B" w:rsidRPr="00171B2E" w:rsidRDefault="002E0F0B" w:rsidP="002E0F0B">
    <w:pPr>
      <w:pStyle w:val="ProductList-Body"/>
      <w:tabs>
        <w:tab w:val="right" w:pos="10800"/>
      </w:tabs>
      <w:spacing w:before="20" w:after="20"/>
      <w:rPr>
        <w:noProof/>
        <w:color w:val="404040" w:themeColor="text1" w:themeTint="BF"/>
        <w:sz w:val="16"/>
        <w:szCs w:val="16"/>
      </w:rPr>
    </w:pPr>
    <w:r>
      <w:rPr>
        <w:noProof/>
        <w:lang w:val="en-US" w:eastAsia="en-US" w:bidi="ar-SA"/>
      </w:rPr>
      <mc:AlternateContent>
        <mc:Choice Requires="wps">
          <w:drawing>
            <wp:anchor distT="0" distB="0" distL="114300" distR="114300" simplePos="0" relativeHeight="251662338" behindDoc="0" locked="0" layoutInCell="0" allowOverlap="1" wp14:anchorId="0EE0C8F0" wp14:editId="60896911">
              <wp:simplePos x="0" y="0"/>
              <wp:positionH relativeFrom="page">
                <wp:posOffset>0</wp:posOffset>
              </wp:positionH>
              <wp:positionV relativeFrom="page">
                <wp:posOffset>9601200</wp:posOffset>
              </wp:positionV>
              <wp:extent cx="7772400" cy="266700"/>
              <wp:effectExtent l="0" t="0" r="0" b="0"/>
              <wp:wrapNone/>
              <wp:docPr id="2" name="MSIPCM8aec43cd8daa9443de0070e9" descr="{&quot;HashCode&quot;:-163478531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16041" w14:textId="77777777" w:rsidR="002E0F0B" w:rsidRPr="00B0434E" w:rsidRDefault="002E0F0B" w:rsidP="002E0F0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E0C8F0" id="_x0000_t202" coordsize="21600,21600" o:spt="202" path="m,l,21600r21600,l21600,xe">
              <v:stroke joinstyle="miter"/>
              <v:path gradientshapeok="t" o:connecttype="rect"/>
            </v:shapetype>
            <v:shape id="MSIPCM8aec43cd8daa9443de0070e9" o:spid="_x0000_s1026" type="#_x0000_t202" alt="{&quot;HashCode&quot;:-1634785317,&quot;Height&quot;:792.0,&quot;Width&quot;:612.0,&quot;Placement&quot;:&quot;Footer&quot;,&quot;Index&quot;:&quot;Primary&quot;,&quot;Section&quot;:2,&quot;Top&quot;:0.0,&quot;Left&quot;:0.0}" style="position:absolute;margin-left:0;margin-top:756pt;width:612pt;height:21pt;z-index:25166233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OxTgKAZAwAAOAYAAA4AAAAAAAAAAAAAAAAA&#10;LgIAAGRycy9lMm9Eb2MueG1sUEsBAi0AFAAGAAgAAAAhALtA7THcAAAACwEAAA8AAAAAAAAAAAAA&#10;AAAAcwUAAGRycy9kb3ducmV2LnhtbFBLBQYAAAAABAAEAPMAAAB8BgAAAAA=&#10;" o:allowincell="f" filled="f" stroked="f" strokeweight=".5pt">
              <v:textbox inset="20pt,0,,0">
                <w:txbxContent>
                  <w:p w14:paraId="5A016041" w14:textId="77777777" w:rsidR="002E0F0B" w:rsidRPr="00B0434E" w:rsidRDefault="002E0F0B" w:rsidP="002E0F0B">
                    <w:pPr>
                      <w:spacing w:after="0"/>
                      <w:rPr>
                        <w:rFonts w:ascii="Calibri" w:hAnsi="Calibri" w:cs="Calibri"/>
                        <w:color w:val="000000"/>
                        <w:sz w:val="20"/>
                      </w:rPr>
                    </w:pPr>
                  </w:p>
                </w:txbxContent>
              </v:textbox>
              <w10:wrap anchorx="page" anchory="page"/>
            </v:shape>
          </w:pict>
        </mc:Fallback>
      </mc:AlternateContent>
    </w:r>
    <w:sdt>
      <w:sdtPr>
        <w:id w:val="479964641"/>
        <w:docPartObj>
          <w:docPartGallery w:val="Page Numbers (Top of Page)"/>
          <w:docPartUnique/>
        </w:docPartObj>
      </w:sdtPr>
      <w:sdtEndPr>
        <w:rPr>
          <w:noProof/>
          <w:color w:val="404040" w:themeColor="text1" w:themeTint="BF"/>
          <w:sz w:val="16"/>
          <w:szCs w:val="16"/>
        </w:rPr>
      </w:sdtEndPr>
      <w:sdtContent>
        <w:r w:rsidRPr="004D27A6">
          <w:rPr>
            <w:color w:val="404040" w:themeColor="text1" w:themeTint="BF"/>
            <w:sz w:val="16"/>
            <w:szCs w:val="16"/>
          </w:rPr>
          <w:t>Microsoft</w:t>
        </w:r>
        <w:r>
          <w:rPr>
            <w:color w:val="404040" w:themeColor="text1" w:themeTint="BF"/>
            <w:sz w:val="16"/>
            <w:szCs w:val="16"/>
          </w:rPr>
          <w:t xml:space="preserve"> Professional Services Data Protection Addendum </w:t>
        </w:r>
        <w:r w:rsidRPr="004D27A6">
          <w:rPr>
            <w:color w:val="404040" w:themeColor="text1" w:themeTint="BF"/>
            <w:sz w:val="16"/>
            <w:szCs w:val="16"/>
          </w:rPr>
          <w:t xml:space="preserve">(Worldwide </w:t>
        </w:r>
        <w:r w:rsidRPr="002E0F0B">
          <w:rPr>
            <w:color w:val="404040" w:themeColor="text1" w:themeTint="BF"/>
            <w:sz w:val="16"/>
            <w:szCs w:val="16"/>
          </w:rPr>
          <w:t>Czech</w:t>
        </w:r>
        <w:r w:rsidRPr="004D27A6">
          <w:rPr>
            <w:color w:val="404040" w:themeColor="text1" w:themeTint="BF"/>
            <w:sz w:val="16"/>
            <w:szCs w:val="16"/>
          </w:rPr>
          <w:t xml:space="preserve">, </w:t>
        </w:r>
        <w:r w:rsidR="0080131B">
          <w:rPr>
            <w:color w:val="404040" w:themeColor="text1" w:themeTint="BF"/>
            <w:sz w:val="16"/>
            <w:szCs w:val="16"/>
          </w:rPr>
          <w:t>February</w:t>
        </w:r>
        <w:r w:rsidRPr="004D27A6">
          <w:rPr>
            <w:color w:val="404040" w:themeColor="text1" w:themeTint="BF"/>
            <w:sz w:val="16"/>
            <w:szCs w:val="16"/>
          </w:rPr>
          <w:t xml:space="preserve"> 20</w:t>
        </w:r>
        <w:r>
          <w:rPr>
            <w:color w:val="404040" w:themeColor="text1" w:themeTint="BF"/>
            <w:sz w:val="16"/>
            <w:szCs w:val="16"/>
          </w:rPr>
          <w:t>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0571AE">
          <w:rPr>
            <w:noProof/>
            <w:color w:val="404040" w:themeColor="text1" w:themeTint="BF"/>
            <w:sz w:val="16"/>
            <w:szCs w:val="16"/>
          </w:rPr>
          <w:t>15</w:t>
        </w:r>
        <w:r w:rsidRPr="004D27A6">
          <w:rPr>
            <w:noProof/>
            <w:color w:val="404040" w:themeColor="text1" w:themeTint="BF"/>
            <w:sz w:val="16"/>
            <w:szCs w:val="16"/>
          </w:rPr>
          <w:fldChar w:fldCharType="end"/>
        </w:r>
      </w:sdtContent>
    </w:sdt>
  </w:p>
  <w:p w14:paraId="1ADF9841" w14:textId="77777777" w:rsidR="002E0F0B" w:rsidRPr="00591643" w:rsidRDefault="002E0F0B" w:rsidP="002E0F0B">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ACE2" w14:textId="11BE336E" w:rsidR="002E0F0B" w:rsidRPr="00171B2E" w:rsidRDefault="002E0F0B" w:rsidP="002E0F0B">
    <w:pPr>
      <w:pStyle w:val="ProductList-Body"/>
      <w:tabs>
        <w:tab w:val="right" w:pos="10800"/>
      </w:tabs>
      <w:spacing w:before="20" w:after="20"/>
      <w:rPr>
        <w:noProof/>
        <w:color w:val="404040" w:themeColor="text1" w:themeTint="BF"/>
        <w:sz w:val="16"/>
        <w:szCs w:val="16"/>
      </w:rPr>
    </w:pPr>
    <w:r>
      <w:rPr>
        <w:noProof/>
        <w:lang w:val="en-US" w:eastAsia="en-US" w:bidi="ar-SA"/>
      </w:rPr>
      <mc:AlternateContent>
        <mc:Choice Requires="wps">
          <w:drawing>
            <wp:anchor distT="0" distB="0" distL="114300" distR="114300" simplePos="0" relativeHeight="251660290" behindDoc="0" locked="0" layoutInCell="0" allowOverlap="1" wp14:anchorId="62E75A2C" wp14:editId="607B447E">
              <wp:simplePos x="0" y="0"/>
              <wp:positionH relativeFrom="page">
                <wp:posOffset>0</wp:posOffset>
              </wp:positionH>
              <wp:positionV relativeFrom="page">
                <wp:posOffset>9601200</wp:posOffset>
              </wp:positionV>
              <wp:extent cx="7772400" cy="266700"/>
              <wp:effectExtent l="0" t="0" r="0" b="0"/>
              <wp:wrapNone/>
              <wp:docPr id="1" name="MSIPCM8aec43cd8daa9443de0070e9" descr="{&quot;HashCode&quot;:-163478531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46AC3" w14:textId="77777777" w:rsidR="002E0F0B" w:rsidRPr="00B0434E" w:rsidRDefault="002E0F0B" w:rsidP="002E0F0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E75A2C" id="_x0000_t202" coordsize="21600,21600" o:spt="202" path="m,l,21600r21600,l21600,xe">
              <v:stroke joinstyle="miter"/>
              <v:path gradientshapeok="t" o:connecttype="rect"/>
            </v:shapetype>
            <v:shape id="_x0000_s1027" type="#_x0000_t202" alt="{&quot;HashCode&quot;:-1634785317,&quot;Height&quot;:792.0,&quot;Width&quot;:612.0,&quot;Placement&quot;:&quot;Footer&quot;,&quot;Index&quot;:&quot;Primary&quot;,&quot;Section&quot;:2,&quot;Top&quot;:0.0,&quot;Left&quot;:0.0}" style="position:absolute;margin-left:0;margin-top:756pt;width:612pt;height:21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FjHEHQcAwAAPwYAAA4AAAAAAAAAAAAA&#10;AAAALgIAAGRycy9lMm9Eb2MueG1sUEsBAi0AFAAGAAgAAAAhALtA7THcAAAACwEAAA8AAAAAAAAA&#10;AAAAAAAAdgUAAGRycy9kb3ducmV2LnhtbFBLBQYAAAAABAAEAPMAAAB/BgAAAAA=&#10;" o:allowincell="f" filled="f" stroked="f" strokeweight=".5pt">
              <v:textbox inset="20pt,0,,0">
                <w:txbxContent>
                  <w:p w14:paraId="5FF46AC3" w14:textId="77777777" w:rsidR="002E0F0B" w:rsidRPr="00B0434E" w:rsidRDefault="002E0F0B" w:rsidP="002E0F0B">
                    <w:pPr>
                      <w:spacing w:after="0"/>
                      <w:rPr>
                        <w:rFonts w:ascii="Calibri" w:hAnsi="Calibri" w:cs="Calibri"/>
                        <w:color w:val="000000"/>
                        <w:sz w:val="20"/>
                      </w:rPr>
                    </w:pPr>
                  </w:p>
                </w:txbxContent>
              </v:textbox>
              <w10:wrap anchorx="page" anchory="page"/>
            </v:shape>
          </w:pict>
        </mc:Fallback>
      </mc:AlternateContent>
    </w:r>
    <w:sdt>
      <w:sdtPr>
        <w:id w:val="-697227305"/>
        <w:docPartObj>
          <w:docPartGallery w:val="Page Numbers (Top of Page)"/>
          <w:docPartUnique/>
        </w:docPartObj>
      </w:sdtPr>
      <w:sdtEndPr>
        <w:rPr>
          <w:noProof/>
          <w:color w:val="404040" w:themeColor="text1" w:themeTint="BF"/>
          <w:sz w:val="16"/>
          <w:szCs w:val="16"/>
        </w:rPr>
      </w:sdtEndPr>
      <w:sdtContent>
        <w:r w:rsidRPr="004D27A6">
          <w:rPr>
            <w:color w:val="404040" w:themeColor="text1" w:themeTint="BF"/>
            <w:sz w:val="16"/>
            <w:szCs w:val="16"/>
          </w:rPr>
          <w:t>Microsoft</w:t>
        </w:r>
        <w:r>
          <w:rPr>
            <w:color w:val="404040" w:themeColor="text1" w:themeTint="BF"/>
            <w:sz w:val="16"/>
            <w:szCs w:val="16"/>
          </w:rPr>
          <w:t xml:space="preserve"> Professional Services Data Protection Addendum </w:t>
        </w:r>
        <w:r w:rsidRPr="004D27A6">
          <w:rPr>
            <w:color w:val="404040" w:themeColor="text1" w:themeTint="BF"/>
            <w:sz w:val="16"/>
            <w:szCs w:val="16"/>
          </w:rPr>
          <w:t xml:space="preserve">(Worldwide </w:t>
        </w:r>
        <w:r w:rsidRPr="002E0F0B">
          <w:rPr>
            <w:color w:val="404040" w:themeColor="text1" w:themeTint="BF"/>
            <w:sz w:val="16"/>
            <w:szCs w:val="16"/>
          </w:rPr>
          <w:t>Czech</w:t>
        </w:r>
        <w:r w:rsidRPr="004D27A6">
          <w:rPr>
            <w:color w:val="404040" w:themeColor="text1" w:themeTint="BF"/>
            <w:sz w:val="16"/>
            <w:szCs w:val="16"/>
          </w:rPr>
          <w:t xml:space="preserve">, </w:t>
        </w:r>
        <w:r w:rsidR="0080131B">
          <w:rPr>
            <w:color w:val="404040" w:themeColor="text1" w:themeTint="BF"/>
            <w:sz w:val="16"/>
            <w:szCs w:val="16"/>
          </w:rPr>
          <w:t>February</w:t>
        </w:r>
        <w:r w:rsidRPr="004D27A6">
          <w:rPr>
            <w:color w:val="404040" w:themeColor="text1" w:themeTint="BF"/>
            <w:sz w:val="16"/>
            <w:szCs w:val="16"/>
          </w:rPr>
          <w:t xml:space="preserve"> 20</w:t>
        </w:r>
        <w:r>
          <w:rPr>
            <w:color w:val="404040" w:themeColor="text1" w:themeTint="BF"/>
            <w:sz w:val="16"/>
            <w:szCs w:val="16"/>
          </w:rPr>
          <w:t>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0571AE">
          <w:rPr>
            <w:noProof/>
            <w:color w:val="404040" w:themeColor="text1" w:themeTint="BF"/>
            <w:sz w:val="16"/>
            <w:szCs w:val="16"/>
          </w:rPr>
          <w:t>3</w:t>
        </w:r>
        <w:r w:rsidRPr="004D27A6">
          <w:rPr>
            <w:noProof/>
            <w:color w:val="404040" w:themeColor="text1" w:themeTint="BF"/>
            <w:sz w:val="16"/>
            <w:szCs w:val="16"/>
          </w:rPr>
          <w:fldChar w:fldCharType="end"/>
        </w:r>
      </w:sdtContent>
    </w:sdt>
  </w:p>
  <w:p w14:paraId="1AE51F1D" w14:textId="77777777" w:rsidR="002E0F0B" w:rsidRPr="00591643" w:rsidRDefault="002E0F0B" w:rsidP="002E0F0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9610" w14:textId="77777777" w:rsidR="007732AF" w:rsidRDefault="007732AF" w:rsidP="002B6601">
      <w:pPr>
        <w:spacing w:after="0" w:line="240" w:lineRule="auto"/>
      </w:pPr>
      <w:r>
        <w:separator/>
      </w:r>
    </w:p>
  </w:footnote>
  <w:footnote w:type="continuationSeparator" w:id="0">
    <w:p w14:paraId="7E46A6A4" w14:textId="77777777" w:rsidR="007732AF" w:rsidRDefault="007732AF" w:rsidP="002B6601">
      <w:pPr>
        <w:spacing w:after="0" w:line="240" w:lineRule="auto"/>
      </w:pPr>
      <w:r>
        <w:continuationSeparator/>
      </w:r>
    </w:p>
  </w:footnote>
  <w:footnote w:type="continuationNotice" w:id="1">
    <w:p w14:paraId="302B8F8D" w14:textId="77777777" w:rsidR="007732AF" w:rsidRDefault="00773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F2A6" w14:textId="77777777" w:rsidR="0080131B" w:rsidRDefault="0080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FEBC" w14:textId="060914CC" w:rsidR="00B052E7" w:rsidRPr="00DC08DC" w:rsidRDefault="007732AF" w:rsidP="002C4382">
    <w:pPr>
      <w:pStyle w:val="ProductList-Body"/>
      <w:tabs>
        <w:tab w:val="right" w:pos="10800"/>
      </w:tabs>
      <w:spacing w:before="20" w:after="20"/>
      <w:rPr>
        <w:noProof/>
        <w:sz w:val="16"/>
        <w:szCs w:val="16"/>
      </w:rPr>
    </w:pPr>
    <w:sdt>
      <w:sdtPr>
        <w:id w:val="719866459"/>
        <w:docPartObj>
          <w:docPartGallery w:val="Page Numbers (Top of Page)"/>
          <w:docPartUnique/>
        </w:docPartObj>
      </w:sdtPr>
      <w:sdtEndPr>
        <w:rPr>
          <w:noProof/>
          <w:sz w:val="16"/>
          <w:szCs w:val="16"/>
        </w:rPr>
      </w:sdtEndPr>
      <w:sdtContent>
        <w:r w:rsidR="000E4CF9">
          <w:rPr>
            <w:sz w:val="16"/>
            <w:szCs w:val="16"/>
          </w:rPr>
          <w:t>Dodatek o ochraně osobních údajů pro odborné služby společnosti Microsoft (čeština, únor 2020)</w:t>
        </w:r>
        <w:r w:rsidR="000E4CF9">
          <w:rPr>
            <w:sz w:val="16"/>
            <w:szCs w:val="16"/>
          </w:rPr>
          <w:tab/>
        </w:r>
        <w:r w:rsidR="000E4CF9">
          <w:rPr>
            <w:sz w:val="16"/>
            <w:szCs w:val="16"/>
          </w:rPr>
          <w:fldChar w:fldCharType="begin"/>
        </w:r>
        <w:r w:rsidR="00B052E7" w:rsidRPr="00DC08DC">
          <w:rPr>
            <w:sz w:val="16"/>
            <w:szCs w:val="16"/>
          </w:rPr>
          <w:instrText xml:space="preserve"> PAGE   \* MERGEFORMAT </w:instrText>
        </w:r>
        <w:r w:rsidR="000E4CF9">
          <w:rPr>
            <w:sz w:val="16"/>
            <w:szCs w:val="16"/>
          </w:rPr>
          <w:fldChar w:fldCharType="separate"/>
        </w:r>
        <w:r w:rsidR="000571AE">
          <w:rPr>
            <w:noProof/>
            <w:sz w:val="16"/>
            <w:szCs w:val="16"/>
          </w:rPr>
          <w:t>2</w:t>
        </w:r>
        <w:r w:rsidR="000E4CF9">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47741"/>
      <w:docPartObj>
        <w:docPartGallery w:val="Page Numbers (Top of Page)"/>
        <w:docPartUnique/>
      </w:docPartObj>
    </w:sdtPr>
    <w:sdtEndPr>
      <w:rPr>
        <w:noProof/>
        <w:sz w:val="16"/>
        <w:szCs w:val="16"/>
      </w:rPr>
    </w:sdtEndPr>
    <w:sdtContent>
      <w:p w14:paraId="49966F1F" w14:textId="77777777" w:rsidR="00B052E7" w:rsidRPr="00DC08DC" w:rsidRDefault="00B052E7" w:rsidP="002C4382">
        <w:pPr>
          <w:pStyle w:val="ProductList-Body"/>
          <w:tabs>
            <w:tab w:val="right" w:pos="10800"/>
          </w:tabs>
          <w:spacing w:before="20" w:after="20"/>
          <w:rPr>
            <w:noProof/>
            <w:sz w:val="16"/>
            <w:szCs w:val="16"/>
          </w:rPr>
        </w:pPr>
        <w:r>
          <w:rPr>
            <w:sz w:val="16"/>
            <w:szCs w:val="16"/>
          </w:rPr>
          <w:t xml:space="preserve">Online </w:t>
        </w:r>
        <w:r>
          <w:rPr>
            <w:sz w:val="16"/>
            <w:szCs w:val="16"/>
          </w:rPr>
          <w:t>služby společnosti Microsoft: Dodatek k ochraně osobních údajů (čeština, leden 2020)</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sz w:val="16"/>
            <w:szCs w:val="16"/>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AD17" w14:textId="77777777" w:rsidR="00B052E7" w:rsidRDefault="00B052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EF56" w14:textId="77777777" w:rsidR="00B052E7" w:rsidRDefault="00B052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1D0F" w14:textId="77777777" w:rsidR="00B052E7" w:rsidRDefault="00B0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72F7"/>
    <w:multiLevelType w:val="hybridMultilevel"/>
    <w:tmpl w:val="988C9936"/>
    <w:lvl w:ilvl="0" w:tplc="4A7CE9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4F24"/>
    <w:multiLevelType w:val="hybridMultilevel"/>
    <w:tmpl w:val="9F5AD37C"/>
    <w:lvl w:ilvl="0" w:tplc="D65E8E6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ECD6F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12563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FAD7A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8440C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167C1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1AA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AA500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82953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F5B40B8"/>
    <w:multiLevelType w:val="hybridMultilevel"/>
    <w:tmpl w:val="6250287E"/>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 w15:restartNumberingAfterBreak="0">
    <w:nsid w:val="127367BD"/>
    <w:multiLevelType w:val="hybridMultilevel"/>
    <w:tmpl w:val="383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43598F"/>
    <w:multiLevelType w:val="hybridMultilevel"/>
    <w:tmpl w:val="8562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E7B31"/>
    <w:multiLevelType w:val="hybridMultilevel"/>
    <w:tmpl w:val="B7F4BB98"/>
    <w:lvl w:ilvl="0" w:tplc="5A82C5EA">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20D364">
      <w:start w:val="1"/>
      <w:numFmt w:val="bullet"/>
      <w:lvlText w:val="•"/>
      <w:lvlJc w:val="left"/>
      <w:pPr>
        <w:ind w:left="705"/>
      </w:pPr>
      <w:rPr>
        <w:rFonts w:ascii="Arial" w:eastAsia="Arial" w:hAnsi="Arial" w:cs="Arial"/>
        <w:b w:val="0"/>
        <w:i w:val="0"/>
        <w:strike w:val="0"/>
        <w:dstrike w:val="0"/>
        <w:color w:val="212121"/>
        <w:sz w:val="18"/>
        <w:szCs w:val="18"/>
        <w:u w:val="none" w:color="000000"/>
        <w:bdr w:val="none" w:sz="0" w:space="0" w:color="auto"/>
        <w:shd w:val="clear" w:color="auto" w:fill="auto"/>
        <w:vertAlign w:val="baseline"/>
      </w:rPr>
    </w:lvl>
    <w:lvl w:ilvl="2" w:tplc="2026D032">
      <w:start w:val="1"/>
      <w:numFmt w:val="bullet"/>
      <w:lvlText w:val="▪"/>
      <w:lvlJc w:val="left"/>
      <w:pPr>
        <w:ind w:left="144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3" w:tplc="897603D8">
      <w:start w:val="1"/>
      <w:numFmt w:val="bullet"/>
      <w:lvlText w:val="•"/>
      <w:lvlJc w:val="left"/>
      <w:pPr>
        <w:ind w:left="216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4" w:tplc="EAE4EFF2">
      <w:start w:val="1"/>
      <w:numFmt w:val="bullet"/>
      <w:lvlText w:val="o"/>
      <w:lvlJc w:val="left"/>
      <w:pPr>
        <w:ind w:left="288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5" w:tplc="B6626C90">
      <w:start w:val="1"/>
      <w:numFmt w:val="bullet"/>
      <w:lvlText w:val="▪"/>
      <w:lvlJc w:val="left"/>
      <w:pPr>
        <w:ind w:left="360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6" w:tplc="66B82E30">
      <w:start w:val="1"/>
      <w:numFmt w:val="bullet"/>
      <w:lvlText w:val="•"/>
      <w:lvlJc w:val="left"/>
      <w:pPr>
        <w:ind w:left="432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7" w:tplc="64F692EC">
      <w:start w:val="1"/>
      <w:numFmt w:val="bullet"/>
      <w:lvlText w:val="o"/>
      <w:lvlJc w:val="left"/>
      <w:pPr>
        <w:ind w:left="504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8" w:tplc="E790260E">
      <w:start w:val="1"/>
      <w:numFmt w:val="bullet"/>
      <w:lvlText w:val="▪"/>
      <w:lvlJc w:val="left"/>
      <w:pPr>
        <w:ind w:left="576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abstractNum>
  <w:abstractNum w:abstractNumId="6" w15:restartNumberingAfterBreak="0">
    <w:nsid w:val="344A42B5"/>
    <w:multiLevelType w:val="hybridMultilevel"/>
    <w:tmpl w:val="673831B4"/>
    <w:lvl w:ilvl="0" w:tplc="97DA21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B251B"/>
    <w:multiLevelType w:val="hybridMultilevel"/>
    <w:tmpl w:val="8EA00E7C"/>
    <w:lvl w:ilvl="0" w:tplc="E886200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88933A">
      <w:start w:val="1"/>
      <w:numFmt w:val="lowerLetter"/>
      <w:lvlText w:val="%2."/>
      <w:lvlJc w:val="left"/>
      <w:pPr>
        <w:ind w:left="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E213EE">
      <w:start w:val="1"/>
      <w:numFmt w:val="lowerRoman"/>
      <w:lvlText w:val="%3"/>
      <w:lvlJc w:val="left"/>
      <w:pPr>
        <w:ind w:left="1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CAADE0">
      <w:start w:val="1"/>
      <w:numFmt w:val="decimal"/>
      <w:lvlText w:val="%4"/>
      <w:lvlJc w:val="left"/>
      <w:pPr>
        <w:ind w:left="2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4AE188">
      <w:start w:val="1"/>
      <w:numFmt w:val="lowerLetter"/>
      <w:lvlText w:val="%5"/>
      <w:lvlJc w:val="left"/>
      <w:pPr>
        <w:ind w:left="3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B4EAF2">
      <w:start w:val="1"/>
      <w:numFmt w:val="lowerRoman"/>
      <w:lvlText w:val="%6"/>
      <w:lvlJc w:val="left"/>
      <w:pPr>
        <w:ind w:left="3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90BBDE">
      <w:start w:val="1"/>
      <w:numFmt w:val="decimal"/>
      <w:lvlText w:val="%7"/>
      <w:lvlJc w:val="left"/>
      <w:pPr>
        <w:ind w:left="4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7A2A66">
      <w:start w:val="1"/>
      <w:numFmt w:val="lowerLetter"/>
      <w:lvlText w:val="%8"/>
      <w:lvlJc w:val="left"/>
      <w:pPr>
        <w:ind w:left="5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865ADA">
      <w:start w:val="1"/>
      <w:numFmt w:val="lowerRoman"/>
      <w:lvlText w:val="%9"/>
      <w:lvlJc w:val="left"/>
      <w:pPr>
        <w:ind w:left="5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3125ABB"/>
    <w:multiLevelType w:val="hybridMultilevel"/>
    <w:tmpl w:val="F98AC788"/>
    <w:lvl w:ilvl="0" w:tplc="0409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9" w15:restartNumberingAfterBreak="0">
    <w:nsid w:val="46E5086A"/>
    <w:multiLevelType w:val="hybridMultilevel"/>
    <w:tmpl w:val="088C33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DA5057C"/>
    <w:multiLevelType w:val="hybridMultilevel"/>
    <w:tmpl w:val="4AB46734"/>
    <w:lvl w:ilvl="0" w:tplc="9036FFCA">
      <w:start w:val="1"/>
      <w:numFmt w:val="bullet"/>
      <w:lvlText w:val="•"/>
      <w:lvlJc w:val="left"/>
      <w:pPr>
        <w:ind w:left="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F41C7A">
      <w:start w:val="1"/>
      <w:numFmt w:val="bullet"/>
      <w:lvlText w:val="o"/>
      <w:lvlJc w:val="left"/>
      <w:pPr>
        <w:ind w:left="1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B62208">
      <w:start w:val="1"/>
      <w:numFmt w:val="bullet"/>
      <w:lvlText w:val="▪"/>
      <w:lvlJc w:val="left"/>
      <w:pPr>
        <w:ind w:left="2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482BEE">
      <w:start w:val="1"/>
      <w:numFmt w:val="bullet"/>
      <w:lvlText w:val="•"/>
      <w:lvlJc w:val="left"/>
      <w:pPr>
        <w:ind w:left="3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52FE94">
      <w:start w:val="1"/>
      <w:numFmt w:val="bullet"/>
      <w:lvlText w:val="o"/>
      <w:lvlJc w:val="left"/>
      <w:pPr>
        <w:ind w:left="3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4A50E2">
      <w:start w:val="1"/>
      <w:numFmt w:val="bullet"/>
      <w:lvlText w:val="▪"/>
      <w:lvlJc w:val="left"/>
      <w:pPr>
        <w:ind w:left="4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CE989E">
      <w:start w:val="1"/>
      <w:numFmt w:val="bullet"/>
      <w:lvlText w:val="•"/>
      <w:lvlJc w:val="left"/>
      <w:pPr>
        <w:ind w:left="51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42AAAC">
      <w:start w:val="1"/>
      <w:numFmt w:val="bullet"/>
      <w:lvlText w:val="o"/>
      <w:lvlJc w:val="left"/>
      <w:pPr>
        <w:ind w:left="59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44A5A6">
      <w:start w:val="1"/>
      <w:numFmt w:val="bullet"/>
      <w:lvlText w:val="▪"/>
      <w:lvlJc w:val="left"/>
      <w:pPr>
        <w:ind w:left="66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5793F2A"/>
    <w:multiLevelType w:val="hybridMultilevel"/>
    <w:tmpl w:val="F096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E5723"/>
    <w:multiLevelType w:val="hybridMultilevel"/>
    <w:tmpl w:val="5F84D942"/>
    <w:lvl w:ilvl="0" w:tplc="6D7476E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4E76D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B616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A61DA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2682B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A0C58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5A814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44444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5C695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5" w15:restartNumberingAfterBreak="0">
    <w:nsid w:val="5F1869EC"/>
    <w:multiLevelType w:val="hybridMultilevel"/>
    <w:tmpl w:val="828EE646"/>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6" w15:restartNumberingAfterBreak="0">
    <w:nsid w:val="5FA80E10"/>
    <w:multiLevelType w:val="hybridMultilevel"/>
    <w:tmpl w:val="4EA8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05664"/>
    <w:multiLevelType w:val="hybridMultilevel"/>
    <w:tmpl w:val="1D5CB52A"/>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8"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7F786C0A"/>
    <w:multiLevelType w:val="hybridMultilevel"/>
    <w:tmpl w:val="0CA43B1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16"/>
  </w:num>
  <w:num w:numId="2">
    <w:abstractNumId w:val="0"/>
  </w:num>
  <w:num w:numId="3">
    <w:abstractNumId w:val="18"/>
  </w:num>
  <w:num w:numId="4">
    <w:abstractNumId w:val="4"/>
  </w:num>
  <w:num w:numId="5">
    <w:abstractNumId w:val="12"/>
  </w:num>
  <w:num w:numId="6">
    <w:abstractNumId w:val="3"/>
  </w:num>
  <w:num w:numId="7">
    <w:abstractNumId w:val="6"/>
  </w:num>
  <w:num w:numId="8">
    <w:abstractNumId w:val="11"/>
  </w:num>
  <w:num w:numId="9">
    <w:abstractNumId w:val="1"/>
  </w:num>
  <w:num w:numId="10">
    <w:abstractNumId w:val="13"/>
  </w:num>
  <w:num w:numId="11">
    <w:abstractNumId w:val="5"/>
  </w:num>
  <w:num w:numId="12">
    <w:abstractNumId w:val="7"/>
  </w:num>
  <w:num w:numId="13">
    <w:abstractNumId w:val="10"/>
  </w:num>
  <w:num w:numId="14">
    <w:abstractNumId w:val="17"/>
  </w:num>
  <w:num w:numId="15">
    <w:abstractNumId w:val="9"/>
  </w:num>
  <w:num w:numId="16">
    <w:abstractNumId w:val="8"/>
  </w:num>
  <w:num w:numId="17">
    <w:abstractNumId w:val="2"/>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1FmsH648JOR+vglnr3prx+AkP9zw0/We1AyB59ISmwZqTo66Ogu1G8RW2NW2W77+GmkyvT44ox2+7Es5dCcJhg==" w:salt="okK9Uhuw2YSxKaxZcSuvs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01"/>
    <w:rsid w:val="000016DB"/>
    <w:rsid w:val="000058D0"/>
    <w:rsid w:val="00012301"/>
    <w:rsid w:val="000156ED"/>
    <w:rsid w:val="00017894"/>
    <w:rsid w:val="000200A2"/>
    <w:rsid w:val="00023BC9"/>
    <w:rsid w:val="0003033D"/>
    <w:rsid w:val="00032F6D"/>
    <w:rsid w:val="00043E4B"/>
    <w:rsid w:val="000546C9"/>
    <w:rsid w:val="000571AE"/>
    <w:rsid w:val="00061E4F"/>
    <w:rsid w:val="00062E88"/>
    <w:rsid w:val="00083357"/>
    <w:rsid w:val="0008724A"/>
    <w:rsid w:val="00090A67"/>
    <w:rsid w:val="000938C5"/>
    <w:rsid w:val="000949EA"/>
    <w:rsid w:val="000959B7"/>
    <w:rsid w:val="00096D05"/>
    <w:rsid w:val="000A29E4"/>
    <w:rsid w:val="000B0D78"/>
    <w:rsid w:val="000B2C36"/>
    <w:rsid w:val="000B345A"/>
    <w:rsid w:val="000C05D6"/>
    <w:rsid w:val="000C1A03"/>
    <w:rsid w:val="000C45A7"/>
    <w:rsid w:val="000D0864"/>
    <w:rsid w:val="000D14EA"/>
    <w:rsid w:val="000E4CF9"/>
    <w:rsid w:val="000E6A23"/>
    <w:rsid w:val="000E726C"/>
    <w:rsid w:val="000F22DE"/>
    <w:rsid w:val="000F77AC"/>
    <w:rsid w:val="001045D1"/>
    <w:rsid w:val="001110A7"/>
    <w:rsid w:val="00114388"/>
    <w:rsid w:val="00116A51"/>
    <w:rsid w:val="001373B4"/>
    <w:rsid w:val="001407C2"/>
    <w:rsid w:val="0014141B"/>
    <w:rsid w:val="00142ADF"/>
    <w:rsid w:val="00143DAE"/>
    <w:rsid w:val="0014639B"/>
    <w:rsid w:val="001526A3"/>
    <w:rsid w:val="00157C1B"/>
    <w:rsid w:val="0016396D"/>
    <w:rsid w:val="00164BE9"/>
    <w:rsid w:val="00174614"/>
    <w:rsid w:val="001770B7"/>
    <w:rsid w:val="00182772"/>
    <w:rsid w:val="001908BC"/>
    <w:rsid w:val="00193526"/>
    <w:rsid w:val="001965DF"/>
    <w:rsid w:val="001A29E1"/>
    <w:rsid w:val="001A48D4"/>
    <w:rsid w:val="001A6518"/>
    <w:rsid w:val="001B5CDF"/>
    <w:rsid w:val="001C023B"/>
    <w:rsid w:val="001C3939"/>
    <w:rsid w:val="001D3126"/>
    <w:rsid w:val="001D3737"/>
    <w:rsid w:val="001D6734"/>
    <w:rsid w:val="001F563A"/>
    <w:rsid w:val="001F59A7"/>
    <w:rsid w:val="002076D7"/>
    <w:rsid w:val="002112B9"/>
    <w:rsid w:val="00226743"/>
    <w:rsid w:val="00227691"/>
    <w:rsid w:val="002335A3"/>
    <w:rsid w:val="002358BC"/>
    <w:rsid w:val="00237F97"/>
    <w:rsid w:val="00243A79"/>
    <w:rsid w:val="002536E0"/>
    <w:rsid w:val="00253F12"/>
    <w:rsid w:val="00255BAE"/>
    <w:rsid w:val="00262A0C"/>
    <w:rsid w:val="00263962"/>
    <w:rsid w:val="0027299A"/>
    <w:rsid w:val="00290F01"/>
    <w:rsid w:val="002A5DA7"/>
    <w:rsid w:val="002A7647"/>
    <w:rsid w:val="002B0389"/>
    <w:rsid w:val="002B6601"/>
    <w:rsid w:val="002B7C82"/>
    <w:rsid w:val="002C4382"/>
    <w:rsid w:val="002D381E"/>
    <w:rsid w:val="002E0F0B"/>
    <w:rsid w:val="002F5DAC"/>
    <w:rsid w:val="00301C5E"/>
    <w:rsid w:val="00322EEE"/>
    <w:rsid w:val="00323726"/>
    <w:rsid w:val="003261E3"/>
    <w:rsid w:val="003329F1"/>
    <w:rsid w:val="003356A2"/>
    <w:rsid w:val="00344C16"/>
    <w:rsid w:val="00344C28"/>
    <w:rsid w:val="00345C35"/>
    <w:rsid w:val="0034674D"/>
    <w:rsid w:val="00350159"/>
    <w:rsid w:val="00351F7D"/>
    <w:rsid w:val="00353BB8"/>
    <w:rsid w:val="00365A24"/>
    <w:rsid w:val="00365B12"/>
    <w:rsid w:val="00370B4C"/>
    <w:rsid w:val="0038117D"/>
    <w:rsid w:val="00397835"/>
    <w:rsid w:val="003B2F80"/>
    <w:rsid w:val="003C134E"/>
    <w:rsid w:val="003D4545"/>
    <w:rsid w:val="003D4A3D"/>
    <w:rsid w:val="003E5BE7"/>
    <w:rsid w:val="003E6E91"/>
    <w:rsid w:val="003F1EEF"/>
    <w:rsid w:val="003F1F7D"/>
    <w:rsid w:val="003F2118"/>
    <w:rsid w:val="003F5723"/>
    <w:rsid w:val="003F5FC3"/>
    <w:rsid w:val="0040037A"/>
    <w:rsid w:val="00401F30"/>
    <w:rsid w:val="00405FC5"/>
    <w:rsid w:val="00414EAA"/>
    <w:rsid w:val="0041592F"/>
    <w:rsid w:val="00427921"/>
    <w:rsid w:val="00450CB8"/>
    <w:rsid w:val="004551AA"/>
    <w:rsid w:val="00455358"/>
    <w:rsid w:val="00455945"/>
    <w:rsid w:val="00465E50"/>
    <w:rsid w:val="0046738E"/>
    <w:rsid w:val="00467DD6"/>
    <w:rsid w:val="00477D7C"/>
    <w:rsid w:val="004B2F85"/>
    <w:rsid w:val="004B462B"/>
    <w:rsid w:val="004C2B97"/>
    <w:rsid w:val="004C4C19"/>
    <w:rsid w:val="004C6E6B"/>
    <w:rsid w:val="004D50BD"/>
    <w:rsid w:val="004D64B7"/>
    <w:rsid w:val="004E0961"/>
    <w:rsid w:val="004E3E96"/>
    <w:rsid w:val="004E47F2"/>
    <w:rsid w:val="004E6CF5"/>
    <w:rsid w:val="004F09D8"/>
    <w:rsid w:val="004F1113"/>
    <w:rsid w:val="004F2E67"/>
    <w:rsid w:val="004F3706"/>
    <w:rsid w:val="004F4B7F"/>
    <w:rsid w:val="00504C5C"/>
    <w:rsid w:val="00505EA4"/>
    <w:rsid w:val="00505F52"/>
    <w:rsid w:val="005173E1"/>
    <w:rsid w:val="00533407"/>
    <w:rsid w:val="00542BA0"/>
    <w:rsid w:val="00545E87"/>
    <w:rsid w:val="005502D8"/>
    <w:rsid w:val="005533C9"/>
    <w:rsid w:val="00573738"/>
    <w:rsid w:val="00577149"/>
    <w:rsid w:val="00581C7E"/>
    <w:rsid w:val="00585327"/>
    <w:rsid w:val="00587591"/>
    <w:rsid w:val="005909BE"/>
    <w:rsid w:val="00591D0B"/>
    <w:rsid w:val="00593BAA"/>
    <w:rsid w:val="005964FA"/>
    <w:rsid w:val="00596EED"/>
    <w:rsid w:val="005A0524"/>
    <w:rsid w:val="005A21AA"/>
    <w:rsid w:val="005B393B"/>
    <w:rsid w:val="005B6EC5"/>
    <w:rsid w:val="005B79DF"/>
    <w:rsid w:val="005C1DF0"/>
    <w:rsid w:val="005C28A9"/>
    <w:rsid w:val="005C65CF"/>
    <w:rsid w:val="005C750F"/>
    <w:rsid w:val="005E6806"/>
    <w:rsid w:val="005F06EC"/>
    <w:rsid w:val="00601AC2"/>
    <w:rsid w:val="006041D6"/>
    <w:rsid w:val="00614337"/>
    <w:rsid w:val="00625EEA"/>
    <w:rsid w:val="00655B2A"/>
    <w:rsid w:val="00655B2C"/>
    <w:rsid w:val="00664C3F"/>
    <w:rsid w:val="0067097F"/>
    <w:rsid w:val="006731DA"/>
    <w:rsid w:val="00693077"/>
    <w:rsid w:val="006A3D1E"/>
    <w:rsid w:val="006A6327"/>
    <w:rsid w:val="006D67D3"/>
    <w:rsid w:val="006D7FCE"/>
    <w:rsid w:val="006E25EF"/>
    <w:rsid w:val="006E586D"/>
    <w:rsid w:val="006E6C72"/>
    <w:rsid w:val="006E6D40"/>
    <w:rsid w:val="006F0E79"/>
    <w:rsid w:val="006F1A4A"/>
    <w:rsid w:val="006F7B91"/>
    <w:rsid w:val="007029AE"/>
    <w:rsid w:val="007058C0"/>
    <w:rsid w:val="007073AD"/>
    <w:rsid w:val="007159DE"/>
    <w:rsid w:val="00716CB2"/>
    <w:rsid w:val="007201D2"/>
    <w:rsid w:val="0073232B"/>
    <w:rsid w:val="00733639"/>
    <w:rsid w:val="0074368E"/>
    <w:rsid w:val="00745F29"/>
    <w:rsid w:val="00750545"/>
    <w:rsid w:val="007540EB"/>
    <w:rsid w:val="007566E0"/>
    <w:rsid w:val="007704A0"/>
    <w:rsid w:val="007732AF"/>
    <w:rsid w:val="00775349"/>
    <w:rsid w:val="00775D9C"/>
    <w:rsid w:val="007A044F"/>
    <w:rsid w:val="007A3F7A"/>
    <w:rsid w:val="007B1CBC"/>
    <w:rsid w:val="007B3E05"/>
    <w:rsid w:val="007B5A5A"/>
    <w:rsid w:val="007C117C"/>
    <w:rsid w:val="007D16BE"/>
    <w:rsid w:val="007E21EB"/>
    <w:rsid w:val="007E58DB"/>
    <w:rsid w:val="007F5912"/>
    <w:rsid w:val="007F5DA4"/>
    <w:rsid w:val="0080131B"/>
    <w:rsid w:val="00803789"/>
    <w:rsid w:val="0081259F"/>
    <w:rsid w:val="00812C8B"/>
    <w:rsid w:val="0081512E"/>
    <w:rsid w:val="008205B3"/>
    <w:rsid w:val="0082263D"/>
    <w:rsid w:val="0082589E"/>
    <w:rsid w:val="00833A8E"/>
    <w:rsid w:val="00841444"/>
    <w:rsid w:val="0086626A"/>
    <w:rsid w:val="00873349"/>
    <w:rsid w:val="00875527"/>
    <w:rsid w:val="00875D7F"/>
    <w:rsid w:val="008941C1"/>
    <w:rsid w:val="00895280"/>
    <w:rsid w:val="008A06F1"/>
    <w:rsid w:val="008B661D"/>
    <w:rsid w:val="008E23CC"/>
    <w:rsid w:val="008E2F9C"/>
    <w:rsid w:val="008F4160"/>
    <w:rsid w:val="008F5BF9"/>
    <w:rsid w:val="00907C84"/>
    <w:rsid w:val="0093044A"/>
    <w:rsid w:val="00931CB0"/>
    <w:rsid w:val="00940A78"/>
    <w:rsid w:val="00940D09"/>
    <w:rsid w:val="00950290"/>
    <w:rsid w:val="00960DFF"/>
    <w:rsid w:val="00961491"/>
    <w:rsid w:val="009670E7"/>
    <w:rsid w:val="00967E11"/>
    <w:rsid w:val="0097746A"/>
    <w:rsid w:val="00985468"/>
    <w:rsid w:val="009A6C8D"/>
    <w:rsid w:val="009B4081"/>
    <w:rsid w:val="009B7441"/>
    <w:rsid w:val="009D0187"/>
    <w:rsid w:val="009D78C4"/>
    <w:rsid w:val="009E5D01"/>
    <w:rsid w:val="009E6DC6"/>
    <w:rsid w:val="009E7509"/>
    <w:rsid w:val="009F284C"/>
    <w:rsid w:val="009F32B5"/>
    <w:rsid w:val="00A015D1"/>
    <w:rsid w:val="00A05C87"/>
    <w:rsid w:val="00A11E17"/>
    <w:rsid w:val="00A13435"/>
    <w:rsid w:val="00A148BB"/>
    <w:rsid w:val="00A15043"/>
    <w:rsid w:val="00A2664B"/>
    <w:rsid w:val="00A27069"/>
    <w:rsid w:val="00A27C73"/>
    <w:rsid w:val="00A37088"/>
    <w:rsid w:val="00A37FA5"/>
    <w:rsid w:val="00A42107"/>
    <w:rsid w:val="00A4569D"/>
    <w:rsid w:val="00A517EB"/>
    <w:rsid w:val="00A56509"/>
    <w:rsid w:val="00A62345"/>
    <w:rsid w:val="00A7752B"/>
    <w:rsid w:val="00A80FC4"/>
    <w:rsid w:val="00A856AE"/>
    <w:rsid w:val="00A9754C"/>
    <w:rsid w:val="00AB0EA7"/>
    <w:rsid w:val="00AB6BFF"/>
    <w:rsid w:val="00AB78AD"/>
    <w:rsid w:val="00AC60ED"/>
    <w:rsid w:val="00AC7D8B"/>
    <w:rsid w:val="00AD2F0F"/>
    <w:rsid w:val="00AD360B"/>
    <w:rsid w:val="00AE5113"/>
    <w:rsid w:val="00B052E7"/>
    <w:rsid w:val="00B15613"/>
    <w:rsid w:val="00B443C7"/>
    <w:rsid w:val="00B44820"/>
    <w:rsid w:val="00B47252"/>
    <w:rsid w:val="00B478C7"/>
    <w:rsid w:val="00B62559"/>
    <w:rsid w:val="00B6591B"/>
    <w:rsid w:val="00B66FF3"/>
    <w:rsid w:val="00B712DA"/>
    <w:rsid w:val="00B75251"/>
    <w:rsid w:val="00B7767A"/>
    <w:rsid w:val="00B83905"/>
    <w:rsid w:val="00B93772"/>
    <w:rsid w:val="00BA4158"/>
    <w:rsid w:val="00BA4F2E"/>
    <w:rsid w:val="00BC5E08"/>
    <w:rsid w:val="00BD220C"/>
    <w:rsid w:val="00BE0CED"/>
    <w:rsid w:val="00BF2070"/>
    <w:rsid w:val="00C118C7"/>
    <w:rsid w:val="00C12093"/>
    <w:rsid w:val="00C1645B"/>
    <w:rsid w:val="00C166B6"/>
    <w:rsid w:val="00C207ED"/>
    <w:rsid w:val="00C2477D"/>
    <w:rsid w:val="00C35732"/>
    <w:rsid w:val="00C37F23"/>
    <w:rsid w:val="00C51119"/>
    <w:rsid w:val="00C51C8D"/>
    <w:rsid w:val="00C52931"/>
    <w:rsid w:val="00C54065"/>
    <w:rsid w:val="00C56CA8"/>
    <w:rsid w:val="00C57558"/>
    <w:rsid w:val="00C60704"/>
    <w:rsid w:val="00C651F2"/>
    <w:rsid w:val="00C72D4C"/>
    <w:rsid w:val="00C734D1"/>
    <w:rsid w:val="00C744FE"/>
    <w:rsid w:val="00C755DC"/>
    <w:rsid w:val="00C75945"/>
    <w:rsid w:val="00C818D3"/>
    <w:rsid w:val="00C91FC5"/>
    <w:rsid w:val="00C947B6"/>
    <w:rsid w:val="00CA0F6E"/>
    <w:rsid w:val="00CA14FF"/>
    <w:rsid w:val="00CA1728"/>
    <w:rsid w:val="00CB1CB7"/>
    <w:rsid w:val="00CB2449"/>
    <w:rsid w:val="00CB6D8A"/>
    <w:rsid w:val="00CC09DF"/>
    <w:rsid w:val="00CC33DA"/>
    <w:rsid w:val="00CC3A9C"/>
    <w:rsid w:val="00CC4CA5"/>
    <w:rsid w:val="00CC53B4"/>
    <w:rsid w:val="00CF0556"/>
    <w:rsid w:val="00CF33D7"/>
    <w:rsid w:val="00D01245"/>
    <w:rsid w:val="00D101D6"/>
    <w:rsid w:val="00D32CF8"/>
    <w:rsid w:val="00D34F6F"/>
    <w:rsid w:val="00D35EC5"/>
    <w:rsid w:val="00D46A9B"/>
    <w:rsid w:val="00D473A6"/>
    <w:rsid w:val="00D47FD2"/>
    <w:rsid w:val="00D50F2F"/>
    <w:rsid w:val="00D60A6A"/>
    <w:rsid w:val="00D64FB6"/>
    <w:rsid w:val="00D71FB1"/>
    <w:rsid w:val="00D72A0F"/>
    <w:rsid w:val="00D7427E"/>
    <w:rsid w:val="00D874B5"/>
    <w:rsid w:val="00DA2AB8"/>
    <w:rsid w:val="00DA5CF8"/>
    <w:rsid w:val="00DB7289"/>
    <w:rsid w:val="00DE4A23"/>
    <w:rsid w:val="00E02086"/>
    <w:rsid w:val="00E07AC2"/>
    <w:rsid w:val="00E17015"/>
    <w:rsid w:val="00E2424D"/>
    <w:rsid w:val="00E31881"/>
    <w:rsid w:val="00E35C20"/>
    <w:rsid w:val="00E36ECD"/>
    <w:rsid w:val="00E46A8A"/>
    <w:rsid w:val="00E5430C"/>
    <w:rsid w:val="00E633F0"/>
    <w:rsid w:val="00E67A50"/>
    <w:rsid w:val="00E76C27"/>
    <w:rsid w:val="00E81EAB"/>
    <w:rsid w:val="00E84D65"/>
    <w:rsid w:val="00E87C03"/>
    <w:rsid w:val="00E93DAD"/>
    <w:rsid w:val="00E93E5F"/>
    <w:rsid w:val="00E94026"/>
    <w:rsid w:val="00E9455A"/>
    <w:rsid w:val="00E966FB"/>
    <w:rsid w:val="00EA0A29"/>
    <w:rsid w:val="00EA34BB"/>
    <w:rsid w:val="00EA45FD"/>
    <w:rsid w:val="00EA573E"/>
    <w:rsid w:val="00EB718D"/>
    <w:rsid w:val="00EC7CE0"/>
    <w:rsid w:val="00ED268F"/>
    <w:rsid w:val="00ED598A"/>
    <w:rsid w:val="00EF2223"/>
    <w:rsid w:val="00F10271"/>
    <w:rsid w:val="00F27053"/>
    <w:rsid w:val="00F27D7E"/>
    <w:rsid w:val="00F360A6"/>
    <w:rsid w:val="00F441EF"/>
    <w:rsid w:val="00F550A3"/>
    <w:rsid w:val="00F55B58"/>
    <w:rsid w:val="00F57A57"/>
    <w:rsid w:val="00F708F9"/>
    <w:rsid w:val="00F75C92"/>
    <w:rsid w:val="00F7647B"/>
    <w:rsid w:val="00F77FF5"/>
    <w:rsid w:val="00F849F3"/>
    <w:rsid w:val="00F875A3"/>
    <w:rsid w:val="00F8775C"/>
    <w:rsid w:val="00F937C0"/>
    <w:rsid w:val="00F974CB"/>
    <w:rsid w:val="00FB23E7"/>
    <w:rsid w:val="00FB4547"/>
    <w:rsid w:val="00FB5910"/>
    <w:rsid w:val="00FC37BF"/>
    <w:rsid w:val="00FC3A59"/>
    <w:rsid w:val="00FD1BF5"/>
    <w:rsid w:val="00FD2783"/>
    <w:rsid w:val="00FD4790"/>
    <w:rsid w:val="00FD4815"/>
    <w:rsid w:val="00FE2FF0"/>
    <w:rsid w:val="00FE3A41"/>
    <w:rsid w:val="00FF2A5C"/>
    <w:rsid w:val="08318A5B"/>
    <w:rsid w:val="146F0A23"/>
    <w:rsid w:val="1A7BFE76"/>
    <w:rsid w:val="36CD6EBC"/>
    <w:rsid w:val="465C1CD0"/>
    <w:rsid w:val="72E7B338"/>
    <w:rsid w:val="76B01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30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01"/>
  </w:style>
  <w:style w:type="paragraph" w:styleId="Heading1">
    <w:name w:val="heading 1"/>
    <w:basedOn w:val="Normal"/>
    <w:next w:val="Normal"/>
    <w:link w:val="Heading1Char"/>
    <w:uiPriority w:val="9"/>
    <w:qFormat/>
    <w:rsid w:val="005B6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908BC"/>
    <w:pPr>
      <w:keepNext/>
      <w:keepLines/>
      <w:spacing w:after="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2B6601"/>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2B6601"/>
    <w:pPr>
      <w:spacing w:after="240"/>
    </w:pPr>
    <w:rPr>
      <w:rFonts w:asciiTheme="majorHAnsi" w:hAnsiTheme="majorHAnsi"/>
      <w:b/>
      <w:sz w:val="40"/>
    </w:rPr>
  </w:style>
  <w:style w:type="character" w:customStyle="1" w:styleId="ProductList-BodyChar">
    <w:name w:val="Product List - Body Char"/>
    <w:basedOn w:val="DefaultParagraphFont"/>
    <w:link w:val="ProductList-Body"/>
    <w:rsid w:val="002B6601"/>
    <w:rPr>
      <w:sz w:val="18"/>
    </w:rPr>
  </w:style>
  <w:style w:type="character" w:customStyle="1" w:styleId="ProductList-SectionHeadingChar">
    <w:name w:val="Product List - Section Heading Char"/>
    <w:basedOn w:val="ProductList-BodyChar"/>
    <w:link w:val="ProductList-SectionHeading"/>
    <w:rsid w:val="002B6601"/>
    <w:rPr>
      <w:rFonts w:asciiTheme="majorHAnsi" w:hAnsiTheme="majorHAnsi"/>
      <w:b/>
      <w:sz w:val="40"/>
    </w:rPr>
  </w:style>
  <w:style w:type="paragraph" w:styleId="Footer">
    <w:name w:val="footer"/>
    <w:basedOn w:val="Normal"/>
    <w:link w:val="FooterChar"/>
    <w:uiPriority w:val="99"/>
    <w:unhideWhenUsed/>
    <w:rsid w:val="002B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01"/>
  </w:style>
  <w:style w:type="table" w:styleId="TableGrid">
    <w:name w:val="Table Grid"/>
    <w:basedOn w:val="TableNormal"/>
    <w:uiPriority w:val="39"/>
    <w:rsid w:val="002B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601"/>
    <w:rPr>
      <w:color w:val="0563C1" w:themeColor="hyperlink"/>
      <w:u w:val="single"/>
    </w:rPr>
  </w:style>
  <w:style w:type="paragraph" w:customStyle="1" w:styleId="ProductList-SubSubSectionHeading">
    <w:name w:val="Product List - SubSubSection Heading"/>
    <w:basedOn w:val="ProductList-Body"/>
    <w:link w:val="ProductList-SubSubSectionHeadingChar"/>
    <w:qFormat/>
    <w:rsid w:val="002B6601"/>
    <w:rPr>
      <w:b/>
      <w:color w:val="00188F"/>
    </w:rPr>
  </w:style>
  <w:style w:type="character" w:customStyle="1" w:styleId="ProductList-SubSubSectionHeadingChar">
    <w:name w:val="Product List - SubSubSection Heading Char"/>
    <w:basedOn w:val="ProductList-BodyChar"/>
    <w:link w:val="ProductList-SubSubSectionHeading"/>
    <w:rsid w:val="002B6601"/>
    <w:rPr>
      <w:b/>
      <w:color w:val="00188F"/>
      <w:sz w:val="18"/>
    </w:rPr>
  </w:style>
  <w:style w:type="paragraph" w:styleId="Header">
    <w:name w:val="header"/>
    <w:basedOn w:val="Normal"/>
    <w:link w:val="HeaderChar"/>
    <w:uiPriority w:val="99"/>
    <w:unhideWhenUsed/>
    <w:rsid w:val="002B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01"/>
  </w:style>
  <w:style w:type="character" w:styleId="CommentReference">
    <w:name w:val="annotation reference"/>
    <w:basedOn w:val="DefaultParagraphFont"/>
    <w:uiPriority w:val="99"/>
    <w:unhideWhenUsed/>
    <w:rsid w:val="000C1A03"/>
    <w:rPr>
      <w:sz w:val="16"/>
      <w:szCs w:val="16"/>
    </w:rPr>
  </w:style>
  <w:style w:type="paragraph" w:styleId="CommentText">
    <w:name w:val="annotation text"/>
    <w:basedOn w:val="Normal"/>
    <w:link w:val="CommentTextChar"/>
    <w:uiPriority w:val="99"/>
    <w:unhideWhenUsed/>
    <w:rsid w:val="000C1A03"/>
    <w:pPr>
      <w:spacing w:line="240" w:lineRule="auto"/>
    </w:pPr>
    <w:rPr>
      <w:sz w:val="20"/>
      <w:szCs w:val="20"/>
    </w:rPr>
  </w:style>
  <w:style w:type="character" w:customStyle="1" w:styleId="CommentTextChar">
    <w:name w:val="Comment Text Char"/>
    <w:basedOn w:val="DefaultParagraphFont"/>
    <w:link w:val="CommentText"/>
    <w:uiPriority w:val="99"/>
    <w:rsid w:val="000C1A03"/>
    <w:rPr>
      <w:sz w:val="20"/>
      <w:szCs w:val="20"/>
    </w:rPr>
  </w:style>
  <w:style w:type="paragraph" w:styleId="CommentSubject">
    <w:name w:val="annotation subject"/>
    <w:basedOn w:val="CommentText"/>
    <w:next w:val="CommentText"/>
    <w:link w:val="CommentSubjectChar"/>
    <w:uiPriority w:val="99"/>
    <w:semiHidden/>
    <w:unhideWhenUsed/>
    <w:rsid w:val="000C1A03"/>
    <w:rPr>
      <w:b/>
      <w:bCs/>
    </w:rPr>
  </w:style>
  <w:style w:type="character" w:customStyle="1" w:styleId="CommentSubjectChar">
    <w:name w:val="Comment Subject Char"/>
    <w:basedOn w:val="CommentTextChar"/>
    <w:link w:val="CommentSubject"/>
    <w:uiPriority w:val="99"/>
    <w:semiHidden/>
    <w:rsid w:val="000C1A03"/>
    <w:rPr>
      <w:b/>
      <w:bCs/>
      <w:sz w:val="20"/>
      <w:szCs w:val="20"/>
    </w:rPr>
  </w:style>
  <w:style w:type="paragraph" w:styleId="BalloonText">
    <w:name w:val="Balloon Text"/>
    <w:basedOn w:val="Normal"/>
    <w:link w:val="BalloonTextChar"/>
    <w:uiPriority w:val="99"/>
    <w:semiHidden/>
    <w:unhideWhenUsed/>
    <w:rsid w:val="000C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03"/>
    <w:rPr>
      <w:rFonts w:ascii="Segoe UI" w:hAnsi="Segoe UI" w:cs="Segoe UI"/>
      <w:sz w:val="18"/>
      <w:szCs w:val="18"/>
    </w:rPr>
  </w:style>
  <w:style w:type="character" w:styleId="FollowedHyperlink">
    <w:name w:val="FollowedHyperlink"/>
    <w:basedOn w:val="DefaultParagraphFont"/>
    <w:uiPriority w:val="99"/>
    <w:semiHidden/>
    <w:unhideWhenUsed/>
    <w:rsid w:val="00505EA4"/>
    <w:rPr>
      <w:color w:val="954F72" w:themeColor="followedHyperlink"/>
      <w:u w:val="single"/>
    </w:rPr>
  </w:style>
  <w:style w:type="paragraph" w:styleId="ListParagraph">
    <w:name w:val="List Paragraph"/>
    <w:basedOn w:val="Normal"/>
    <w:link w:val="ListParagraphChar"/>
    <w:uiPriority w:val="34"/>
    <w:qFormat/>
    <w:rsid w:val="00960DFF"/>
    <w:pPr>
      <w:spacing w:after="0" w:line="240" w:lineRule="auto"/>
      <w:ind w:left="720"/>
    </w:pPr>
    <w:rPr>
      <w:rFonts w:ascii="Calibri" w:hAnsi="Calibri" w:cs="Calibri"/>
    </w:rPr>
  </w:style>
  <w:style w:type="character" w:customStyle="1" w:styleId="UnresolvedMention1">
    <w:name w:val="Unresolved Mention1"/>
    <w:basedOn w:val="DefaultParagraphFont"/>
    <w:uiPriority w:val="99"/>
    <w:unhideWhenUsed/>
    <w:rsid w:val="000E6A23"/>
    <w:rPr>
      <w:color w:val="605E5C"/>
      <w:shd w:val="clear" w:color="auto" w:fill="E1DFDD"/>
    </w:rPr>
  </w:style>
  <w:style w:type="paragraph" w:styleId="Revision">
    <w:name w:val="Revision"/>
    <w:hidden/>
    <w:uiPriority w:val="99"/>
    <w:semiHidden/>
    <w:rsid w:val="00596EED"/>
    <w:pPr>
      <w:spacing w:after="0" w:line="240" w:lineRule="auto"/>
    </w:pPr>
  </w:style>
  <w:style w:type="character" w:customStyle="1" w:styleId="ListParagraphChar">
    <w:name w:val="List Paragraph Char"/>
    <w:basedOn w:val="DefaultParagraphFont"/>
    <w:link w:val="ListParagraph"/>
    <w:uiPriority w:val="34"/>
    <w:locked/>
    <w:rsid w:val="00CB6D8A"/>
    <w:rPr>
      <w:rFonts w:ascii="Calibri" w:hAnsi="Calibri" w:cs="Calibri"/>
    </w:rPr>
  </w:style>
  <w:style w:type="character" w:customStyle="1" w:styleId="Mention1">
    <w:name w:val="Mention1"/>
    <w:basedOn w:val="DefaultParagraphFont"/>
    <w:uiPriority w:val="99"/>
    <w:unhideWhenUsed/>
    <w:rsid w:val="006D7FCE"/>
    <w:rPr>
      <w:color w:val="2B579A"/>
      <w:shd w:val="clear" w:color="auto" w:fill="E1DFDD"/>
    </w:rPr>
  </w:style>
  <w:style w:type="character" w:customStyle="1" w:styleId="Heading2Char">
    <w:name w:val="Heading 2 Char"/>
    <w:basedOn w:val="DefaultParagraphFont"/>
    <w:link w:val="Heading2"/>
    <w:uiPriority w:val="9"/>
    <w:rsid w:val="001908BC"/>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5B6EC5"/>
    <w:rPr>
      <w:rFonts w:asciiTheme="majorHAnsi" w:eastAsiaTheme="majorEastAsia" w:hAnsiTheme="majorHAnsi" w:cstheme="majorBidi"/>
      <w:color w:val="2F5496" w:themeColor="accent1" w:themeShade="BF"/>
      <w:sz w:val="32"/>
      <w:szCs w:val="32"/>
    </w:rPr>
  </w:style>
  <w:style w:type="table" w:customStyle="1" w:styleId="TableGrid0">
    <w:name w:val="TableGrid"/>
    <w:rsid w:val="005B6EC5"/>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2C4382"/>
    <w:pPr>
      <w:spacing w:before="120" w:after="120" w:line="252" w:lineRule="auto"/>
    </w:pPr>
    <w:rPr>
      <w:b/>
      <w:caps/>
      <w:sz w:val="18"/>
    </w:rPr>
  </w:style>
  <w:style w:type="paragraph" w:styleId="TOC3">
    <w:name w:val="toc 3"/>
    <w:basedOn w:val="Normal"/>
    <w:next w:val="Normal"/>
    <w:autoRedefine/>
    <w:uiPriority w:val="39"/>
    <w:unhideWhenUsed/>
    <w:rsid w:val="002C4382"/>
    <w:pPr>
      <w:tabs>
        <w:tab w:val="right" w:leader="dot" w:pos="5030"/>
      </w:tabs>
      <w:spacing w:after="0" w:line="252" w:lineRule="auto"/>
      <w:ind w:left="158"/>
    </w:pPr>
    <w:rPr>
      <w:b/>
      <w:smallCaps/>
      <w:noProof/>
      <w:sz w:val="18"/>
    </w:rPr>
  </w:style>
  <w:style w:type="paragraph" w:styleId="TOC5">
    <w:name w:val="toc 5"/>
    <w:basedOn w:val="Normal"/>
    <w:next w:val="Normal"/>
    <w:autoRedefine/>
    <w:uiPriority w:val="39"/>
    <w:unhideWhenUsed/>
    <w:rsid w:val="002C4382"/>
    <w:pPr>
      <w:spacing w:after="0" w:line="252" w:lineRule="auto"/>
      <w:ind w:left="317"/>
    </w:pPr>
    <w:rPr>
      <w:sz w:val="16"/>
    </w:rPr>
  </w:style>
  <w:style w:type="paragraph" w:customStyle="1" w:styleId="ProductList-OfferingBody">
    <w:name w:val="Product List - Offering Body"/>
    <w:basedOn w:val="ProductList-Body"/>
    <w:next w:val="ProductList-Body"/>
    <w:link w:val="ProductList-OfferingBodyChar"/>
    <w:qFormat/>
    <w:rsid w:val="002C4382"/>
    <w:pPr>
      <w:tabs>
        <w:tab w:val="clear" w:pos="158"/>
      </w:tabs>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C4382"/>
    <w:rPr>
      <w:sz w:val="16"/>
    </w:rPr>
  </w:style>
  <w:style w:type="paragraph" w:customStyle="1" w:styleId="ProductList-Offering1Heading">
    <w:name w:val="Product List - Offering 1 Heading"/>
    <w:basedOn w:val="ProductList-Body"/>
    <w:next w:val="ProductList-Body"/>
    <w:link w:val="ProductList-Offering1HeadingChar"/>
    <w:qFormat/>
    <w:rsid w:val="003329F1"/>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3329F1"/>
    <w:rPr>
      <w:rFonts w:asciiTheme="majorHAnsi" w:hAnsiTheme="majorHAnsi"/>
      <w:b/>
      <w:color w:val="00188F"/>
      <w:sz w:val="28"/>
    </w:rPr>
  </w:style>
  <w:style w:type="paragraph" w:styleId="TOCHeading">
    <w:name w:val="TOC Heading"/>
    <w:basedOn w:val="Heading1"/>
    <w:next w:val="Normal"/>
    <w:uiPriority w:val="39"/>
    <w:unhideWhenUsed/>
    <w:qFormat/>
    <w:rsid w:val="000058D0"/>
    <w:pPr>
      <w:outlineLvl w:val="9"/>
    </w:pPr>
  </w:style>
  <w:style w:type="paragraph" w:styleId="TOC2">
    <w:name w:val="toc 2"/>
    <w:basedOn w:val="Normal"/>
    <w:next w:val="Normal"/>
    <w:autoRedefine/>
    <w:uiPriority w:val="39"/>
    <w:unhideWhenUsed/>
    <w:rsid w:val="000058D0"/>
    <w:pPr>
      <w:spacing w:after="100"/>
      <w:ind w:left="220"/>
    </w:pPr>
  </w:style>
  <w:style w:type="character" w:customStyle="1" w:styleId="LogoportMarkup">
    <w:name w:val="LogoportMarkup"/>
    <w:basedOn w:val="DefaultParagraphFont"/>
    <w:rsid w:val="009A6C8D"/>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9A6C8D"/>
    <w:rPr>
      <w:rFonts w:ascii="Courier New" w:hAnsi="Courier New" w:cs="Courier New"/>
      <w:b w:val="0"/>
      <w:i w:val="0"/>
      <w:color w:val="808080"/>
      <w:sz w:val="18"/>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384">
      <w:bodyDiv w:val="1"/>
      <w:marLeft w:val="0"/>
      <w:marRight w:val="0"/>
      <w:marTop w:val="0"/>
      <w:marBottom w:val="0"/>
      <w:divBdr>
        <w:top w:val="none" w:sz="0" w:space="0" w:color="auto"/>
        <w:left w:val="none" w:sz="0" w:space="0" w:color="auto"/>
        <w:bottom w:val="none" w:sz="0" w:space="0" w:color="auto"/>
        <w:right w:val="none" w:sz="0" w:space="0" w:color="auto"/>
      </w:divBdr>
    </w:div>
    <w:div w:id="871770406">
      <w:bodyDiv w:val="1"/>
      <w:marLeft w:val="0"/>
      <w:marRight w:val="0"/>
      <w:marTop w:val="0"/>
      <w:marBottom w:val="0"/>
      <w:divBdr>
        <w:top w:val="none" w:sz="0" w:space="0" w:color="auto"/>
        <w:left w:val="none" w:sz="0" w:space="0" w:color="auto"/>
        <w:bottom w:val="none" w:sz="0" w:space="0" w:color="auto"/>
        <w:right w:val="none" w:sz="0" w:space="0" w:color="auto"/>
      </w:divBdr>
    </w:div>
    <w:div w:id="1077631553">
      <w:bodyDiv w:val="1"/>
      <w:marLeft w:val="0"/>
      <w:marRight w:val="0"/>
      <w:marTop w:val="0"/>
      <w:marBottom w:val="0"/>
      <w:divBdr>
        <w:top w:val="none" w:sz="0" w:space="0" w:color="auto"/>
        <w:left w:val="none" w:sz="0" w:space="0" w:color="auto"/>
        <w:bottom w:val="none" w:sz="0" w:space="0" w:color="auto"/>
        <w:right w:val="none" w:sz="0" w:space="0" w:color="auto"/>
      </w:divBdr>
      <w:divsChild>
        <w:div w:id="757291333">
          <w:marLeft w:val="0"/>
          <w:marRight w:val="0"/>
          <w:marTop w:val="0"/>
          <w:marBottom w:val="0"/>
          <w:divBdr>
            <w:top w:val="none" w:sz="0" w:space="0" w:color="auto"/>
            <w:left w:val="none" w:sz="0" w:space="0" w:color="auto"/>
            <w:bottom w:val="none" w:sz="0" w:space="0" w:color="auto"/>
            <w:right w:val="none" w:sz="0" w:space="0" w:color="auto"/>
          </w:divBdr>
        </w:div>
      </w:divsChild>
    </w:div>
    <w:div w:id="1699818745">
      <w:bodyDiv w:val="1"/>
      <w:marLeft w:val="0"/>
      <w:marRight w:val="0"/>
      <w:marTop w:val="0"/>
      <w:marBottom w:val="0"/>
      <w:divBdr>
        <w:top w:val="none" w:sz="0" w:space="0" w:color="auto"/>
        <w:left w:val="none" w:sz="0" w:space="0" w:color="auto"/>
        <w:bottom w:val="none" w:sz="0" w:space="0" w:color="auto"/>
        <w:right w:val="none" w:sz="0" w:space="0" w:color="auto"/>
      </w:divBdr>
    </w:div>
    <w:div w:id="1943151192">
      <w:bodyDiv w:val="1"/>
      <w:marLeft w:val="0"/>
      <w:marRight w:val="0"/>
      <w:marTop w:val="0"/>
      <w:marBottom w:val="0"/>
      <w:divBdr>
        <w:top w:val="none" w:sz="0" w:space="0" w:color="auto"/>
        <w:left w:val="none" w:sz="0" w:space="0" w:color="auto"/>
        <w:bottom w:val="none" w:sz="0" w:space="0" w:color="auto"/>
        <w:right w:val="none" w:sz="0" w:space="0" w:color="auto"/>
      </w:divBdr>
    </w:div>
    <w:div w:id="19993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o.microsoft.com/?linkid=9846224"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aka.ms/consultingapprovedsupplie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servicetrust.microsoft.com/"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cid:image001.png@01D5B5B0.5E7009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ka.ms/mpstomosdpa"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672B-7653-43AA-90B4-4955DFDC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11876</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2020-02-14T22:01:00Z</dcterms:created>
  <dcterms:modified xsi:type="dcterms:W3CDTF">2020-02-14T22:01:00Z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coreymil@microsoft.com</vt:lpwstr>
  </property>
  <property fmtid="{D5CDD505-2E9C-101B-9397-08002B2CF9AE}" pid="5" name="MSIP_Label_f42aa342-8706-4288-bd11-ebb85995028c_SetDate">
    <vt:lpwstr>2019-12-31T06:03:02.1756840Z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98d63ba4-6aae-4995-8300-1298050d08c0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